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61096">
      <w:pPr>
        <w:rPr>
          <w:rFonts w:hint="default" w:ascii="Times New Roman" w:hAnsi="Times New Roman" w:eastAsia="宋体" w:cs="Times New Roman"/>
          <w:color w:val="000000" w:themeColor="text1"/>
          <w:sz w:val="36"/>
          <w:szCs w:val="36"/>
          <w14:textFill>
            <w14:solidFill>
              <w14:schemeClr w14:val="tx1"/>
            </w14:solidFill>
          </w14:textFill>
        </w:rPr>
      </w:pPr>
      <w:bookmarkStart w:id="7" w:name="_GoBack"/>
      <w:bookmarkEnd w:id="7"/>
    </w:p>
    <w:p w14:paraId="69C18705">
      <w:pPr>
        <w:rPr>
          <w:rFonts w:hint="default" w:ascii="Times New Roman" w:hAnsi="Times New Roman" w:eastAsia="宋体" w:cs="Times New Roman"/>
          <w:color w:val="000000" w:themeColor="text1"/>
          <w:sz w:val="36"/>
          <w:szCs w:val="36"/>
          <w14:textFill>
            <w14:solidFill>
              <w14:schemeClr w14:val="tx1"/>
            </w14:solidFill>
          </w14:textFill>
        </w:rPr>
      </w:pPr>
    </w:p>
    <w:p w14:paraId="317B6EA7">
      <w:pPr>
        <w:rPr>
          <w:rFonts w:hint="default" w:ascii="Times New Roman" w:hAnsi="Times New Roman" w:eastAsia="宋体" w:cs="Times New Roman"/>
          <w:color w:val="000000" w:themeColor="text1"/>
          <w:sz w:val="36"/>
          <w:szCs w:val="36"/>
          <w14:textFill>
            <w14:solidFill>
              <w14:schemeClr w14:val="tx1"/>
            </w14:solidFill>
          </w14:textFill>
        </w:rPr>
      </w:pPr>
    </w:p>
    <w:p w14:paraId="1690B2F3">
      <w:pPr>
        <w:rPr>
          <w:rFonts w:hint="default" w:ascii="Times New Roman" w:hAnsi="Times New Roman" w:eastAsia="宋体" w:cs="Times New Roman"/>
          <w:color w:val="000000" w:themeColor="text1"/>
          <w:sz w:val="36"/>
          <w:szCs w:val="36"/>
          <w14:textFill>
            <w14:solidFill>
              <w14:schemeClr w14:val="tx1"/>
            </w14:solidFill>
          </w14:textFill>
        </w:rPr>
      </w:pPr>
    </w:p>
    <w:p w14:paraId="74E541EC">
      <w:pPr>
        <w:rPr>
          <w:rFonts w:hint="default" w:ascii="Times New Roman" w:hAnsi="Times New Roman" w:eastAsia="宋体" w:cs="Times New Roman"/>
          <w:color w:val="000000" w:themeColor="text1"/>
          <w:sz w:val="36"/>
          <w:szCs w:val="36"/>
          <w14:textFill>
            <w14:solidFill>
              <w14:schemeClr w14:val="tx1"/>
            </w14:solidFill>
          </w14:textFill>
        </w:rPr>
      </w:pPr>
    </w:p>
    <w:p w14:paraId="1764BF42">
      <w:pPr>
        <w:adjustRightInd w:val="0"/>
        <w:snapToGrid w:val="0"/>
        <w:jc w:val="center"/>
        <w:outlineLvl w:val="0"/>
        <w:rPr>
          <w:rFonts w:hint="default" w:ascii="Times New Roman" w:hAnsi="Times New Roman" w:eastAsia="宋体" w:cs="Times New Roman"/>
          <w:bCs/>
          <w:color w:val="000000" w:themeColor="text1"/>
          <w:sz w:val="72"/>
          <w:szCs w:val="72"/>
          <w14:textFill>
            <w14:solidFill>
              <w14:schemeClr w14:val="tx1"/>
            </w14:solidFill>
          </w14:textFill>
        </w:rPr>
      </w:pPr>
      <w:r>
        <w:rPr>
          <w:rFonts w:hint="default" w:ascii="Times New Roman" w:hAnsi="Times New Roman" w:eastAsia="宋体" w:cs="Times New Roman"/>
          <w:bCs/>
          <w:color w:val="000000" w:themeColor="text1"/>
          <w:sz w:val="72"/>
          <w:szCs w:val="72"/>
          <w14:textFill>
            <w14:solidFill>
              <w14:schemeClr w14:val="tx1"/>
            </w14:solidFill>
          </w14:textFill>
        </w:rPr>
        <w:t>建设项目环境影响报告表</w:t>
      </w:r>
    </w:p>
    <w:p w14:paraId="0A5D1105">
      <w:pPr>
        <w:adjustRightInd w:val="0"/>
        <w:snapToGrid w:val="0"/>
        <w:spacing w:before="192" w:beforeLines="80"/>
        <w:jc w:val="center"/>
        <w:rPr>
          <w:rFonts w:hint="default" w:ascii="Times New Roman" w:hAnsi="Times New Roman" w:eastAsia="宋体" w:cs="Times New Roman"/>
          <w:bCs/>
          <w:color w:val="000000" w:themeColor="text1"/>
          <w:sz w:val="48"/>
          <w:szCs w:val="48"/>
          <w14:textFill>
            <w14:solidFill>
              <w14:schemeClr w14:val="tx1"/>
            </w14:solidFill>
          </w14:textFill>
        </w:rPr>
      </w:pPr>
      <w:r>
        <w:rPr>
          <w:rFonts w:hint="default" w:ascii="Times New Roman" w:hAnsi="Times New Roman" w:eastAsia="宋体" w:cs="Times New Roman"/>
          <w:bCs/>
          <w:color w:val="000000" w:themeColor="text1"/>
          <w:sz w:val="48"/>
          <w:szCs w:val="48"/>
          <w14:textFill>
            <w14:solidFill>
              <w14:schemeClr w14:val="tx1"/>
            </w14:solidFill>
          </w14:textFill>
        </w:rPr>
        <w:t>（污染影响类）</w:t>
      </w:r>
    </w:p>
    <w:p w14:paraId="2B329BBA">
      <w:pPr>
        <w:adjustRightInd w:val="0"/>
        <w:snapToGrid w:val="0"/>
        <w:spacing w:line="288" w:lineRule="auto"/>
        <w:jc w:val="center"/>
        <w:outlineLvl w:val="0"/>
        <w:rPr>
          <w:rFonts w:hint="default" w:ascii="Times New Roman" w:hAnsi="Times New Roman" w:eastAsia="宋体" w:cs="Times New Roman"/>
          <w:color w:val="000000" w:themeColor="text1"/>
          <w:kern w:val="44"/>
          <w:sz w:val="44"/>
          <w:szCs w:val="44"/>
          <w14:textFill>
            <w14:solidFill>
              <w14:schemeClr w14:val="tx1"/>
            </w14:solidFill>
          </w14:textFill>
        </w:rPr>
      </w:pPr>
    </w:p>
    <w:p w14:paraId="1FD277BF">
      <w:pPr>
        <w:jc w:val="center"/>
        <w:rPr>
          <w:rFonts w:hint="default" w:ascii="Times New Roman" w:hAnsi="Times New Roman" w:eastAsia="宋体" w:cs="Times New Roman"/>
          <w:color w:val="000000" w:themeColor="text1"/>
          <w:sz w:val="52"/>
          <w:szCs w:val="52"/>
          <w14:textFill>
            <w14:solidFill>
              <w14:schemeClr w14:val="tx1"/>
            </w14:solidFill>
          </w14:textFill>
        </w:rPr>
      </w:pPr>
    </w:p>
    <w:p w14:paraId="2567276A">
      <w:pPr>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29701976">
      <w:pPr>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28C8BE93">
      <w:pPr>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1A6F1B52">
      <w:pPr>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20F4BD02">
      <w:pPr>
        <w:adjustRightInd w:val="0"/>
        <w:snapToGrid w:val="0"/>
        <w:spacing w:line="288" w:lineRule="auto"/>
        <w:rPr>
          <w:color w:val="000000" w:themeColor="text1"/>
          <w:sz w:val="32"/>
          <w:szCs w:val="32"/>
          <w:u w:val="single"/>
          <w14:textFill>
            <w14:solidFill>
              <w14:schemeClr w14:val="tx1"/>
            </w14:solidFill>
          </w14:textFill>
        </w:rPr>
      </w:pPr>
      <w:bookmarkStart w:id="0" w:name="_Hlk57884087"/>
      <w:r>
        <w:rPr>
          <w:color w:val="000000" w:themeColor="text1"/>
          <w:sz w:val="32"/>
          <w:szCs w:val="32"/>
          <w14:textFill>
            <w14:solidFill>
              <w14:schemeClr w14:val="tx1"/>
            </w14:solidFill>
          </w14:textFill>
        </w:rPr>
        <w:t>项目名称：</w:t>
      </w:r>
      <w:bookmarkStart w:id="1" w:name="OLE_LINK1"/>
      <w:r>
        <w:rPr>
          <w:rFonts w:hint="eastAsia"/>
          <w:color w:val="000000" w:themeColor="text1"/>
          <w:sz w:val="32"/>
          <w:szCs w:val="32"/>
          <w:u w:val="single"/>
          <w14:textFill>
            <w14:solidFill>
              <w14:schemeClr w14:val="tx1"/>
            </w14:solidFill>
          </w14:textFill>
        </w:rPr>
        <w:t>新体系固态电解质材料及固态电池制备能力提升项目</w:t>
      </w:r>
      <w:bookmarkEnd w:id="1"/>
      <w:r>
        <w:rPr>
          <w:color w:val="000000" w:themeColor="text1"/>
          <w:sz w:val="32"/>
          <w:szCs w:val="32"/>
          <w:u w:val="single"/>
          <w14:textFill>
            <w14:solidFill>
              <w14:schemeClr w14:val="tx1"/>
            </w14:solidFill>
          </w14:textFill>
        </w:rPr>
        <w:t xml:space="preserve">   </w:t>
      </w:r>
    </w:p>
    <w:p w14:paraId="68F0367A">
      <w:pPr>
        <w:adjustRightInd w:val="0"/>
        <w:snapToGrid w:val="0"/>
        <w:spacing w:line="288" w:lineRule="auto"/>
        <w:rPr>
          <w:rFonts w:hint="eastAsia"/>
          <w:color w:val="000000" w:themeColor="text1"/>
          <w:sz w:val="32"/>
          <w:szCs w:val="32"/>
          <w:u w:val="single"/>
          <w14:textFill>
            <w14:solidFill>
              <w14:schemeClr w14:val="tx1"/>
            </w14:solidFill>
          </w14:textFill>
        </w:rPr>
      </w:pPr>
      <w:r>
        <w:rPr>
          <w:color w:val="000000" w:themeColor="text1"/>
          <w:sz w:val="32"/>
          <w:szCs w:val="32"/>
          <w14:textFill>
            <w14:solidFill>
              <w14:schemeClr w14:val="tx1"/>
            </w14:solidFill>
          </w14:textFill>
        </w:rPr>
        <w:t>建设单位（盖章）：</w:t>
      </w:r>
      <w:r>
        <w:rPr>
          <w:rFonts w:hint="eastAsia"/>
          <w:color w:val="000000" w:themeColor="text1"/>
          <w:sz w:val="32"/>
          <w:szCs w:val="32"/>
          <w:u w:val="single"/>
          <w14:textFill>
            <w14:solidFill>
              <w14:schemeClr w14:val="tx1"/>
            </w14:solidFill>
          </w14:textFill>
        </w:rPr>
        <w:t xml:space="preserve">  中创新航技术研究院（江苏）有限公司   </w:t>
      </w:r>
    </w:p>
    <w:p w14:paraId="0B2AE725">
      <w:pPr>
        <w:adjustRightInd w:val="0"/>
        <w:snapToGrid w:val="0"/>
        <w:spacing w:line="288" w:lineRule="auto"/>
        <w:rPr>
          <w:color w:val="000000" w:themeColor="text1"/>
          <w:sz w:val="32"/>
          <w:szCs w:val="32"/>
          <w:u w:val="single"/>
          <w14:textFill>
            <w14:solidFill>
              <w14:schemeClr w14:val="tx1"/>
            </w14:solidFill>
          </w14:textFill>
        </w:rPr>
      </w:pPr>
      <w:r>
        <w:rPr>
          <w:color w:val="000000" w:themeColor="text1"/>
          <w:sz w:val="32"/>
          <w:szCs w:val="32"/>
          <w14:textFill>
            <w14:solidFill>
              <w14:schemeClr w14:val="tx1"/>
            </w14:solidFill>
          </w14:textFill>
        </w:rPr>
        <w:t>编制日期：</w:t>
      </w:r>
      <w:r>
        <w:rPr>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14:textFill>
            <w14:solidFill>
              <w14:schemeClr w14:val="tx1"/>
            </w14:solidFill>
          </w14:textFill>
        </w:rPr>
        <w:t xml:space="preserve">       </w:t>
      </w:r>
      <w:r>
        <w:rPr>
          <w:color w:val="000000" w:themeColor="text1"/>
          <w:sz w:val="32"/>
          <w:szCs w:val="32"/>
          <w:u w:val="single"/>
          <w14:textFill>
            <w14:solidFill>
              <w14:schemeClr w14:val="tx1"/>
            </w14:solidFill>
          </w14:textFill>
        </w:rPr>
        <w:t xml:space="preserve"> 202</w:t>
      </w:r>
      <w:r>
        <w:rPr>
          <w:rFonts w:hint="eastAsia"/>
          <w:color w:val="000000" w:themeColor="text1"/>
          <w:sz w:val="32"/>
          <w:szCs w:val="32"/>
          <w:u w:val="single"/>
          <w14:textFill>
            <w14:solidFill>
              <w14:schemeClr w14:val="tx1"/>
            </w14:solidFill>
          </w14:textFill>
        </w:rPr>
        <w:t>5</w:t>
      </w:r>
      <w:r>
        <w:rPr>
          <w:color w:val="000000" w:themeColor="text1"/>
          <w:sz w:val="32"/>
          <w:szCs w:val="32"/>
          <w:u w:val="single"/>
          <w14:textFill>
            <w14:solidFill>
              <w14:schemeClr w14:val="tx1"/>
            </w14:solidFill>
          </w14:textFill>
        </w:rPr>
        <w:t>年</w:t>
      </w:r>
      <w:r>
        <w:rPr>
          <w:rFonts w:hint="eastAsia"/>
          <w:color w:val="000000" w:themeColor="text1"/>
          <w:sz w:val="32"/>
          <w:szCs w:val="32"/>
          <w:u w:val="single"/>
          <w:lang w:val="en-US" w:eastAsia="zh-CN"/>
          <w14:textFill>
            <w14:solidFill>
              <w14:schemeClr w14:val="tx1"/>
            </w14:solidFill>
          </w14:textFill>
        </w:rPr>
        <w:t>10</w:t>
      </w:r>
      <w:r>
        <w:rPr>
          <w:color w:val="000000" w:themeColor="text1"/>
          <w:sz w:val="32"/>
          <w:szCs w:val="32"/>
          <w:u w:val="single"/>
          <w14:textFill>
            <w14:solidFill>
              <w14:schemeClr w14:val="tx1"/>
            </w14:solidFill>
          </w14:textFill>
        </w:rPr>
        <w:t xml:space="preserve">月    </w:t>
      </w:r>
      <w:r>
        <w:rPr>
          <w:rFonts w:hint="eastAsia"/>
          <w:color w:val="000000" w:themeColor="text1"/>
          <w:sz w:val="32"/>
          <w:szCs w:val="32"/>
          <w:u w:val="single"/>
          <w14:textFill>
            <w14:solidFill>
              <w14:schemeClr w14:val="tx1"/>
            </w14:solidFill>
          </w14:textFill>
        </w:rPr>
        <w:t xml:space="preserve">   </w:t>
      </w:r>
      <w:r>
        <w:rPr>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14:textFill>
            <w14:solidFill>
              <w14:schemeClr w14:val="tx1"/>
            </w14:solidFill>
          </w14:textFill>
        </w:rPr>
        <w:t xml:space="preserve">    </w:t>
      </w:r>
      <w:r>
        <w:rPr>
          <w:color w:val="000000" w:themeColor="text1"/>
          <w:sz w:val="32"/>
          <w:szCs w:val="32"/>
          <w:u w:val="single"/>
          <w14:textFill>
            <w14:solidFill>
              <w14:schemeClr w14:val="tx1"/>
            </w14:solidFill>
          </w14:textFill>
        </w:rPr>
        <w:t xml:space="preserve">   </w:t>
      </w:r>
    </w:p>
    <w:p w14:paraId="7FF1F98E">
      <w:pPr>
        <w:adjustRightInd w:val="0"/>
        <w:snapToGrid w:val="0"/>
        <w:spacing w:line="288" w:lineRule="auto"/>
        <w:ind w:firstLine="1040"/>
        <w:rPr>
          <w:rFonts w:hint="default" w:ascii="Times New Roman" w:hAnsi="Times New Roman" w:eastAsia="宋体" w:cs="Times New Roman"/>
          <w:color w:val="000000" w:themeColor="text1"/>
          <w:sz w:val="36"/>
          <w:szCs w:val="36"/>
          <w:u w:val="single"/>
          <w14:textFill>
            <w14:solidFill>
              <w14:schemeClr w14:val="tx1"/>
            </w14:solidFill>
          </w14:textFill>
        </w:rPr>
      </w:pPr>
    </w:p>
    <w:p w14:paraId="53B08BC7">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pPr>
    </w:p>
    <w:p w14:paraId="7A71470E">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pPr>
    </w:p>
    <w:p w14:paraId="6EE7F2AB">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pPr>
    </w:p>
    <w:p w14:paraId="0DB4202D">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pPr>
    </w:p>
    <w:bookmarkEnd w:id="0"/>
    <w:p w14:paraId="466DEE1E">
      <w:pPr>
        <w:adjustRightInd w:val="0"/>
        <w:snapToGrid w:val="0"/>
        <w:spacing w:line="288" w:lineRule="auto"/>
        <w:jc w:val="center"/>
        <w:rPr>
          <w:rFonts w:hint="default" w:ascii="Times New Roman" w:hAnsi="Times New Roman" w:eastAsia="宋体" w:cs="Times New Roman"/>
          <w:color w:val="000000" w:themeColor="text1"/>
          <w:sz w:val="36"/>
          <w:szCs w:val="36"/>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中华人民共和国生态环境部制</w:t>
      </w:r>
    </w:p>
    <w:p w14:paraId="4281E787">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sectPr>
          <w:footerReference r:id="rId3" w:type="default"/>
          <w:footerReference r:id="rId4" w:type="even"/>
          <w:pgSz w:w="11906" w:h="16838"/>
          <w:pgMar w:top="1417" w:right="1417"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p>
    <w:p w14:paraId="67AE9B09">
      <w:pPr>
        <w:rPr>
          <w:rFonts w:hint="default" w:ascii="Times New Roman" w:hAnsi="Times New Roman" w:eastAsia="宋体" w:cs="Times New Roman"/>
          <w:color w:val="000000" w:themeColor="text1"/>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s="Times New Roman"/>
          <w:color w:val="000000" w:themeColor="text1"/>
          <w:lang w:val="en-US" w:eastAsia="zh-CN"/>
          <w14:textFill>
            <w14:solidFill>
              <w14:schemeClr w14:val="tx1"/>
            </w14:solidFill>
          </w14:textFill>
        </w:rPr>
        <w:t xml:space="preserve">   </w:t>
      </w:r>
    </w:p>
    <w:p w14:paraId="1A71A9D3">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bottom"/>
        <w:outlineLvl w:val="0"/>
        <w:rPr>
          <w:rFonts w:hint="default" w:ascii="Times New Roman" w:hAnsi="Times New Roman" w:eastAsia="宋体" w:cs="Times New Roman"/>
          <w:b/>
          <w:bCs/>
          <w:snapToGrid w:val="0"/>
          <w:color w:val="000000" w:themeColor="text1"/>
          <w:sz w:val="28"/>
          <w:szCs w:val="28"/>
          <w14:textFill>
            <w14:solidFill>
              <w14:schemeClr w14:val="tx1"/>
            </w14:solidFill>
          </w14:textFill>
        </w:rPr>
      </w:pPr>
      <w:r>
        <w:rPr>
          <w:rFonts w:hint="default" w:ascii="Times New Roman" w:hAnsi="Times New Roman" w:eastAsia="宋体" w:cs="Times New Roman"/>
          <w:b/>
          <w:bCs/>
          <w:snapToGrid w:val="0"/>
          <w:color w:val="000000" w:themeColor="text1"/>
          <w:sz w:val="28"/>
          <w:szCs w:val="28"/>
          <w14:textFill>
            <w14:solidFill>
              <w14:schemeClr w14:val="tx1"/>
            </w14:solidFill>
          </w14:textFill>
        </w:rPr>
        <w:drawing>
          <wp:inline distT="0" distB="0" distL="114300" distR="114300">
            <wp:extent cx="5752465" cy="8136890"/>
            <wp:effectExtent l="0" t="0" r="8255" b="1270"/>
            <wp:docPr id="24" name="图片 24" descr="中航编制扫描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中航编制扫描页_01"/>
                    <pic:cNvPicPr>
                      <a:picLocks noChangeAspect="1"/>
                    </pic:cNvPicPr>
                  </pic:nvPicPr>
                  <pic:blipFill>
                    <a:blip r:embed="rId7"/>
                    <a:stretch>
                      <a:fillRect/>
                    </a:stretch>
                  </pic:blipFill>
                  <pic:spPr>
                    <a:xfrm>
                      <a:off x="0" y="0"/>
                      <a:ext cx="5752465" cy="8136890"/>
                    </a:xfrm>
                    <a:prstGeom prst="rect">
                      <a:avLst/>
                    </a:prstGeom>
                  </pic:spPr>
                </pic:pic>
              </a:graphicData>
            </a:graphic>
          </wp:inline>
        </w:drawing>
      </w:r>
    </w:p>
    <w:p w14:paraId="76000FE3">
      <w:pPr>
        <w:rPr>
          <w:rFonts w:hint="default" w:ascii="Times New Roman" w:hAnsi="Times New Roman" w:eastAsia="宋体" w:cs="Times New Roman"/>
          <w:b/>
          <w:bCs/>
          <w:snapToGrid w:val="0"/>
          <w:color w:val="000000" w:themeColor="text1"/>
          <w:sz w:val="28"/>
          <w:szCs w:val="28"/>
          <w14:textFill>
            <w14:solidFill>
              <w14:schemeClr w14:val="tx1"/>
            </w14:solidFill>
          </w14:textFill>
        </w:rPr>
      </w:pPr>
      <w:r>
        <w:rPr>
          <w:rFonts w:hint="default" w:ascii="Times New Roman" w:hAnsi="Times New Roman" w:eastAsia="宋体" w:cs="Times New Roman"/>
          <w:b/>
          <w:bCs/>
          <w:snapToGrid w:val="0"/>
          <w:color w:val="000000" w:themeColor="text1"/>
          <w:sz w:val="28"/>
          <w:szCs w:val="28"/>
          <w14:textFill>
            <w14:solidFill>
              <w14:schemeClr w14:val="tx1"/>
            </w14:solidFill>
          </w14:textFill>
        </w:rPr>
        <w:br w:type="page"/>
      </w:r>
    </w:p>
    <w:p w14:paraId="2A06C003">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bottom"/>
        <w:outlineLvl w:val="0"/>
        <w:rPr>
          <w:rFonts w:hint="default" w:ascii="Times New Roman" w:hAnsi="Times New Roman" w:eastAsia="宋体" w:cs="Times New Roman"/>
          <w:b/>
          <w:bCs/>
          <w:snapToGrid w:val="0"/>
          <w:color w:val="000000" w:themeColor="text1"/>
          <w:sz w:val="30"/>
          <w:szCs w:val="30"/>
          <w14:textFill>
            <w14:solidFill>
              <w14:schemeClr w14:val="tx1"/>
            </w14:solidFill>
          </w14:textFill>
        </w:rPr>
      </w:pPr>
      <w:r>
        <w:rPr>
          <w:rFonts w:hint="default" w:ascii="Times New Roman" w:hAnsi="Times New Roman" w:eastAsia="宋体" w:cs="Times New Roman"/>
          <w:b/>
          <w:bCs/>
          <w:snapToGrid w:val="0"/>
          <w:color w:val="000000" w:themeColor="text1"/>
          <w:sz w:val="28"/>
          <w:szCs w:val="28"/>
          <w14:textFill>
            <w14:solidFill>
              <w14:schemeClr w14:val="tx1"/>
            </w14:solidFill>
          </w14:textFill>
        </w:rPr>
        <w:t>一、建设项目基本情况</w:t>
      </w:r>
    </w:p>
    <w:tbl>
      <w:tblPr>
        <w:tblStyle w:val="19"/>
        <w:tblW w:w="91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44"/>
        <w:gridCol w:w="150"/>
        <w:gridCol w:w="1058"/>
        <w:gridCol w:w="2613"/>
        <w:gridCol w:w="2112"/>
        <w:gridCol w:w="2832"/>
      </w:tblGrid>
      <w:tr w14:paraId="734DF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600751A7">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建设项目名称</w:t>
            </w:r>
          </w:p>
        </w:tc>
        <w:tc>
          <w:tcPr>
            <w:tcW w:w="7557" w:type="dxa"/>
            <w:gridSpan w:val="3"/>
            <w:noWrap w:val="0"/>
            <w:tcMar>
              <w:left w:w="11" w:type="dxa"/>
              <w:right w:w="11" w:type="dxa"/>
            </w:tcMar>
            <w:vAlign w:val="center"/>
          </w:tcPr>
          <w:p w14:paraId="78F36488">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新体系固态电解质材料及固态电池制备能力提升项目</w:t>
            </w:r>
          </w:p>
        </w:tc>
      </w:tr>
      <w:tr w14:paraId="797A2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6E63BABB">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项目代码</w:t>
            </w:r>
          </w:p>
        </w:tc>
        <w:tc>
          <w:tcPr>
            <w:tcW w:w="7557" w:type="dxa"/>
            <w:gridSpan w:val="3"/>
            <w:noWrap w:val="0"/>
            <w:tcMar>
              <w:left w:w="11" w:type="dxa"/>
              <w:right w:w="11" w:type="dxa"/>
            </w:tcMar>
            <w:vAlign w:val="center"/>
          </w:tcPr>
          <w:p w14:paraId="423CDED6">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2409</w:t>
            </w:r>
            <w:r>
              <w:rPr>
                <w:color w:val="000000" w:themeColor="text1"/>
                <w:sz w:val="24"/>
                <w:szCs w:val="24"/>
                <w14:textFill>
                  <w14:solidFill>
                    <w14:schemeClr w14:val="tx1"/>
                  </w14:solidFill>
                </w14:textFill>
              </w:rPr>
              <w:t>-320413-07-02-</w:t>
            </w:r>
            <w:r>
              <w:rPr>
                <w:rFonts w:hint="eastAsia"/>
                <w:color w:val="000000" w:themeColor="text1"/>
                <w:sz w:val="24"/>
                <w:szCs w:val="24"/>
                <w14:textFill>
                  <w14:solidFill>
                    <w14:schemeClr w14:val="tx1"/>
                  </w14:solidFill>
                </w14:textFill>
              </w:rPr>
              <w:t>411204</w:t>
            </w:r>
          </w:p>
        </w:tc>
      </w:tr>
      <w:tr w14:paraId="4D3E2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2A187D9D">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建设单位联系人</w:t>
            </w:r>
          </w:p>
        </w:tc>
        <w:tc>
          <w:tcPr>
            <w:tcW w:w="2613" w:type="dxa"/>
            <w:noWrap w:val="0"/>
            <w:tcMar>
              <w:left w:w="11" w:type="dxa"/>
              <w:right w:w="11" w:type="dxa"/>
            </w:tcMar>
            <w:vAlign w:val="center"/>
          </w:tcPr>
          <w:p w14:paraId="41D4C75E">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范之馨</w:t>
            </w:r>
          </w:p>
        </w:tc>
        <w:tc>
          <w:tcPr>
            <w:tcW w:w="2112" w:type="dxa"/>
            <w:noWrap w:val="0"/>
            <w:tcMar>
              <w:left w:w="11" w:type="dxa"/>
              <w:right w:w="11" w:type="dxa"/>
            </w:tcMar>
            <w:vAlign w:val="center"/>
          </w:tcPr>
          <w:p w14:paraId="6A1A039E">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联系方式</w:t>
            </w:r>
          </w:p>
        </w:tc>
        <w:tc>
          <w:tcPr>
            <w:tcW w:w="2832" w:type="dxa"/>
            <w:noWrap w:val="0"/>
            <w:tcMar>
              <w:left w:w="11" w:type="dxa"/>
              <w:right w:w="11" w:type="dxa"/>
            </w:tcMar>
            <w:vAlign w:val="center"/>
          </w:tcPr>
          <w:p w14:paraId="25151BA4">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15695203889</w:t>
            </w:r>
          </w:p>
        </w:tc>
      </w:tr>
      <w:tr w14:paraId="7DFB2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5C3B1D65">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p>
        </w:tc>
        <w:tc>
          <w:tcPr>
            <w:tcW w:w="7557" w:type="dxa"/>
            <w:gridSpan w:val="3"/>
            <w:noWrap w:val="0"/>
            <w:tcMar>
              <w:left w:w="11" w:type="dxa"/>
              <w:right w:w="11" w:type="dxa"/>
            </w:tcMar>
            <w:vAlign w:val="center"/>
          </w:tcPr>
          <w:p w14:paraId="119C12B6">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江苏省常州市金坛区</w:t>
            </w:r>
            <w:r>
              <w:rPr>
                <w:rFonts w:hint="eastAsia"/>
                <w:color w:val="000000" w:themeColor="text1"/>
                <w:sz w:val="24"/>
                <w:szCs w:val="24"/>
                <w14:textFill>
                  <w14:solidFill>
                    <w14:schemeClr w14:val="tx1"/>
                  </w14:solidFill>
                </w14:textFill>
              </w:rPr>
              <w:t>科教路166号</w:t>
            </w:r>
          </w:p>
        </w:tc>
      </w:tr>
      <w:tr w14:paraId="5102D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0F31D559">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地理坐标</w:t>
            </w:r>
          </w:p>
        </w:tc>
        <w:tc>
          <w:tcPr>
            <w:tcW w:w="7557" w:type="dxa"/>
            <w:gridSpan w:val="3"/>
            <w:noWrap w:val="0"/>
            <w:tcMar>
              <w:left w:w="11" w:type="dxa"/>
              <w:right w:w="11" w:type="dxa"/>
            </w:tcMar>
            <w:vAlign w:val="center"/>
          </w:tcPr>
          <w:p w14:paraId="4A828D9A">
            <w:pPr>
              <w:jc w:val="center"/>
              <w:rPr>
                <w:rFonts w:hint="default" w:ascii="Times New Roman" w:hAnsi="Times New Roman" w:eastAsia="宋体" w:cs="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（东经</w:t>
            </w:r>
            <w:r>
              <w:rPr>
                <w:color w:val="000000" w:themeColor="text1"/>
                <w:sz w:val="24"/>
                <w:szCs w:val="24"/>
                <w:u w:val="single"/>
                <w14:textFill>
                  <w14:solidFill>
                    <w14:schemeClr w14:val="tx1"/>
                  </w14:solidFill>
                </w14:textFill>
              </w:rPr>
              <w:t>119</w:t>
            </w:r>
            <w:r>
              <w:rPr>
                <w:color w:val="000000" w:themeColor="text1"/>
                <w:sz w:val="24"/>
                <w:szCs w:val="24"/>
                <w14:textFill>
                  <w14:solidFill>
                    <w14:schemeClr w14:val="tx1"/>
                  </w14:solidFill>
                </w14:textFill>
              </w:rPr>
              <w:t>度</w:t>
            </w:r>
            <w:r>
              <w:rPr>
                <w:rFonts w:hint="eastAsia"/>
                <w:color w:val="000000" w:themeColor="text1"/>
                <w:sz w:val="24"/>
                <w:szCs w:val="24"/>
                <w:u w:val="single"/>
                <w14:textFill>
                  <w14:solidFill>
                    <w14:schemeClr w14:val="tx1"/>
                  </w14:solidFill>
                </w14:textFill>
              </w:rPr>
              <w:t>37</w:t>
            </w:r>
            <w:r>
              <w:rPr>
                <w:color w:val="000000" w:themeColor="text1"/>
                <w:sz w:val="24"/>
                <w:szCs w:val="24"/>
                <w14:textFill>
                  <w14:solidFill>
                    <w14:schemeClr w14:val="tx1"/>
                  </w14:solidFill>
                </w14:textFill>
              </w:rPr>
              <w:t>分</w:t>
            </w:r>
            <w:r>
              <w:rPr>
                <w:color w:val="000000" w:themeColor="text1"/>
                <w:sz w:val="24"/>
                <w:szCs w:val="24"/>
                <w:u w:val="single"/>
                <w14:textFill>
                  <w14:solidFill>
                    <w14:schemeClr w14:val="tx1"/>
                  </w14:solidFill>
                </w14:textFill>
              </w:rPr>
              <w:t>38.89</w:t>
            </w:r>
            <w:r>
              <w:rPr>
                <w:rFonts w:hint="eastAsia"/>
                <w:color w:val="000000" w:themeColor="text1"/>
                <w:sz w:val="24"/>
                <w:szCs w:val="24"/>
                <w:u w:val="single"/>
                <w14:textFill>
                  <w14:solidFill>
                    <w14:schemeClr w14:val="tx1"/>
                  </w14:solidFill>
                </w14:textFill>
              </w:rPr>
              <w:t>2</w:t>
            </w:r>
            <w:r>
              <w:rPr>
                <w:color w:val="000000" w:themeColor="text1"/>
                <w:sz w:val="24"/>
                <w:szCs w:val="24"/>
                <w14:textFill>
                  <w14:solidFill>
                    <w14:schemeClr w14:val="tx1"/>
                  </w14:solidFill>
                </w14:textFill>
              </w:rPr>
              <w:t>秒，北纬</w:t>
            </w:r>
            <w:r>
              <w:rPr>
                <w:color w:val="000000" w:themeColor="text1"/>
                <w:sz w:val="24"/>
                <w:szCs w:val="24"/>
                <w:u w:val="single"/>
                <w14:textFill>
                  <w14:solidFill>
                    <w14:schemeClr w14:val="tx1"/>
                  </w14:solidFill>
                </w14:textFill>
              </w:rPr>
              <w:t>31</w:t>
            </w:r>
            <w:r>
              <w:rPr>
                <w:color w:val="000000" w:themeColor="text1"/>
                <w:sz w:val="24"/>
                <w:szCs w:val="24"/>
                <w14:textFill>
                  <w14:solidFill>
                    <w14:schemeClr w14:val="tx1"/>
                  </w14:solidFill>
                </w14:textFill>
              </w:rPr>
              <w:t>度</w:t>
            </w:r>
            <w:r>
              <w:rPr>
                <w:rFonts w:hint="eastAsia"/>
                <w:color w:val="000000" w:themeColor="text1"/>
                <w:sz w:val="24"/>
                <w:szCs w:val="24"/>
                <w:u w:val="single"/>
                <w14:textFill>
                  <w14:solidFill>
                    <w14:schemeClr w14:val="tx1"/>
                  </w14:solidFill>
                </w14:textFill>
              </w:rPr>
              <w:t>43</w:t>
            </w:r>
            <w:r>
              <w:rPr>
                <w:color w:val="000000" w:themeColor="text1"/>
                <w:sz w:val="24"/>
                <w:szCs w:val="24"/>
                <w14:textFill>
                  <w14:solidFill>
                    <w14:schemeClr w14:val="tx1"/>
                  </w14:solidFill>
                </w14:textFill>
              </w:rPr>
              <w:t>分</w:t>
            </w:r>
            <w:r>
              <w:rPr>
                <w:rFonts w:hint="eastAsia"/>
                <w:color w:val="000000" w:themeColor="text1"/>
                <w:sz w:val="24"/>
                <w:szCs w:val="24"/>
                <w:u w:val="single"/>
                <w14:textFill>
                  <w14:solidFill>
                    <w14:schemeClr w14:val="tx1"/>
                  </w14:solidFill>
                </w14:textFill>
              </w:rPr>
              <w:t>6.708</w:t>
            </w:r>
            <w:r>
              <w:rPr>
                <w:color w:val="000000" w:themeColor="text1"/>
                <w:sz w:val="24"/>
                <w:szCs w:val="24"/>
                <w14:textFill>
                  <w14:solidFill>
                    <w14:schemeClr w14:val="tx1"/>
                  </w14:solidFill>
                </w14:textFill>
              </w:rPr>
              <w:t>秒）</w:t>
            </w:r>
          </w:p>
        </w:tc>
      </w:tr>
      <w:tr w14:paraId="44008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7C147919">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国民经济</w:t>
            </w:r>
          </w:p>
          <w:p w14:paraId="3DAA0FC4">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p>
        </w:tc>
        <w:tc>
          <w:tcPr>
            <w:tcW w:w="2613" w:type="dxa"/>
            <w:noWrap w:val="0"/>
            <w:tcMar>
              <w:left w:w="11" w:type="dxa"/>
              <w:right w:w="11" w:type="dxa"/>
            </w:tcMar>
            <w:vAlign w:val="center"/>
          </w:tcPr>
          <w:p w14:paraId="11AA1C60">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M7320工程和技术研究和试验发展</w:t>
            </w:r>
          </w:p>
        </w:tc>
        <w:tc>
          <w:tcPr>
            <w:tcW w:w="2112" w:type="dxa"/>
            <w:noWrap w:val="0"/>
            <w:tcMar>
              <w:left w:w="11" w:type="dxa"/>
              <w:right w:w="11" w:type="dxa"/>
            </w:tcMar>
            <w:vAlign w:val="center"/>
          </w:tcPr>
          <w:p w14:paraId="6EF3B768">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w:t>
            </w:r>
          </w:p>
          <w:p w14:paraId="370FBE81">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行业类别</w:t>
            </w:r>
          </w:p>
        </w:tc>
        <w:tc>
          <w:tcPr>
            <w:tcW w:w="2832" w:type="dxa"/>
            <w:noWrap w:val="0"/>
            <w:tcMar>
              <w:left w:w="11" w:type="dxa"/>
              <w:right w:w="11" w:type="dxa"/>
            </w:tcMar>
            <w:vAlign w:val="center"/>
          </w:tcPr>
          <w:p w14:paraId="1761C992">
            <w:pPr>
              <w:adjustRightInd w:val="0"/>
              <w:snapToGrid w:val="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四十五、研究和试验发展-98专业实验室、研发（试</w:t>
            </w:r>
          </w:p>
          <w:p w14:paraId="558EF671">
            <w:pPr>
              <w:adjustRightInd w:val="0"/>
              <w:snapToGrid w:val="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验）基地-其他（不产生实验废气、废水、危险废物的除外）</w:t>
            </w:r>
          </w:p>
        </w:tc>
      </w:tr>
      <w:tr w14:paraId="1E74E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67F69706">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p>
        </w:tc>
        <w:tc>
          <w:tcPr>
            <w:tcW w:w="2613" w:type="dxa"/>
            <w:noWrap w:val="0"/>
            <w:tcMar>
              <w:left w:w="11" w:type="dxa"/>
              <w:right w:w="11" w:type="dxa"/>
            </w:tcMar>
            <w:vAlign w:val="center"/>
          </w:tcPr>
          <w:p w14:paraId="06714036">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新建（迁建）</w:t>
            </w:r>
          </w:p>
          <w:p w14:paraId="7D29E01B">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改建</w:t>
            </w:r>
          </w:p>
          <w:p w14:paraId="45942EAE">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扩建</w:t>
            </w:r>
          </w:p>
          <w:p w14:paraId="3E78B8E5">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技术改造</w:t>
            </w:r>
          </w:p>
        </w:tc>
        <w:tc>
          <w:tcPr>
            <w:tcW w:w="2112" w:type="dxa"/>
            <w:noWrap w:val="0"/>
            <w:tcMar>
              <w:left w:w="11" w:type="dxa"/>
              <w:right w:w="11" w:type="dxa"/>
            </w:tcMar>
            <w:vAlign w:val="center"/>
          </w:tcPr>
          <w:p w14:paraId="112D5FF1">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1148459D">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申报情形</w:t>
            </w:r>
          </w:p>
        </w:tc>
        <w:tc>
          <w:tcPr>
            <w:tcW w:w="2832" w:type="dxa"/>
            <w:noWrap w:val="0"/>
            <w:tcMar>
              <w:left w:w="11" w:type="dxa"/>
              <w:right w:w="11" w:type="dxa"/>
            </w:tcMar>
            <w:vAlign w:val="center"/>
          </w:tcPr>
          <w:p w14:paraId="11BF27A9">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首次申报项目</w:t>
            </w:r>
          </w:p>
          <w:p w14:paraId="7FCC707A">
            <w:pPr>
              <w:keepNext w:val="0"/>
              <w:keepLines w:val="0"/>
              <w:pageBreakBefore w:val="0"/>
              <w:kinsoku/>
              <w:wordWrap/>
              <w:overflowPunct/>
              <w:topLinePunct w:val="0"/>
              <w:bidi w:val="0"/>
              <w:ind w:left="240" w:hanging="240" w:hangingChars="1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□不予批准后再次申报项目</w:t>
            </w:r>
          </w:p>
          <w:p w14:paraId="27C3ED12">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□超五年重新审核项目</w:t>
            </w:r>
          </w:p>
          <w:p w14:paraId="44C54175">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□重大变动重新报批项目</w:t>
            </w:r>
          </w:p>
        </w:tc>
      </w:tr>
      <w:tr w14:paraId="2AA08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1DFBC5A0">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项目审批部门</w:t>
            </w:r>
          </w:p>
        </w:tc>
        <w:tc>
          <w:tcPr>
            <w:tcW w:w="2613" w:type="dxa"/>
            <w:noWrap w:val="0"/>
            <w:tcMar>
              <w:left w:w="11" w:type="dxa"/>
              <w:right w:w="11" w:type="dxa"/>
            </w:tcMar>
            <w:vAlign w:val="center"/>
          </w:tcPr>
          <w:p w14:paraId="6631E7B0">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常州市金坛区工业和信息化局</w:t>
            </w:r>
          </w:p>
        </w:tc>
        <w:tc>
          <w:tcPr>
            <w:tcW w:w="2112" w:type="dxa"/>
            <w:noWrap w:val="0"/>
            <w:tcMar>
              <w:left w:w="11" w:type="dxa"/>
              <w:right w:w="11" w:type="dxa"/>
            </w:tcMar>
            <w:vAlign w:val="center"/>
          </w:tcPr>
          <w:p w14:paraId="1C723C5F">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项目审批文号</w:t>
            </w:r>
          </w:p>
        </w:tc>
        <w:tc>
          <w:tcPr>
            <w:tcW w:w="2832" w:type="dxa"/>
            <w:noWrap w:val="0"/>
            <w:tcMar>
              <w:left w:w="11" w:type="dxa"/>
              <w:right w:w="11" w:type="dxa"/>
            </w:tcMar>
            <w:vAlign w:val="center"/>
          </w:tcPr>
          <w:p w14:paraId="5DCE9FCF">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坛工信备（2024）55号</w:t>
            </w:r>
          </w:p>
        </w:tc>
      </w:tr>
      <w:tr w14:paraId="02609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32EF84FA">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总投资（万元）</w:t>
            </w:r>
          </w:p>
        </w:tc>
        <w:tc>
          <w:tcPr>
            <w:tcW w:w="2613" w:type="dxa"/>
            <w:noWrap w:val="0"/>
            <w:tcMar>
              <w:left w:w="11" w:type="dxa"/>
              <w:right w:w="11" w:type="dxa"/>
            </w:tcMar>
            <w:vAlign w:val="center"/>
          </w:tcPr>
          <w:p w14:paraId="73BF878F">
            <w:pPr>
              <w:adjustRightInd w:val="0"/>
              <w:snapToGrid w:val="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00</w:t>
            </w:r>
          </w:p>
        </w:tc>
        <w:tc>
          <w:tcPr>
            <w:tcW w:w="2112" w:type="dxa"/>
            <w:noWrap w:val="0"/>
            <w:tcMar>
              <w:top w:w="16" w:type="dxa"/>
              <w:left w:w="11" w:type="dxa"/>
              <w:right w:w="11" w:type="dxa"/>
            </w:tcMar>
            <w:vAlign w:val="center"/>
          </w:tcPr>
          <w:p w14:paraId="42DC434A">
            <w:pPr>
              <w:adjustRightInd w:val="0"/>
              <w:snapToGrid w:val="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环保投资（万元）</w:t>
            </w:r>
          </w:p>
        </w:tc>
        <w:tc>
          <w:tcPr>
            <w:tcW w:w="2832" w:type="dxa"/>
            <w:noWrap w:val="0"/>
            <w:tcMar>
              <w:left w:w="11" w:type="dxa"/>
              <w:right w:w="11" w:type="dxa"/>
            </w:tcMar>
            <w:vAlign w:val="center"/>
          </w:tcPr>
          <w:p w14:paraId="566FD562">
            <w:pPr>
              <w:adjustRightInd w:val="0"/>
              <w:snapToGrid w:val="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100</w:t>
            </w:r>
          </w:p>
        </w:tc>
      </w:tr>
      <w:tr w14:paraId="4FA23A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12365499">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环保投资占比（%）</w:t>
            </w:r>
          </w:p>
        </w:tc>
        <w:tc>
          <w:tcPr>
            <w:tcW w:w="2613" w:type="dxa"/>
            <w:noWrap w:val="0"/>
            <w:tcMar>
              <w:left w:w="11" w:type="dxa"/>
              <w:right w:w="11" w:type="dxa"/>
            </w:tcMar>
            <w:vAlign w:val="center"/>
          </w:tcPr>
          <w:p w14:paraId="4CB1D101">
            <w:pPr>
              <w:adjustRightInd w:val="0"/>
              <w:snapToGrid w:val="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0.8</w:t>
            </w:r>
          </w:p>
        </w:tc>
        <w:tc>
          <w:tcPr>
            <w:tcW w:w="2112" w:type="dxa"/>
            <w:noWrap w:val="0"/>
            <w:tcMar>
              <w:top w:w="16" w:type="dxa"/>
              <w:left w:w="11" w:type="dxa"/>
              <w:right w:w="11" w:type="dxa"/>
            </w:tcMar>
            <w:vAlign w:val="center"/>
          </w:tcPr>
          <w:p w14:paraId="1365F12B">
            <w:pPr>
              <w:adjustRightInd w:val="0"/>
              <w:snapToGrid w:val="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施工工期</w:t>
            </w:r>
          </w:p>
        </w:tc>
        <w:tc>
          <w:tcPr>
            <w:tcW w:w="2832" w:type="dxa"/>
            <w:noWrap w:val="0"/>
            <w:tcMar>
              <w:left w:w="11" w:type="dxa"/>
              <w:right w:w="11" w:type="dxa"/>
            </w:tcMar>
            <w:vAlign w:val="center"/>
          </w:tcPr>
          <w:p w14:paraId="1AC5E3AD">
            <w:pPr>
              <w:adjustRightInd w:val="0"/>
              <w:snapToGrid w:val="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个月</w:t>
            </w:r>
          </w:p>
        </w:tc>
      </w:tr>
      <w:tr w14:paraId="5C23C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gridSpan w:val="3"/>
            <w:noWrap w:val="0"/>
            <w:tcMar>
              <w:top w:w="16" w:type="dxa"/>
              <w:left w:w="11" w:type="dxa"/>
              <w:right w:w="11" w:type="dxa"/>
            </w:tcMar>
            <w:vAlign w:val="center"/>
          </w:tcPr>
          <w:p w14:paraId="2DC5F3A5">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是否开工建设</w:t>
            </w:r>
          </w:p>
        </w:tc>
        <w:tc>
          <w:tcPr>
            <w:tcW w:w="2613" w:type="dxa"/>
            <w:noWrap w:val="0"/>
            <w:tcMar>
              <w:left w:w="11" w:type="dxa"/>
              <w:right w:w="11" w:type="dxa"/>
            </w:tcMar>
            <w:vAlign w:val="center"/>
          </w:tcPr>
          <w:p w14:paraId="12317B1C">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否</w:t>
            </w:r>
          </w:p>
          <w:p w14:paraId="75804192">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□是：</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p>
        </w:tc>
        <w:tc>
          <w:tcPr>
            <w:tcW w:w="2112" w:type="dxa"/>
            <w:noWrap w:val="0"/>
            <w:tcMar>
              <w:top w:w="16" w:type="dxa"/>
              <w:left w:w="11" w:type="dxa"/>
              <w:right w:w="11" w:type="dxa"/>
            </w:tcMar>
            <w:vAlign w:val="center"/>
          </w:tcPr>
          <w:p w14:paraId="62C09005">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用地面积（m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szCs w:val="24"/>
                <w14:textFill>
                  <w14:solidFill>
                    <w14:schemeClr w14:val="tx1"/>
                  </w14:solidFill>
                </w14:textFill>
              </w:rPr>
              <w:t>）</w:t>
            </w:r>
          </w:p>
        </w:tc>
        <w:tc>
          <w:tcPr>
            <w:tcW w:w="2832" w:type="dxa"/>
            <w:noWrap w:val="0"/>
            <w:tcMar>
              <w:left w:w="11" w:type="dxa"/>
              <w:right w:w="11" w:type="dxa"/>
            </w:tcMar>
            <w:vAlign w:val="center"/>
          </w:tcPr>
          <w:p w14:paraId="0C9331DE">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3000</w:t>
            </w:r>
          </w:p>
        </w:tc>
      </w:tr>
      <w:tr w14:paraId="36555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1552" w:type="dxa"/>
            <w:gridSpan w:val="3"/>
            <w:noWrap w:val="0"/>
            <w:tcMar>
              <w:left w:w="11" w:type="dxa"/>
              <w:right w:w="11" w:type="dxa"/>
            </w:tcMar>
            <w:vAlign w:val="center"/>
          </w:tcPr>
          <w:p w14:paraId="2E1F089C">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专项评价设置情况</w:t>
            </w:r>
          </w:p>
        </w:tc>
        <w:tc>
          <w:tcPr>
            <w:tcW w:w="7557" w:type="dxa"/>
            <w:gridSpan w:val="3"/>
            <w:noWrap w:val="0"/>
            <w:tcMar>
              <w:left w:w="11" w:type="dxa"/>
              <w:right w:w="11" w:type="dxa"/>
            </w:tcMar>
            <w:vAlign w:val="center"/>
          </w:tcPr>
          <w:p w14:paraId="53219A49">
            <w:pPr>
              <w:pStyle w:val="3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对照《建设项目环境影响报告表编制技术指南（污染影响类）》（试行），本项目无需进行专项评价，本项目专项设置对照情况见下表</w:t>
            </w:r>
          </w:p>
          <w:p w14:paraId="65960E6C">
            <w:pPr>
              <w:pStyle w:val="40"/>
              <w:spacing w:beforeLines="0"/>
              <w:rPr>
                <w:bCs/>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表</w:t>
            </w:r>
            <w:r>
              <w:rPr>
                <w:color w:val="000000" w:themeColor="text1"/>
                <w:szCs w:val="24"/>
                <w14:textFill>
                  <w14:solidFill>
                    <w14:schemeClr w14:val="tx1"/>
                  </w14:solidFill>
                </w14:textFill>
              </w:rPr>
              <w:t>1-1</w:t>
            </w:r>
            <w:r>
              <w:rPr>
                <w:rFonts w:hint="eastAsia"/>
                <w:bCs/>
                <w:color w:val="000000" w:themeColor="text1"/>
                <w:szCs w:val="24"/>
                <w14:textFill>
                  <w14:solidFill>
                    <w14:schemeClr w14:val="tx1"/>
                  </w14:solidFill>
                </w14:textFill>
              </w:rPr>
              <w:t>专项评价设置对照表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3316"/>
              <w:gridCol w:w="2718"/>
              <w:gridCol w:w="700"/>
            </w:tblGrid>
            <w:tr w14:paraId="329A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14:paraId="2F39ED18">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2203" w:type="pct"/>
                  <w:vAlign w:val="center"/>
                </w:tcPr>
                <w:p w14:paraId="7850F4A6">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设置原则</w:t>
                  </w:r>
                </w:p>
              </w:tc>
              <w:tc>
                <w:tcPr>
                  <w:tcW w:w="1806" w:type="pct"/>
                  <w:vAlign w:val="center"/>
                </w:tcPr>
                <w:p w14:paraId="3A2C3027">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对照情况</w:t>
                  </w:r>
                </w:p>
              </w:tc>
              <w:tc>
                <w:tcPr>
                  <w:tcW w:w="465" w:type="pct"/>
                  <w:vAlign w:val="center"/>
                </w:tcPr>
                <w:p w14:paraId="6AE14537">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是否设置</w:t>
                  </w:r>
                </w:p>
              </w:tc>
            </w:tr>
            <w:tr w14:paraId="287D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526" w:type="pct"/>
                  <w:vAlign w:val="center"/>
                </w:tcPr>
                <w:p w14:paraId="25860CA2">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大气</w:t>
                  </w:r>
                </w:p>
              </w:tc>
              <w:tc>
                <w:tcPr>
                  <w:tcW w:w="2203" w:type="pct"/>
                  <w:vAlign w:val="center"/>
                </w:tcPr>
                <w:p w14:paraId="6D77ECBC">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排放废气含有毒有害污染物</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、二噁英、苯并</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芘、氰化物、氯气且厂界外</w:t>
                  </w:r>
                  <w:r>
                    <w:rPr>
                      <w:color w:val="000000" w:themeColor="text1"/>
                      <w14:textFill>
                        <w14:solidFill>
                          <w14:schemeClr w14:val="tx1"/>
                        </w14:solidFill>
                      </w14:textFill>
                    </w:rPr>
                    <w:t>500</w:t>
                  </w:r>
                  <w:r>
                    <w:rPr>
                      <w:rFonts w:hint="eastAsia"/>
                      <w:color w:val="000000" w:themeColor="text1"/>
                      <w14:textFill>
                        <w14:solidFill>
                          <w14:schemeClr w14:val="tx1"/>
                        </w14:solidFill>
                      </w14:textFill>
                    </w:rPr>
                    <w:t>米范围内有环境空气保护目标</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的建设项目</w:t>
                  </w:r>
                </w:p>
              </w:tc>
              <w:tc>
                <w:tcPr>
                  <w:tcW w:w="1806" w:type="pct"/>
                  <w:vAlign w:val="center"/>
                </w:tcPr>
                <w:p w14:paraId="3F6AEB74">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本项目不排放《有毒有害大气污染物名录（</w:t>
                  </w:r>
                  <w:r>
                    <w:rPr>
                      <w:color w:val="000000" w:themeColor="text1"/>
                      <w14:textFill>
                        <w14:solidFill>
                          <w14:schemeClr w14:val="tx1"/>
                        </w14:solidFill>
                      </w14:textFill>
                    </w:rPr>
                    <w:t>2018</w:t>
                  </w:r>
                  <w:r>
                    <w:rPr>
                      <w:rFonts w:hint="eastAsia"/>
                      <w:color w:val="000000" w:themeColor="text1"/>
                      <w14:textFill>
                        <w14:solidFill>
                          <w14:schemeClr w14:val="tx1"/>
                        </w14:solidFill>
                      </w14:textFill>
                    </w:rPr>
                    <w:t>年）》中废气，不排放二噁英、苯并</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芘、氰化物、氯气。</w:t>
                  </w:r>
                </w:p>
              </w:tc>
              <w:tc>
                <w:tcPr>
                  <w:tcW w:w="465" w:type="pct"/>
                  <w:vAlign w:val="center"/>
                </w:tcPr>
                <w:p w14:paraId="0C975F0B">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14:paraId="688E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526" w:type="pct"/>
                  <w:vAlign w:val="center"/>
                </w:tcPr>
                <w:p w14:paraId="0DB8BA6B">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tc>
              <w:tc>
                <w:tcPr>
                  <w:tcW w:w="2203" w:type="pct"/>
                  <w:vAlign w:val="center"/>
                </w:tcPr>
                <w:p w14:paraId="177E510B">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新增工业废水直排建设项目（槽罐车外送污水处理厂的除外）；新增废水直排的污水集中处理厂</w:t>
                  </w:r>
                </w:p>
              </w:tc>
              <w:tc>
                <w:tcPr>
                  <w:tcW w:w="1806" w:type="pct"/>
                  <w:vAlign w:val="center"/>
                </w:tcPr>
                <w:p w14:paraId="11993C6D">
                  <w:pPr>
                    <w:pStyle w:val="30"/>
                    <w:bidi w:val="0"/>
                    <w:rPr>
                      <w:rFonts w:hint="eastAsia"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生活污水接管至常州市金坛第二污水处理厂</w:t>
                  </w:r>
                  <w:r>
                    <w:rPr>
                      <w:rFonts w:hint="eastAsia" w:ascii="Times New Roman" w:hAnsi="Times New Roman" w:eastAsia="宋体" w:cs="Times New Roman"/>
                      <w:color w:val="000000" w:themeColor="text1"/>
                      <w:sz w:val="21"/>
                      <w:szCs w:val="21"/>
                      <w:lang w:eastAsia="zh-CN"/>
                      <w14:textFill>
                        <w14:solidFill>
                          <w14:schemeClr w14:val="tx1"/>
                        </w14:solidFill>
                      </w14:textFill>
                    </w:rPr>
                    <w:t>，无生产废水外排。</w:t>
                  </w:r>
                </w:p>
              </w:tc>
              <w:tc>
                <w:tcPr>
                  <w:tcW w:w="465" w:type="pct"/>
                  <w:vAlign w:val="center"/>
                </w:tcPr>
                <w:p w14:paraId="0155590E">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14:paraId="0D2B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526" w:type="pct"/>
                  <w:vAlign w:val="center"/>
                </w:tcPr>
                <w:p w14:paraId="4027BB19">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2203" w:type="pct"/>
                  <w:vAlign w:val="center"/>
                </w:tcPr>
                <w:p w14:paraId="2B129E16">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有毒有害和易燃易爆危险物质存储量超过临界量</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的建设项目</w:t>
                  </w:r>
                </w:p>
              </w:tc>
              <w:tc>
                <w:tcPr>
                  <w:tcW w:w="1806" w:type="pct"/>
                  <w:vAlign w:val="center"/>
                </w:tcPr>
                <w:p w14:paraId="1D884556">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根据计算本项目危险物质储存量未超过临界量</w:t>
                  </w:r>
                </w:p>
              </w:tc>
              <w:tc>
                <w:tcPr>
                  <w:tcW w:w="465" w:type="pct"/>
                  <w:vAlign w:val="center"/>
                </w:tcPr>
                <w:p w14:paraId="41A01A9E">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14:paraId="178B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526" w:type="pct"/>
                  <w:vAlign w:val="center"/>
                </w:tcPr>
                <w:p w14:paraId="1B83EACC">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生态</w:t>
                  </w:r>
                </w:p>
              </w:tc>
              <w:tc>
                <w:tcPr>
                  <w:tcW w:w="2203" w:type="pct"/>
                  <w:vAlign w:val="center"/>
                </w:tcPr>
                <w:p w14:paraId="69FB6AAE">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有重要水生生物的自然产卵场、索饵场、越冬场和洄游通道的新增河道取水的污染类建设项目</w:t>
                  </w:r>
                </w:p>
              </w:tc>
              <w:tc>
                <w:tcPr>
                  <w:tcW w:w="1806" w:type="pct"/>
                  <w:vAlign w:val="center"/>
                </w:tcPr>
                <w:p w14:paraId="7AB9D5F6">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465" w:type="pct"/>
                  <w:vAlign w:val="center"/>
                </w:tcPr>
                <w:p w14:paraId="4035A9EB">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14:paraId="56DD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526" w:type="pct"/>
                  <w:vAlign w:val="center"/>
                </w:tcPr>
                <w:p w14:paraId="129B7FE5">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海洋</w:t>
                  </w:r>
                </w:p>
              </w:tc>
              <w:tc>
                <w:tcPr>
                  <w:tcW w:w="2203" w:type="pct"/>
                  <w:vAlign w:val="center"/>
                </w:tcPr>
                <w:p w14:paraId="7AB8B79E">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直接向海排放污染物的海洋工程建设项目</w:t>
                  </w:r>
                </w:p>
              </w:tc>
              <w:tc>
                <w:tcPr>
                  <w:tcW w:w="1806" w:type="pct"/>
                  <w:vAlign w:val="center"/>
                </w:tcPr>
                <w:p w14:paraId="11A4C618">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tc>
              <w:tc>
                <w:tcPr>
                  <w:tcW w:w="465" w:type="pct"/>
                  <w:vAlign w:val="center"/>
                </w:tcPr>
                <w:p w14:paraId="35EA7CF6">
                  <w:pPr>
                    <w:pStyle w:val="3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bl>
          <w:p w14:paraId="0CF466EE">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p>
        </w:tc>
      </w:tr>
      <w:tr w14:paraId="0B44D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6" w:hRule="atLeast"/>
          <w:jc w:val="center"/>
        </w:trPr>
        <w:tc>
          <w:tcPr>
            <w:tcW w:w="1552" w:type="dxa"/>
            <w:gridSpan w:val="3"/>
            <w:noWrap w:val="0"/>
            <w:tcMar>
              <w:left w:w="11" w:type="dxa"/>
              <w:right w:w="11" w:type="dxa"/>
            </w:tcMar>
            <w:vAlign w:val="center"/>
          </w:tcPr>
          <w:p w14:paraId="346D2188">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规划情况</w:t>
            </w:r>
          </w:p>
        </w:tc>
        <w:tc>
          <w:tcPr>
            <w:tcW w:w="7557" w:type="dxa"/>
            <w:gridSpan w:val="3"/>
            <w:noWrap w:val="0"/>
            <w:tcMar>
              <w:left w:w="11" w:type="dxa"/>
              <w:right w:w="11" w:type="dxa"/>
            </w:tcMar>
            <w:vAlign w:val="center"/>
          </w:tcPr>
          <w:p w14:paraId="07DCF785">
            <w:pPr>
              <w:pStyle w:val="33"/>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规划名称：《金坛经济开发区发展规划》</w:t>
            </w:r>
          </w:p>
          <w:p w14:paraId="515F942D">
            <w:pPr>
              <w:pStyle w:val="33"/>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审查机关：江苏省人民政府</w:t>
            </w:r>
          </w:p>
          <w:p w14:paraId="4D3C7E55">
            <w:pPr>
              <w:pStyle w:val="33"/>
              <w:bidi w:val="0"/>
              <w:ind w:left="0" w:leftChars="0" w:firstLine="0" w:firstLineChars="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审查文件名称及文号：《省政府关于同意设立海门经济开发区等13家省级开发区的批复》（苏政复〔1993〕60号）</w:t>
            </w:r>
          </w:p>
        </w:tc>
      </w:tr>
      <w:tr w14:paraId="3DDFB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8" w:hRule="atLeast"/>
          <w:jc w:val="center"/>
        </w:trPr>
        <w:tc>
          <w:tcPr>
            <w:tcW w:w="1552" w:type="dxa"/>
            <w:gridSpan w:val="3"/>
            <w:noWrap w:val="0"/>
            <w:tcMar>
              <w:left w:w="11" w:type="dxa"/>
              <w:right w:w="11" w:type="dxa"/>
            </w:tcMar>
            <w:vAlign w:val="center"/>
          </w:tcPr>
          <w:p w14:paraId="2DC7FB54">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规划环境影响</w:t>
            </w:r>
          </w:p>
          <w:p w14:paraId="4B85187A">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评价情况</w:t>
            </w:r>
          </w:p>
        </w:tc>
        <w:tc>
          <w:tcPr>
            <w:tcW w:w="7557" w:type="dxa"/>
            <w:gridSpan w:val="3"/>
            <w:noWrap w:val="0"/>
            <w:tcMar>
              <w:left w:w="11" w:type="dxa"/>
              <w:right w:w="11" w:type="dxa"/>
            </w:tcMar>
            <w:vAlign w:val="center"/>
          </w:tcPr>
          <w:p w14:paraId="7858191D">
            <w:pPr>
              <w:pStyle w:val="33"/>
              <w:bidi w:val="0"/>
              <w:spacing w:line="360" w:lineRule="auto"/>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规划环境影响评价文件名称：《金坛经济开发区发展规划环境影响报告书》召集审查机关：原江苏省环境保护厅</w:t>
            </w:r>
          </w:p>
          <w:p w14:paraId="62D3206D">
            <w:pPr>
              <w:pStyle w:val="33"/>
              <w:bidi w:val="0"/>
              <w:spacing w:line="360" w:lineRule="auto"/>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审查文件：《关于金坛经济开发区发展规划环境影响评价审查意见》</w:t>
            </w:r>
          </w:p>
          <w:p w14:paraId="3553D11E">
            <w:pPr>
              <w:pStyle w:val="33"/>
              <w:bidi w:val="0"/>
              <w:spacing w:line="360" w:lineRule="auto"/>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审查文号：苏环审〔2015〕52号</w:t>
            </w:r>
          </w:p>
          <w:p w14:paraId="73B00B1D">
            <w:pPr>
              <w:spacing w:line="360" w:lineRule="auto"/>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目前</w:t>
            </w:r>
            <w:r>
              <w:rPr>
                <w:rFonts w:hint="eastAsia" w:cs="Times New Roman"/>
                <w:color w:val="000000" w:themeColor="text1"/>
                <w:kern w:val="0"/>
                <w:sz w:val="24"/>
                <w:szCs w:val="20"/>
                <w:lang w:val="en-US" w:eastAsia="zh-CN" w:bidi="ar-SA"/>
                <w14:textFill>
                  <w14:solidFill>
                    <w14:schemeClr w14:val="tx1"/>
                  </w14:solidFill>
                </w14:textFill>
              </w:rPr>
              <w:t>新一轮的</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《江苏金坛经济开发区发展规划环境影响评价报告书》正在委托江苏龙环环境科技有限公司更新编制中。</w:t>
            </w:r>
          </w:p>
        </w:tc>
      </w:tr>
      <w:tr w14:paraId="7EF12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47" w:hRule="atLeast"/>
          <w:jc w:val="center"/>
        </w:trPr>
        <w:tc>
          <w:tcPr>
            <w:tcW w:w="494" w:type="dxa"/>
            <w:gridSpan w:val="2"/>
            <w:noWrap w:val="0"/>
            <w:tcMar>
              <w:top w:w="0" w:type="dxa"/>
              <w:left w:w="28" w:type="dxa"/>
              <w:bottom w:w="0" w:type="dxa"/>
              <w:right w:w="28" w:type="dxa"/>
            </w:tcMar>
            <w:vAlign w:val="center"/>
          </w:tcPr>
          <w:p w14:paraId="58E31526">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规划及规划环境影响评价符合性分析</w:t>
            </w:r>
          </w:p>
        </w:tc>
        <w:tc>
          <w:tcPr>
            <w:tcW w:w="8615" w:type="dxa"/>
            <w:gridSpan w:val="4"/>
            <w:noWrap w:val="0"/>
            <w:tcMar>
              <w:top w:w="0" w:type="dxa"/>
              <w:left w:w="28" w:type="dxa"/>
              <w:bottom w:w="0" w:type="dxa"/>
              <w:right w:w="28" w:type="dxa"/>
            </w:tcMar>
            <w:vAlign w:val="top"/>
          </w:tcPr>
          <w:p w14:paraId="2F58A5C3">
            <w:pPr>
              <w:keepNext w:val="0"/>
              <w:keepLines w:val="0"/>
              <w:pageBreakBefore w:val="0"/>
              <w:widowControl/>
              <w:suppressLineNumbers w:val="0"/>
              <w:kinsoku/>
              <w:wordWrap/>
              <w:overflowPunct/>
              <w:topLinePunct w:val="0"/>
              <w:bidi w:val="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.1.1与</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江苏省金坛经济开发区</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发展规划》</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规划相符性分析</w:t>
            </w:r>
          </w:p>
          <w:p w14:paraId="431BF7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江苏省金坛经济开发区</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是</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于1993年经</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instrText xml:space="preserve"> HYPERLINK "https://baike.baidu.com/item/%E6%B1%9F%E8%8B%8F%E7%9C%81%E4%BA%BA%E6%B0%91%E6%94%BF%E5%BA%9C/8842152?fromModule=lemma_inlink" \t "https://baike.baidu.com/item/%E6%B1%9F%E8%8B%8F%E7%9C%81%E9%87%91%E5%9D%9B%E7%BB%8F%E6%B5%8E%E5%BC%80%E5%8F%91%E5%8C%BA/_blank" </w:instrTex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江苏省人民政府</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批准成立的省级经济开发区，开发区位于市区东侧，开发区区位优越，交通便捷，是江苏省最具竞争力的省级开发区之一。园区概况如下：</w:t>
            </w:r>
          </w:p>
          <w:p w14:paraId="36CBB77F">
            <w:pPr>
              <w:pStyle w:val="3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表1-1 与《江苏省金坛经济开发区发展规划》规划相符性简析</w:t>
            </w:r>
          </w:p>
          <w:tbl>
            <w:tblPr>
              <w:tblStyle w:val="1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04"/>
              <w:gridCol w:w="3654"/>
              <w:gridCol w:w="788"/>
            </w:tblGrid>
            <w:tr w14:paraId="227F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0" w:type="pct"/>
                  <w:noWrap w:val="0"/>
                  <w:vAlign w:val="center"/>
                </w:tcPr>
                <w:p w14:paraId="2D2A8A3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相关规划</w:t>
                  </w:r>
                </w:p>
              </w:tc>
              <w:tc>
                <w:tcPr>
                  <w:tcW w:w="2137" w:type="pct"/>
                  <w:noWrap w:val="0"/>
                  <w:vAlign w:val="center"/>
                </w:tcPr>
                <w:p w14:paraId="5C27B71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对照简析</w:t>
                  </w:r>
                </w:p>
              </w:tc>
              <w:tc>
                <w:tcPr>
                  <w:tcW w:w="461" w:type="pct"/>
                  <w:noWrap w:val="0"/>
                  <w:vAlign w:val="center"/>
                </w:tcPr>
                <w:p w14:paraId="130E9FC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相符性</w:t>
                  </w:r>
                </w:p>
              </w:tc>
            </w:tr>
            <w:tr w14:paraId="05D8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0" w:type="pct"/>
                  <w:noWrap w:val="0"/>
                  <w:vAlign w:val="center"/>
                </w:tcPr>
                <w:p w14:paraId="23B727F9">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b w:val="0"/>
                      <w:bCs/>
                      <w:color w:val="000000" w:themeColor="text1"/>
                      <w:kern w:val="44"/>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规划范围：东至在建省道203（东环路），南至规划沿江城际铁路，西至金湖路（金宜路）-S340-丹金溧漕河，北近开发区行政界线，距金坛和丹阳市界500m处，总面积71.3km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b w:val="0"/>
                      <w:bCs/>
                      <w:color w:val="000000" w:themeColor="text1"/>
                      <w:sz w:val="21"/>
                      <w:szCs w:val="21"/>
                      <w:highlight w:val="none"/>
                      <w14:textFill>
                        <w14:solidFill>
                          <w14:schemeClr w14:val="tx1"/>
                        </w14:solidFill>
                      </w14:textFill>
                    </w:rPr>
                    <w:t>。金坛经济开发区按照产业划分形成传统产业园区（产业北区）和创新型产业园区（产业南区）</w:t>
                  </w:r>
                </w:p>
              </w:tc>
              <w:tc>
                <w:tcPr>
                  <w:tcW w:w="2137" w:type="pct"/>
                  <w:noWrap w:val="0"/>
                  <w:vAlign w:val="center"/>
                </w:tcPr>
                <w:p w14:paraId="1C091BDA">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本项目</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位于江苏省常州市金坛区科教路166号，位于</w:t>
                  </w:r>
                  <w:r>
                    <w:rPr>
                      <w:rFonts w:hint="eastAsia" w:cs="Times New Roman"/>
                      <w:b w:val="0"/>
                      <w:bCs/>
                      <w:color w:val="000000" w:themeColor="text1"/>
                      <w:sz w:val="21"/>
                      <w:szCs w:val="21"/>
                      <w:highlight w:val="none"/>
                      <w:lang w:val="en-US" w:eastAsia="zh-CN"/>
                      <w14:textFill>
                        <w14:solidFill>
                          <w14:schemeClr w14:val="tx1"/>
                        </w14:solidFill>
                      </w14:textFill>
                    </w:rPr>
                    <w:t>创新</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产业园区内</w:t>
                  </w:r>
                  <w:r>
                    <w:rPr>
                      <w:rFonts w:hint="eastAsia" w:cs="Times New Roman"/>
                      <w:b w:val="0"/>
                      <w:bCs/>
                      <w:color w:val="000000" w:themeColor="text1"/>
                      <w:sz w:val="21"/>
                      <w:szCs w:val="21"/>
                      <w:highlight w:val="none"/>
                      <w:lang w:val="en-US" w:eastAsia="zh-CN"/>
                      <w14:textFill>
                        <w14:solidFill>
                          <w14:schemeClr w14:val="tx1"/>
                        </w14:solidFill>
                      </w14:textFill>
                    </w:rPr>
                    <w:t>（产业园南区）</w:t>
                  </w:r>
                </w:p>
              </w:tc>
              <w:tc>
                <w:tcPr>
                  <w:tcW w:w="461" w:type="pct"/>
                  <w:noWrap w:val="0"/>
                  <w:vAlign w:val="center"/>
                </w:tcPr>
                <w:p w14:paraId="65EAD3C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相符</w:t>
                  </w:r>
                </w:p>
              </w:tc>
            </w:tr>
            <w:tr w14:paraId="78A5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0" w:type="pct"/>
                  <w:noWrap w:val="0"/>
                  <w:vAlign w:val="center"/>
                </w:tcPr>
                <w:p w14:paraId="2873EB52">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产业定位：传统产业园区：位于金武公路以北，主要发展以服装、电子、机械、新材料和新能源等为主导的产业，规划整合为盐化工产业园、综合制造产业园、高端制造产业园、中小企业园、新能源新材料产业园。创新产业园：位于延政西路以南，从事高新技术产品的研制、开发或提供技术外包服务和业务流程外包服务的企业用地，主要发展以新医药、环保、新传感网等新兴产业的研发、设计与营销为主</w:t>
                  </w:r>
                </w:p>
              </w:tc>
              <w:tc>
                <w:tcPr>
                  <w:tcW w:w="2137" w:type="pct"/>
                  <w:noWrap w:val="0"/>
                  <w:vAlign w:val="center"/>
                </w:tcPr>
                <w:p w14:paraId="4E3FFBDE">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本项目</w:t>
                  </w:r>
                  <w:r>
                    <w:rPr>
                      <w:rFonts w:hint="eastAsia" w:cs="Times New Roman"/>
                      <w:b w:val="0"/>
                      <w:bCs/>
                      <w:color w:val="000000" w:themeColor="text1"/>
                      <w:sz w:val="21"/>
                      <w:szCs w:val="21"/>
                      <w:highlight w:val="none"/>
                      <w:lang w:val="en-US" w:eastAsia="zh-CN"/>
                      <w14:textFill>
                        <w14:solidFill>
                          <w14:schemeClr w14:val="tx1"/>
                        </w14:solidFill>
                      </w14:textFill>
                    </w:rPr>
                    <w:t>属于</w:t>
                  </w:r>
                  <w:r>
                    <w:rPr>
                      <w:rFonts w:hint="eastAsia"/>
                      <w:color w:val="000000" w:themeColor="text1"/>
                      <w:sz w:val="24"/>
                      <w:szCs w:val="24"/>
                      <w14:textFill>
                        <w14:solidFill>
                          <w14:schemeClr w14:val="tx1"/>
                        </w14:solidFill>
                      </w14:textFill>
                    </w:rPr>
                    <w:t>M7320工程和技术研究和试验发展</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，属于园区主导产业，符合区域产业规划</w:t>
                  </w:r>
                </w:p>
              </w:tc>
              <w:tc>
                <w:tcPr>
                  <w:tcW w:w="461" w:type="pct"/>
                  <w:noWrap w:val="0"/>
                  <w:vAlign w:val="center"/>
                </w:tcPr>
                <w:p w14:paraId="7BC28EE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相符</w:t>
                  </w:r>
                </w:p>
              </w:tc>
            </w:tr>
            <w:tr w14:paraId="19ED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0" w:type="pct"/>
                  <w:noWrap w:val="0"/>
                  <w:vAlign w:val="center"/>
                </w:tcPr>
                <w:p w14:paraId="7C524008">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用地布局：总用地为7130hm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b w:val="0"/>
                      <w:bCs/>
                      <w:color w:val="000000" w:themeColor="text1"/>
                      <w:sz w:val="21"/>
                      <w:szCs w:val="21"/>
                      <w:highlight w:val="none"/>
                      <w14:textFill>
                        <w14:solidFill>
                          <w14:schemeClr w14:val="tx1"/>
                        </w14:solidFill>
                      </w14:textFill>
                    </w:rPr>
                    <w:t>。其中城市建设用地为6411.2hm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b w:val="0"/>
                      <w:bCs/>
                      <w:color w:val="000000" w:themeColor="text1"/>
                      <w:sz w:val="21"/>
                      <w:szCs w:val="21"/>
                      <w:highlight w:val="none"/>
                      <w14:textFill>
                        <w14:solidFill>
                          <w14:schemeClr w14:val="tx1"/>
                        </w14:solidFill>
                      </w14:textFill>
                    </w:rPr>
                    <w:t>（工业用地2278.55m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b w:val="0"/>
                      <w:bCs/>
                      <w:color w:val="000000" w:themeColor="text1"/>
                      <w:sz w:val="21"/>
                      <w:szCs w:val="21"/>
                      <w:highlight w:val="none"/>
                      <w14:textFill>
                        <w14:solidFill>
                          <w14:schemeClr w14:val="tx1"/>
                        </w14:solidFill>
                      </w14:textFill>
                    </w:rPr>
                    <w:t>），非建设用地为334.4hm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b w:val="0"/>
                      <w:bCs/>
                      <w:color w:val="000000" w:themeColor="text1"/>
                      <w:sz w:val="21"/>
                      <w:szCs w:val="21"/>
                      <w:highlight w:val="none"/>
                      <w14:textFill>
                        <w14:solidFill>
                          <w14:schemeClr w14:val="tx1"/>
                        </w14:solidFill>
                      </w14:textFill>
                    </w:rPr>
                    <w:t>（水域面积258.3hm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b w:val="0"/>
                      <w:bCs/>
                      <w:color w:val="000000" w:themeColor="text1"/>
                      <w:sz w:val="21"/>
                      <w:szCs w:val="21"/>
                      <w:highlight w:val="none"/>
                      <w14:textFill>
                        <w14:solidFill>
                          <w14:schemeClr w14:val="tx1"/>
                        </w14:solidFill>
                      </w14:textFill>
                    </w:rPr>
                    <w:t>），发展备用地384.4hm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2</w:t>
                  </w:r>
                </w:p>
              </w:tc>
              <w:tc>
                <w:tcPr>
                  <w:tcW w:w="2137" w:type="pct"/>
                  <w:noWrap w:val="0"/>
                  <w:vAlign w:val="center"/>
                </w:tcPr>
                <w:p w14:paraId="42572AD0">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园区规划用地为商住混合用地</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eastAsia" w:cs="Times New Roman"/>
                      <w:b w:val="0"/>
                      <w:bCs/>
                      <w:color w:val="000000" w:themeColor="text1"/>
                      <w:sz w:val="21"/>
                      <w:szCs w:val="21"/>
                      <w:highlight w:val="none"/>
                      <w:lang w:val="en-US" w:eastAsia="zh-CN"/>
                      <w14:textFill>
                        <w14:solidFill>
                          <w14:schemeClr w14:val="tx1"/>
                        </w14:solidFill>
                      </w14:textFill>
                    </w:rPr>
                    <w:t>本项目为实验基地。</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符合区域用地规划</w:t>
                  </w:r>
                </w:p>
              </w:tc>
              <w:tc>
                <w:tcPr>
                  <w:tcW w:w="461" w:type="pct"/>
                  <w:noWrap w:val="0"/>
                  <w:vAlign w:val="center"/>
                </w:tcPr>
                <w:p w14:paraId="06043A5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相符</w:t>
                  </w:r>
                </w:p>
              </w:tc>
            </w:tr>
            <w:tr w14:paraId="25C1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0" w:type="pct"/>
                  <w:noWrap w:val="0"/>
                  <w:vAlign w:val="center"/>
                </w:tcPr>
                <w:p w14:paraId="49258F65">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环保基础设施规划：采用雨污分流排水体制，污水经收集后排入金坛第二污水处理厂集中处理</w:t>
                  </w:r>
                </w:p>
              </w:tc>
              <w:tc>
                <w:tcPr>
                  <w:tcW w:w="2137" w:type="pct"/>
                  <w:noWrap w:val="0"/>
                  <w:vAlign w:val="center"/>
                </w:tcPr>
                <w:p w14:paraId="292EDF6F">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本项目无生产废水外排，生活</w:t>
                  </w:r>
                  <w:r>
                    <w:rPr>
                      <w:rFonts w:hint="default" w:ascii="Times New Roman" w:hAnsi="Times New Roman" w:cs="Times New Roman"/>
                      <w:b w:val="0"/>
                      <w:bCs/>
                      <w:color w:val="000000" w:themeColor="text1"/>
                      <w:sz w:val="21"/>
                      <w:szCs w:val="21"/>
                      <w:highlight w:val="none"/>
                      <w14:textFill>
                        <w14:solidFill>
                          <w14:schemeClr w14:val="tx1"/>
                        </w14:solidFill>
                      </w14:textFill>
                    </w:rPr>
                    <w:t>污水经收集后排入金坛第二污水处理厂集中处理</w:t>
                  </w:r>
                </w:p>
              </w:tc>
              <w:tc>
                <w:tcPr>
                  <w:tcW w:w="461" w:type="pct"/>
                  <w:noWrap w:val="0"/>
                  <w:vAlign w:val="center"/>
                </w:tcPr>
                <w:p w14:paraId="2E088FE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相符</w:t>
                  </w:r>
                </w:p>
              </w:tc>
            </w:tr>
            <w:tr w14:paraId="4283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00" w:type="pct"/>
                  <w:noWrap w:val="0"/>
                  <w:vAlign w:val="center"/>
                </w:tcPr>
                <w:p w14:paraId="45E97268">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环卫：采用垃圾分类处理方式，分类后的无机物、废品垃圾尽量回收利用，有机垃圾以焚烧为主</w:t>
                  </w:r>
                </w:p>
              </w:tc>
              <w:tc>
                <w:tcPr>
                  <w:tcW w:w="2137" w:type="pct"/>
                  <w:noWrap w:val="0"/>
                  <w:vAlign w:val="center"/>
                </w:tcPr>
                <w:p w14:paraId="71DA60F2">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本项目危险废物委托有资质单位处置；一般固废收集后统一外售；生活垃圾由环卫部门及时清运</w:t>
                  </w:r>
                </w:p>
              </w:tc>
              <w:tc>
                <w:tcPr>
                  <w:tcW w:w="461" w:type="pct"/>
                  <w:noWrap w:val="0"/>
                  <w:vAlign w:val="center"/>
                </w:tcPr>
                <w:p w14:paraId="4CE0AB5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相符</w:t>
                  </w:r>
                </w:p>
              </w:tc>
            </w:tr>
          </w:tbl>
          <w:p w14:paraId="2110641D">
            <w:pPr>
              <w:keepNext w:val="0"/>
              <w:keepLines w:val="0"/>
              <w:widowControl/>
              <w:suppressLineNumbers w:val="0"/>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1.1.2规划环评相符性分析</w:t>
            </w:r>
          </w:p>
          <w:p w14:paraId="4D8AF9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本项目与《关于金坛经济开发区发展规划环境影响评价审查意见》〔苏环审〔2015〕52号〕相符性分析见下表。</w:t>
            </w:r>
          </w:p>
          <w:p w14:paraId="385F4C8E">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表1-2 与苏环审〔2015〕52号文相符性分析</w:t>
            </w:r>
          </w:p>
          <w:tbl>
            <w:tblPr>
              <w:tblStyle w:val="19"/>
              <w:tblW w:w="4997" w:type="pct"/>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3379"/>
              <w:gridCol w:w="4446"/>
              <w:gridCol w:w="719"/>
            </w:tblGrid>
            <w:tr w14:paraId="0230E4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977" w:type="pct"/>
                  <w:tcBorders>
                    <w:tl2br w:val="nil"/>
                    <w:tr2bl w:val="nil"/>
                  </w:tcBorders>
                  <w:noWrap w:val="0"/>
                  <w:vAlign w:val="center"/>
                </w:tcPr>
                <w:p w14:paraId="789A2A15">
                  <w:pPr>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区域环评审查意见</w:t>
                  </w:r>
                </w:p>
              </w:tc>
              <w:tc>
                <w:tcPr>
                  <w:tcW w:w="2601" w:type="pct"/>
                  <w:tcBorders>
                    <w:tl2br w:val="nil"/>
                    <w:tr2bl w:val="nil"/>
                  </w:tcBorders>
                  <w:noWrap w:val="0"/>
                  <w:vAlign w:val="center"/>
                </w:tcPr>
                <w:p w14:paraId="12C7EDEC">
                  <w:pPr>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420" w:type="pct"/>
                  <w:tcBorders>
                    <w:tl2br w:val="nil"/>
                    <w:tr2bl w:val="nil"/>
                  </w:tcBorders>
                  <w:noWrap w:val="0"/>
                  <w:vAlign w:val="center"/>
                </w:tcPr>
                <w:p w14:paraId="14393AC7">
                  <w:pPr>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相符性</w:t>
                  </w:r>
                </w:p>
              </w:tc>
            </w:tr>
            <w:tr w14:paraId="6180ED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977" w:type="pct"/>
                  <w:tcBorders>
                    <w:tl2br w:val="nil"/>
                    <w:tr2bl w:val="nil"/>
                  </w:tcBorders>
                  <w:noWrap w:val="0"/>
                  <w:vAlign w:val="center"/>
                </w:tcPr>
                <w:p w14:paraId="11948533">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开发区应引进科技含量高、产品附加值高、无污染或污染程度低的项目</w:t>
                  </w:r>
                </w:p>
              </w:tc>
              <w:tc>
                <w:tcPr>
                  <w:tcW w:w="2601" w:type="pct"/>
                  <w:tcBorders>
                    <w:tl2br w:val="nil"/>
                    <w:tr2bl w:val="nil"/>
                  </w:tcBorders>
                  <w:noWrap w:val="0"/>
                  <w:vAlign w:val="center"/>
                </w:tcPr>
                <w:p w14:paraId="2A9821F7">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本项目属于</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M7320工程和技术研究和试验发展</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，采用的生产</w:t>
                  </w:r>
                  <w:r>
                    <w:rPr>
                      <w:rFonts w:hint="eastAsia" w:cs="Times New Roman"/>
                      <w:b w:val="0"/>
                      <w:bCs w:val="0"/>
                      <w:color w:val="000000" w:themeColor="text1"/>
                      <w:sz w:val="21"/>
                      <w:szCs w:val="21"/>
                      <w:highlight w:val="none"/>
                      <w:lang w:val="en-US" w:eastAsia="zh-CN"/>
                      <w14:textFill>
                        <w14:solidFill>
                          <w14:schemeClr w14:val="tx1"/>
                        </w14:solidFill>
                      </w14:textFill>
                    </w:rPr>
                    <w:t>及研发</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设备科技含量高、产品附加值较高；项目各类污染物配套有合理处理措施，对周边环境影响较小</w:t>
                  </w:r>
                </w:p>
              </w:tc>
              <w:tc>
                <w:tcPr>
                  <w:tcW w:w="420" w:type="pct"/>
                  <w:tcBorders>
                    <w:tl2br w:val="nil"/>
                    <w:tr2bl w:val="nil"/>
                  </w:tcBorders>
                  <w:noWrap w:val="0"/>
                  <w:vAlign w:val="center"/>
                </w:tcPr>
                <w:p w14:paraId="5FFD42CB">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r w14:paraId="33786D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977" w:type="pct"/>
                  <w:tcBorders>
                    <w:tl2br w:val="nil"/>
                    <w:tr2bl w:val="nil"/>
                  </w:tcBorders>
                  <w:noWrap w:val="0"/>
                  <w:vAlign w:val="center"/>
                </w:tcPr>
                <w:p w14:paraId="71D7BD90">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在园区大气中HCl稳定达标前禁止引进排放大气污染物HCl的企业和项目</w:t>
                  </w:r>
                </w:p>
              </w:tc>
              <w:tc>
                <w:tcPr>
                  <w:tcW w:w="2601" w:type="pct"/>
                  <w:tcBorders>
                    <w:tl2br w:val="nil"/>
                    <w:tr2bl w:val="nil"/>
                  </w:tcBorders>
                  <w:noWrap w:val="0"/>
                  <w:vAlign w:val="center"/>
                </w:tcPr>
                <w:p w14:paraId="0B2C728D">
                  <w:pPr>
                    <w:snapToGrid w:val="0"/>
                    <w:jc w:val="center"/>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本项目不产生HCl废气</w:t>
                  </w:r>
                  <w:r>
                    <w:rPr>
                      <w:rFonts w:hint="eastAsia" w:cs="Times New Roman"/>
                      <w:b w:val="0"/>
                      <w:bCs w:val="0"/>
                      <w:color w:val="000000" w:themeColor="text1"/>
                      <w:sz w:val="21"/>
                      <w:szCs w:val="21"/>
                      <w:highlight w:val="none"/>
                      <w:lang w:val="en-US" w:eastAsia="zh-CN"/>
                      <w14:textFill>
                        <w14:solidFill>
                          <w14:schemeClr w14:val="tx1"/>
                        </w14:solidFill>
                      </w14:textFill>
                    </w:rPr>
                    <w:t>，不涉及</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HCl</w:t>
                  </w:r>
                  <w:r>
                    <w:rPr>
                      <w:rFonts w:hint="eastAsia" w:cs="Times New Roman"/>
                      <w:b w:val="0"/>
                      <w:bCs w:val="0"/>
                      <w:color w:val="000000" w:themeColor="text1"/>
                      <w:sz w:val="21"/>
                      <w:szCs w:val="21"/>
                      <w:highlight w:val="none"/>
                      <w:lang w:val="en-US" w:eastAsia="zh-CN"/>
                      <w14:textFill>
                        <w14:solidFill>
                          <w14:schemeClr w14:val="tx1"/>
                        </w14:solidFill>
                      </w14:textFill>
                    </w:rPr>
                    <w:t>排放。</w:t>
                  </w:r>
                </w:p>
              </w:tc>
              <w:tc>
                <w:tcPr>
                  <w:tcW w:w="420" w:type="pct"/>
                  <w:tcBorders>
                    <w:tl2br w:val="nil"/>
                    <w:tr2bl w:val="nil"/>
                  </w:tcBorders>
                  <w:noWrap w:val="0"/>
                  <w:vAlign w:val="center"/>
                </w:tcPr>
                <w:p w14:paraId="48A98F46">
                  <w:pPr>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相符</w:t>
                  </w:r>
                </w:p>
              </w:tc>
            </w:tr>
            <w:tr w14:paraId="6B64A0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977" w:type="pct"/>
                  <w:tcBorders>
                    <w:tl2br w:val="nil"/>
                    <w:tr2bl w:val="nil"/>
                  </w:tcBorders>
                  <w:noWrap w:val="0"/>
                  <w:vAlign w:val="center"/>
                </w:tcPr>
                <w:p w14:paraId="6B4420F8">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与钱资荡生态红线区边界相邻2000米内用地布置为污染程度低的工业项目</w:t>
                  </w:r>
                </w:p>
              </w:tc>
              <w:tc>
                <w:tcPr>
                  <w:tcW w:w="2601" w:type="pct"/>
                  <w:tcBorders>
                    <w:tl2br w:val="nil"/>
                    <w:tr2bl w:val="nil"/>
                  </w:tcBorders>
                  <w:noWrap w:val="0"/>
                  <w:vAlign w:val="center"/>
                </w:tcPr>
                <w:p w14:paraId="3428812A">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本项目与钱资荡重要湿地距离为2.3km，不在</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钱资荡生态红线区边界2000米</w:t>
                  </w:r>
                  <w:r>
                    <w:rPr>
                      <w:rFonts w:hint="eastAsia" w:cs="Times New Roman"/>
                      <w:b w:val="0"/>
                      <w:bCs w:val="0"/>
                      <w:color w:val="000000" w:themeColor="text1"/>
                      <w:sz w:val="21"/>
                      <w:szCs w:val="21"/>
                      <w:highlight w:val="none"/>
                      <w:lang w:val="en-US" w:eastAsia="zh-CN"/>
                      <w14:textFill>
                        <w14:solidFill>
                          <w14:schemeClr w14:val="tx1"/>
                        </w14:solidFill>
                      </w14:textFill>
                    </w:rPr>
                    <w:t>范围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内</w:t>
                  </w: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420" w:type="pct"/>
                  <w:tcBorders>
                    <w:tl2br w:val="nil"/>
                    <w:tr2bl w:val="nil"/>
                  </w:tcBorders>
                  <w:noWrap w:val="0"/>
                  <w:vAlign w:val="center"/>
                </w:tcPr>
                <w:p w14:paraId="753DCE35">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r w14:paraId="2E8A76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977" w:type="pct"/>
                  <w:tcBorders>
                    <w:tl2br w:val="nil"/>
                    <w:tr2bl w:val="nil"/>
                  </w:tcBorders>
                  <w:noWrap w:val="0"/>
                  <w:vAlign w:val="center"/>
                </w:tcPr>
                <w:p w14:paraId="575CC1E6">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加快环保基础设施建设。园区实施雨污分流、清污分流和污水集中处理，建设完善区内污水管网</w:t>
                  </w:r>
                </w:p>
              </w:tc>
              <w:tc>
                <w:tcPr>
                  <w:tcW w:w="2601" w:type="pct"/>
                  <w:tcBorders>
                    <w:tl2br w:val="nil"/>
                    <w:tr2bl w:val="nil"/>
                  </w:tcBorders>
                  <w:noWrap w:val="0"/>
                  <w:vAlign w:val="center"/>
                </w:tcPr>
                <w:p w14:paraId="334B631F">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w:t>
                  </w:r>
                  <w:r>
                    <w:rPr>
                      <w:rFonts w:hint="eastAsia" w:cs="Times New Roman"/>
                      <w:b w:val="0"/>
                      <w:bCs w:val="0"/>
                      <w:color w:val="000000" w:themeColor="text1"/>
                      <w:sz w:val="21"/>
                      <w:szCs w:val="21"/>
                      <w:highlight w:val="none"/>
                      <w:lang w:val="en-US" w:eastAsia="zh-CN"/>
                      <w14:textFill>
                        <w14:solidFill>
                          <w14:schemeClr w14:val="tx1"/>
                        </w14:solidFill>
                      </w14:textFill>
                    </w:rPr>
                    <w:t>所在厂区</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已实施雨污分流、清污分流，</w:t>
                  </w:r>
                  <w:r>
                    <w:rPr>
                      <w:rFonts w:hint="eastAsia" w:cs="Times New Roman"/>
                      <w:b w:val="0"/>
                      <w:bCs w:val="0"/>
                      <w:color w:val="000000" w:themeColor="text1"/>
                      <w:sz w:val="21"/>
                      <w:szCs w:val="21"/>
                      <w:highlight w:val="none"/>
                      <w:lang w:val="en-US" w:eastAsia="zh-CN"/>
                      <w14:textFill>
                        <w14:solidFill>
                          <w14:schemeClr w14:val="tx1"/>
                        </w14:solidFill>
                      </w14:textFill>
                    </w:rPr>
                    <w:t>现有</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项目污水经</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厂区污水管网</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接管至</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市政管网排入</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金坛区第二污水处理厂集中处理</w:t>
                  </w:r>
                </w:p>
              </w:tc>
              <w:tc>
                <w:tcPr>
                  <w:tcW w:w="420" w:type="pct"/>
                  <w:tcBorders>
                    <w:tl2br w:val="nil"/>
                    <w:tr2bl w:val="nil"/>
                  </w:tcBorders>
                  <w:noWrap w:val="0"/>
                  <w:vAlign w:val="center"/>
                </w:tcPr>
                <w:p w14:paraId="1779F91F">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r w14:paraId="4FA7A1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977" w:type="pct"/>
                  <w:tcBorders>
                    <w:tl2br w:val="nil"/>
                    <w:tr2bl w:val="nil"/>
                  </w:tcBorders>
                  <w:noWrap w:val="0"/>
                  <w:vAlign w:val="center"/>
                </w:tcPr>
                <w:p w14:paraId="50FF903E">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加强固体废物的集中处理处置，危险废物交由有资质的单位处置</w:t>
                  </w:r>
                </w:p>
              </w:tc>
              <w:tc>
                <w:tcPr>
                  <w:tcW w:w="2601" w:type="pct"/>
                  <w:tcBorders>
                    <w:tl2br w:val="nil"/>
                    <w:tr2bl w:val="nil"/>
                  </w:tcBorders>
                  <w:noWrap w:val="0"/>
                  <w:vAlign w:val="center"/>
                </w:tcPr>
                <w:p w14:paraId="7AD327CB">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项目建设一般固废仓库及危险废物仓库收集、贮存固体废物，危险废物交由有资质单位处置</w:t>
                  </w:r>
                </w:p>
              </w:tc>
              <w:tc>
                <w:tcPr>
                  <w:tcW w:w="420" w:type="pct"/>
                  <w:tcBorders>
                    <w:tl2br w:val="nil"/>
                    <w:tr2bl w:val="nil"/>
                  </w:tcBorders>
                  <w:noWrap w:val="0"/>
                  <w:vAlign w:val="center"/>
                </w:tcPr>
                <w:p w14:paraId="5836B626">
                  <w:pPr>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r w14:paraId="650535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977" w:type="pct"/>
                  <w:tcBorders>
                    <w:tl2br w:val="nil"/>
                    <w:tr2bl w:val="nil"/>
                  </w:tcBorders>
                  <w:noWrap w:val="0"/>
                  <w:vAlign w:val="center"/>
                </w:tcPr>
                <w:p w14:paraId="5131F763">
                  <w:pPr>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加强区域大气环境保护，严格落实HCl等大气特征污染物防治措施，强化恶臭、VOCs 等特征污染物的控制与治理，严格控制SO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、NOx、VOCs 等大气污染物排放总量</w:t>
                  </w:r>
                </w:p>
              </w:tc>
              <w:tc>
                <w:tcPr>
                  <w:tcW w:w="2601" w:type="pct"/>
                  <w:tcBorders>
                    <w:tl2br w:val="nil"/>
                    <w:tr2bl w:val="nil"/>
                  </w:tcBorders>
                  <w:noWrap w:val="0"/>
                  <w:vAlign w:val="center"/>
                </w:tcPr>
                <w:p w14:paraId="12F87643">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本项目实验过程中有机废气采用负压收集，收集后进入“冷凝回收+碱喷淋</w:t>
                  </w:r>
                  <w:r>
                    <w:rPr>
                      <w:rFonts w:hint="eastAsia" w:cs="Times New Roman"/>
                      <w:b w:val="0"/>
                      <w:bCs w:val="0"/>
                      <w:color w:val="000000" w:themeColor="text1"/>
                      <w:sz w:val="21"/>
                      <w:szCs w:val="21"/>
                      <w:highlight w:val="none"/>
                      <w:lang w:val="en-US" w:eastAsia="zh-CN"/>
                      <w14:textFill>
                        <w14:solidFill>
                          <w14:schemeClr w14:val="tx1"/>
                        </w14:solidFill>
                      </w14:textFill>
                    </w:rPr>
                    <w:t>+除湿</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+活性炭”进行处理。企业落实废气治理措施情况下污染物均能满足达标排放，污染物排放总量较小</w:t>
                  </w:r>
                </w:p>
              </w:tc>
              <w:tc>
                <w:tcPr>
                  <w:tcW w:w="420" w:type="pct"/>
                  <w:tcBorders>
                    <w:tl2br w:val="nil"/>
                    <w:tr2bl w:val="nil"/>
                  </w:tcBorders>
                  <w:noWrap w:val="0"/>
                  <w:vAlign w:val="center"/>
                </w:tcPr>
                <w:p w14:paraId="5FDE1B2E">
                  <w:pPr>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r w14:paraId="197875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977" w:type="pct"/>
                  <w:tcBorders>
                    <w:tl2br w:val="nil"/>
                    <w:tr2bl w:val="nil"/>
                  </w:tcBorders>
                  <w:noWrap w:val="0"/>
                  <w:vAlign w:val="center"/>
                </w:tcPr>
                <w:p w14:paraId="17639482">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落实《江苏省太湖污染防治条例》要求，加强太湖流域水环境保护</w:t>
                  </w:r>
                </w:p>
              </w:tc>
              <w:tc>
                <w:tcPr>
                  <w:tcW w:w="2601" w:type="pct"/>
                  <w:tcBorders>
                    <w:tl2br w:val="nil"/>
                    <w:tr2bl w:val="nil"/>
                  </w:tcBorders>
                  <w:noWrap w:val="0"/>
                  <w:vAlign w:val="center"/>
                </w:tcPr>
                <w:p w14:paraId="4496EC0A">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本项目位于太湖流域三级保护区内，</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本项目属于</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M7320工程和技术研究和试验发展</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；项目所在地已实现“雨污分流”，项目生活污水统一经园区污水排放口接入市政污水管网，进入金坛第二污水处理厂集中处理；各类固废均可得到合理有效处置，满足《江苏省太湖水污染防治条例》（</w:t>
                  </w:r>
                  <w:r>
                    <w:rPr>
                      <w:rFonts w:hint="eastAsia" w:cs="Times New Roman"/>
                      <w:b w:val="0"/>
                      <w:bCs w:val="0"/>
                      <w:color w:val="000000" w:themeColor="text1"/>
                      <w:sz w:val="21"/>
                      <w:szCs w:val="21"/>
                      <w:highlight w:val="none"/>
                      <w:lang w:val="en-US" w:eastAsia="zh-CN"/>
                      <w14:textFill>
                        <w14:solidFill>
                          <w14:schemeClr w14:val="tx1"/>
                        </w14:solidFill>
                      </w14:textFill>
                    </w:rPr>
                    <w:t>2021</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年）相关要求</w:t>
                  </w:r>
                </w:p>
              </w:tc>
              <w:tc>
                <w:tcPr>
                  <w:tcW w:w="420" w:type="pct"/>
                  <w:tcBorders>
                    <w:tl2br w:val="nil"/>
                    <w:tr2bl w:val="nil"/>
                  </w:tcBorders>
                  <w:noWrap w:val="0"/>
                  <w:vAlign w:val="center"/>
                </w:tcPr>
                <w:p w14:paraId="37F2ED20">
                  <w:pPr>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r w14:paraId="1C21D3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977" w:type="pct"/>
                  <w:tcBorders>
                    <w:tl2br w:val="nil"/>
                    <w:tr2bl w:val="nil"/>
                  </w:tcBorders>
                  <w:noWrap w:val="0"/>
                  <w:vAlign w:val="center"/>
                </w:tcPr>
                <w:p w14:paraId="6AA5CFAD">
                  <w:pPr>
                    <w:contextualSpacing/>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机械装备、电子行业禁止引进电镀、表面处理类项目，化工行业禁止引进与盐化工及下游产品生产不相关的化工项目、农药项目，新材料禁止引进太阳能电池切片、钢铁等传统型金属材料、水泥等传统型非金属材料的生产项目，纺织禁止引进废水排放量较大的纯印染和纯染整类企业和项目。在园区大气中HCI稳定达标前禁止引进排放大气污染物HCl的企业和项目。</w:t>
                  </w:r>
                </w:p>
              </w:tc>
              <w:tc>
                <w:tcPr>
                  <w:tcW w:w="2601" w:type="pct"/>
                  <w:tcBorders>
                    <w:tl2br w:val="nil"/>
                    <w:tr2bl w:val="nil"/>
                  </w:tcBorders>
                  <w:noWrap w:val="0"/>
                  <w:vAlign w:val="center"/>
                </w:tcPr>
                <w:p w14:paraId="6F4ED0EA">
                  <w:pPr>
                    <w:contextualSpacing/>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不属于电镀、表面处理类项目，不属于化工行业，</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不排放</w:t>
                  </w:r>
                  <w:r>
                    <w:rPr>
                      <w:rFonts w:hint="default" w:ascii="Times New Roman" w:hAnsi="Times New Roman" w:eastAsia="宋体" w:cs="Times New Roman"/>
                      <w:bCs/>
                      <w:color w:val="000000" w:themeColor="text1"/>
                      <w:sz w:val="21"/>
                      <w:szCs w:val="21"/>
                      <w:highlight w:val="none"/>
                      <w14:textFill>
                        <w14:solidFill>
                          <w14:schemeClr w14:val="tx1"/>
                        </w14:solidFill>
                      </w14:textFill>
                    </w:rPr>
                    <w:t>HCI</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废气</w:t>
                  </w:r>
                  <w:r>
                    <w:rPr>
                      <w:rFonts w:hint="eastAsia" w:cs="Times New Roman"/>
                      <w:bCs/>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14:textFill>
                        <w14:solidFill>
                          <w14:schemeClr w14:val="tx1"/>
                        </w14:solidFill>
                      </w14:textFill>
                    </w:rPr>
                    <w:t>不属于禁止引入类项目</w:t>
                  </w:r>
                </w:p>
              </w:tc>
              <w:tc>
                <w:tcPr>
                  <w:tcW w:w="420" w:type="pct"/>
                  <w:tcBorders>
                    <w:tl2br w:val="nil"/>
                    <w:tr2bl w:val="nil"/>
                  </w:tcBorders>
                  <w:noWrap w:val="0"/>
                  <w:vAlign w:val="center"/>
                </w:tcPr>
                <w:p w14:paraId="24893459">
                  <w:pPr>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bl>
          <w:p w14:paraId="2F562F09">
            <w:pPr>
              <w:keepNext w:val="0"/>
              <w:keepLines w:val="0"/>
              <w:widowControl/>
              <w:suppressLineNumbers w:val="0"/>
              <w:jc w:val="both"/>
              <w:rPr>
                <w:rFonts w:hint="default" w:ascii="Times New Roman" w:hAnsi="Times New Roman" w:eastAsia="宋体" w:cs="Times New Roman"/>
                <w:color w:val="000000" w:themeColor="text1"/>
                <w:highlight w:val="none"/>
                <w14:textFill>
                  <w14:solidFill>
                    <w14:schemeClr w14:val="tx1"/>
                  </w14:solidFill>
                </w14:textFill>
              </w:rPr>
            </w:pPr>
          </w:p>
          <w:p w14:paraId="762143DF">
            <w:pPr>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p>
        </w:tc>
      </w:tr>
      <w:tr w14:paraId="1D04E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3848" w:hRule="atLeast"/>
          <w:jc w:val="center"/>
        </w:trPr>
        <w:tc>
          <w:tcPr>
            <w:tcW w:w="344" w:type="dxa"/>
            <w:noWrap w:val="0"/>
            <w:vAlign w:val="center"/>
          </w:tcPr>
          <w:p w14:paraId="70ADF3F0">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其他符合性分析</w:t>
            </w:r>
          </w:p>
        </w:tc>
        <w:tc>
          <w:tcPr>
            <w:tcW w:w="8765" w:type="dxa"/>
            <w:gridSpan w:val="5"/>
            <w:noWrap w:val="0"/>
            <w:vAlign w:val="top"/>
          </w:tcPr>
          <w:p w14:paraId="73AD2D57">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b/>
                <w:bCs/>
                <w:color w:val="000000" w:themeColor="text1"/>
                <w:sz w:val="24"/>
                <w:szCs w:val="24"/>
                <w14:textFill>
                  <w14:solidFill>
                    <w14:schemeClr w14:val="tx1"/>
                  </w14:solidFill>
                </w14:textFill>
              </w:rPr>
              <w:t>“三线一单”</w:t>
            </w:r>
            <w:r>
              <w:rPr>
                <w:rFonts w:hint="default" w:ascii="Times New Roman" w:hAnsi="Times New Roman" w:eastAsia="宋体" w:cs="Times New Roman"/>
                <w:b/>
                <w:bCs/>
                <w:color w:val="000000" w:themeColor="text1"/>
                <w:sz w:val="24"/>
                <w:szCs w:val="24"/>
                <w:shd w:val="clear" w:fill="auto"/>
                <w14:textFill>
                  <w14:solidFill>
                    <w14:schemeClr w14:val="tx1"/>
                  </w14:solidFill>
                </w14:textFill>
              </w:rPr>
              <w:t>符合</w:t>
            </w:r>
            <w:r>
              <w:rPr>
                <w:rFonts w:hint="default" w:ascii="Times New Roman" w:hAnsi="Times New Roman" w:eastAsia="宋体" w:cs="Times New Roman"/>
                <w:b/>
                <w:bCs/>
                <w:color w:val="000000" w:themeColor="text1"/>
                <w:sz w:val="24"/>
                <w:szCs w:val="24"/>
                <w14:textFill>
                  <w14:solidFill>
                    <w14:schemeClr w14:val="tx1"/>
                  </w14:solidFill>
                </w14:textFill>
              </w:rPr>
              <w:t>性分析</w:t>
            </w:r>
          </w:p>
          <w:p w14:paraId="058D287D">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 xml:space="preserve">3 </w:t>
            </w:r>
            <w:r>
              <w:rPr>
                <w:rFonts w:hint="default" w:ascii="Times New Roman" w:hAnsi="Times New Roman" w:cs="Times New Roman"/>
                <w:color w:val="000000" w:themeColor="text1"/>
                <w14:textFill>
                  <w14:solidFill>
                    <w14:schemeClr w14:val="tx1"/>
                  </w14:solidFill>
                </w14:textFill>
              </w:rPr>
              <w:t>本项目与“三线一单”控制要求相符性分析表</w:t>
            </w:r>
          </w:p>
          <w:tbl>
            <w:tblPr>
              <w:tblStyle w:val="19"/>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201"/>
              <w:gridCol w:w="694"/>
            </w:tblGrid>
            <w:tr w14:paraId="53FD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08BF139B">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内容</w:t>
                  </w:r>
                </w:p>
              </w:tc>
              <w:tc>
                <w:tcPr>
                  <w:tcW w:w="4166" w:type="pct"/>
                  <w:noWrap w:val="0"/>
                  <w:vAlign w:val="center"/>
                </w:tcPr>
                <w:p w14:paraId="38435C61">
                  <w:pPr>
                    <w:pStyle w:val="29"/>
                    <w:keepNext w:val="0"/>
                    <w:keepLines w:val="0"/>
                    <w:pageBreakBefore w:val="0"/>
                    <w:widowControl w:val="0"/>
                    <w:kinsoku/>
                    <w:wordWrap/>
                    <w:overflowPunct/>
                    <w:topLinePunct w:val="0"/>
                    <w:autoSpaceDE/>
                    <w:autoSpaceDN/>
                    <w:bidi w:val="0"/>
                    <w:adjustRightInd w:val="0"/>
                    <w:spacing w:line="240" w:lineRule="auto"/>
                    <w:ind w:firstLine="422"/>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对照分析</w:t>
                  </w:r>
                </w:p>
              </w:tc>
              <w:tc>
                <w:tcPr>
                  <w:tcW w:w="401" w:type="pct"/>
                  <w:noWrap w:val="0"/>
                  <w:vAlign w:val="center"/>
                </w:tcPr>
                <w:p w14:paraId="35BBB649">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是否相符</w:t>
                  </w:r>
                </w:p>
              </w:tc>
            </w:tr>
            <w:tr w14:paraId="525A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6E4942BD">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生态保护红线</w:t>
                  </w:r>
                </w:p>
              </w:tc>
              <w:tc>
                <w:tcPr>
                  <w:tcW w:w="4166" w:type="pct"/>
                  <w:noWrap w:val="0"/>
                  <w:vAlign w:val="center"/>
                </w:tcPr>
                <w:p w14:paraId="7E978234">
                  <w:pPr>
                    <w:pStyle w:val="29"/>
                    <w:keepNext w:val="0"/>
                    <w:keepLines w:val="0"/>
                    <w:pageBreakBefore w:val="0"/>
                    <w:widowControl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本项目位于江苏省常州市金坛区科教路166号。对照</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江苏省生态空间管控区域规划</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（苏政发〔2020〕1号）、</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江苏省国家级</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生态保护红线</w:t>
                  </w:r>
                  <w:r>
                    <w:rPr>
                      <w:rFonts w:hint="default" w:ascii="Times New Roman" w:hAnsi="Times New Roman" w:eastAsia="宋体" w:cs="Times New Roman"/>
                      <w:color w:val="000000" w:themeColor="text1"/>
                      <w:spacing w:val="0"/>
                      <w:sz w:val="21"/>
                      <w:szCs w:val="21"/>
                      <w14:textFill>
                        <w14:solidFill>
                          <w14:schemeClr w14:val="tx1"/>
                        </w14:solidFill>
                      </w14:textFill>
                    </w:rPr>
                    <w:t>规划</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（苏政发〔2018〕74号）并结合项目地理位置，与本项目最近的生态空间管控区域</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为</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西</w:t>
                  </w:r>
                  <w:r>
                    <w:rPr>
                      <w:rFonts w:hint="eastAsia" w:cs="Times New Roman"/>
                      <w:color w:val="000000" w:themeColor="text1"/>
                      <w:spacing w:val="0"/>
                      <w:sz w:val="21"/>
                      <w:szCs w:val="21"/>
                      <w:lang w:val="en-US" w:eastAsia="zh-CN"/>
                      <w14:textFill>
                        <w14:solidFill>
                          <w14:schemeClr w14:val="tx1"/>
                        </w14:solidFill>
                      </w14:textFill>
                    </w:rPr>
                    <w:t>南</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侧的</w:t>
                  </w:r>
                  <w:r>
                    <w:rPr>
                      <w:rFonts w:hint="eastAsia" w:cs="Times New Roman"/>
                      <w:b w:val="0"/>
                      <w:bCs w:val="0"/>
                      <w:color w:val="000000" w:themeColor="text1"/>
                      <w:sz w:val="21"/>
                      <w:szCs w:val="21"/>
                      <w:highlight w:val="none"/>
                      <w:lang w:val="en-US" w:eastAsia="zh-CN"/>
                      <w14:textFill>
                        <w14:solidFill>
                          <w14:schemeClr w14:val="tx1"/>
                        </w14:solidFill>
                      </w14:textFill>
                    </w:rPr>
                    <w:t>钱资荡重要湿地</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距离为</w:t>
                  </w:r>
                  <w:r>
                    <w:rPr>
                      <w:rFonts w:hint="eastAsia" w:cs="Times New Roman"/>
                      <w:b w:val="0"/>
                      <w:bCs w:val="0"/>
                      <w:color w:val="000000" w:themeColor="text1"/>
                      <w:sz w:val="21"/>
                      <w:szCs w:val="21"/>
                      <w:highlight w:val="none"/>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km</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不在江苏省常州市生态空间保护区域范围内，符合</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江苏省生态空间管控区域</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规划》</w:t>
                  </w:r>
                  <w:r>
                    <w:rPr>
                      <w:rFonts w:hint="default" w:ascii="Times New Roman" w:hAnsi="Times New Roman" w:eastAsia="宋体" w:cs="Times New Roman"/>
                      <w:color w:val="000000" w:themeColor="text1"/>
                      <w:spacing w:val="0"/>
                      <w:sz w:val="21"/>
                      <w:szCs w:val="21"/>
                      <w14:textFill>
                        <w14:solidFill>
                          <w14:schemeClr w14:val="tx1"/>
                        </w14:solidFill>
                      </w14:textFill>
                    </w:rPr>
                    <w:t>和</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江苏省国家级</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生态保护红线</w:t>
                  </w:r>
                  <w:r>
                    <w:rPr>
                      <w:rFonts w:hint="default" w:ascii="Times New Roman" w:hAnsi="Times New Roman" w:eastAsia="宋体" w:cs="Times New Roman"/>
                      <w:color w:val="000000" w:themeColor="text1"/>
                      <w:spacing w:val="0"/>
                      <w:sz w:val="21"/>
                      <w:szCs w:val="21"/>
                      <w14:textFill>
                        <w14:solidFill>
                          <w14:schemeClr w14:val="tx1"/>
                        </w14:solidFill>
                      </w14:textFill>
                    </w:rPr>
                    <w:t>规划</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要求。</w:t>
                  </w:r>
                </w:p>
              </w:tc>
              <w:tc>
                <w:tcPr>
                  <w:tcW w:w="401" w:type="pct"/>
                  <w:noWrap w:val="0"/>
                  <w:vAlign w:val="center"/>
                </w:tcPr>
                <w:p w14:paraId="77E3BEDE">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2AE5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4D51E532">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环境质量底线</w:t>
                  </w:r>
                </w:p>
              </w:tc>
              <w:tc>
                <w:tcPr>
                  <w:tcW w:w="4166" w:type="pct"/>
                  <w:noWrap w:val="0"/>
                  <w:vAlign w:val="center"/>
                </w:tcPr>
                <w:p w14:paraId="6E1521F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根据《</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202</w:t>
                  </w:r>
                  <w:r>
                    <w:rPr>
                      <w:rFonts w:hint="eastAsia" w:cs="Times New Roman"/>
                      <w:color w:val="000000" w:themeColor="text1"/>
                      <w:spacing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年常州市生态环境状况公报</w:t>
                  </w:r>
                  <w:r>
                    <w:rPr>
                      <w:rFonts w:hint="default" w:ascii="Times New Roman" w:hAnsi="Times New Roman" w:eastAsia="宋体" w:cs="Times New Roman"/>
                      <w:color w:val="000000" w:themeColor="text1"/>
                      <w:spacing w:val="0"/>
                      <w:sz w:val="21"/>
                      <w:szCs w:val="21"/>
                      <w14:textFill>
                        <w14:solidFill>
                          <w14:schemeClr w14:val="tx1"/>
                        </w14:solidFill>
                      </w14:textFill>
                    </w:rPr>
                    <w:t>》，项目所在地区域属</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于</w:t>
                  </w:r>
                  <w:r>
                    <w:rPr>
                      <w:rFonts w:hint="default" w:ascii="Times New Roman" w:hAnsi="Times New Roman" w:eastAsia="宋体" w:cs="Times New Roman"/>
                      <w:color w:val="000000" w:themeColor="text1"/>
                      <w:spacing w:val="0"/>
                      <w:sz w:val="21"/>
                      <w:szCs w:val="21"/>
                      <w14:textFill>
                        <w14:solidFill>
                          <w14:schemeClr w14:val="tx1"/>
                        </w14:solidFill>
                      </w14:textFill>
                    </w:rPr>
                    <w:t>环境空气质量不达标区，为进一步改善常州市环境空气质量情况，常州市政府制定了相应的空气整治方案和计划，随着整治方案的不断推进，区域空气质量将会得到一定的改善。项目所在区域地表水、声环境质量能够满足相应功能区划要求。本项目建成后采取严格的污染防治措施，废气、厂界噪声均可达标排放，固废合理处置，不会突破项目所在地的环境质量底线。</w:t>
                  </w:r>
                </w:p>
              </w:tc>
              <w:tc>
                <w:tcPr>
                  <w:tcW w:w="401" w:type="pct"/>
                  <w:noWrap w:val="0"/>
                  <w:vAlign w:val="center"/>
                </w:tcPr>
                <w:p w14:paraId="17498A58">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34E6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642D8B5B">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资源利用上</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线</w:t>
                  </w:r>
                </w:p>
              </w:tc>
              <w:tc>
                <w:tcPr>
                  <w:tcW w:w="4166" w:type="pct"/>
                  <w:noWrap w:val="0"/>
                  <w:vAlign w:val="center"/>
                </w:tcPr>
                <w:p w14:paraId="5899FE68">
                  <w:pPr>
                    <w:pStyle w:val="29"/>
                    <w:keepNext w:val="0"/>
                    <w:keepLines w:val="0"/>
                    <w:pageBreakBefore w:val="0"/>
                    <w:widowControl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本项目所使用的能源主要为水、电能，</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物耗</w:t>
                  </w:r>
                  <w:r>
                    <w:rPr>
                      <w:rFonts w:hint="default" w:ascii="Times New Roman" w:hAnsi="Times New Roman" w:eastAsia="宋体" w:cs="Times New Roman"/>
                      <w:color w:val="000000" w:themeColor="text1"/>
                      <w:spacing w:val="0"/>
                      <w:sz w:val="21"/>
                      <w:szCs w:val="21"/>
                      <w14:textFill>
                        <w14:solidFill>
                          <w14:schemeClr w14:val="tx1"/>
                        </w14:solidFill>
                      </w14:textFill>
                    </w:rPr>
                    <w:t>及能耗水平较低。项目所在地工业基础较好；电能依托市政供电，能够满足项目用电需求。</w:t>
                  </w:r>
                </w:p>
              </w:tc>
              <w:tc>
                <w:tcPr>
                  <w:tcW w:w="401" w:type="pct"/>
                  <w:noWrap w:val="0"/>
                  <w:vAlign w:val="center"/>
                </w:tcPr>
                <w:p w14:paraId="24C19C28">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6A56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3231FA50">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环境准入负面清单</w:t>
                  </w:r>
                </w:p>
              </w:tc>
              <w:tc>
                <w:tcPr>
                  <w:tcW w:w="4166" w:type="pct"/>
                  <w:noWrap w:val="0"/>
                  <w:vAlign w:val="center"/>
                </w:tcPr>
                <w:p w14:paraId="40410B55">
                  <w:pPr>
                    <w:pStyle w:val="29"/>
                    <w:keepNext w:val="0"/>
                    <w:keepLines w:val="0"/>
                    <w:pageBreakBefore w:val="0"/>
                    <w:widowControl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属于</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M7320工程和技术研究和试验发展</w:t>
                  </w:r>
                  <w:r>
                    <w:rPr>
                      <w:rFonts w:hint="default" w:ascii="Times New Roman" w:hAnsi="Times New Roman" w:eastAsia="宋体" w:cs="Times New Roman"/>
                      <w:color w:val="000000" w:themeColor="text1"/>
                      <w:spacing w:val="0"/>
                      <w:sz w:val="21"/>
                      <w:szCs w:val="21"/>
                      <w14:textFill>
                        <w14:solidFill>
                          <w14:schemeClr w14:val="tx1"/>
                        </w14:solidFill>
                      </w14:textFill>
                    </w:rPr>
                    <w:t>，不属于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尧塘河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经济带发展负面清单指南（试行，2022年版）〉江苏省实施细则》（苏</w:t>
                  </w:r>
                  <w:r>
                    <w:rPr>
                      <w:rFonts w:hint="default" w:ascii="Times New Roman" w:hAnsi="Times New Roman" w:cs="Times New Roman"/>
                      <w:color w:val="000000" w:themeColor="text1"/>
                      <w:sz w:val="21"/>
                      <w:szCs w:val="21"/>
                      <w:lang w:val="en-US" w:eastAsia="zh-CN"/>
                      <w14:textFill>
                        <w14:solidFill>
                          <w14:schemeClr w14:val="tx1"/>
                        </w14:solidFill>
                      </w14:textFill>
                    </w:rPr>
                    <w:t>尧塘河</w:t>
                  </w:r>
                  <w:r>
                    <w:rPr>
                      <w:rFonts w:hint="default" w:ascii="Times New Roman" w:hAnsi="Times New Roman" w:eastAsia="宋体" w:cs="Times New Roman"/>
                      <w:color w:val="000000" w:themeColor="text1"/>
                      <w:spacing w:val="0"/>
                      <w:sz w:val="21"/>
                      <w:szCs w:val="21"/>
                      <w14:textFill>
                        <w14:solidFill>
                          <w14:schemeClr w14:val="tx1"/>
                        </w14:solidFill>
                      </w14:textFill>
                    </w:rPr>
                    <w:t>办发〔2022〕55号）中禁止建设</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类</w:t>
                  </w:r>
                  <w:r>
                    <w:rPr>
                      <w:rFonts w:hint="default" w:ascii="Times New Roman" w:hAnsi="Times New Roman" w:eastAsia="宋体" w:cs="Times New Roman"/>
                      <w:color w:val="000000" w:themeColor="text1"/>
                      <w:spacing w:val="0"/>
                      <w:sz w:val="21"/>
                      <w:szCs w:val="21"/>
                      <w14:textFill>
                        <w14:solidFill>
                          <w14:schemeClr w14:val="tx1"/>
                        </w14:solidFill>
                      </w14:textFill>
                    </w:rPr>
                    <w:t>项目，未列入</w:t>
                  </w:r>
                  <w:r>
                    <w:rPr>
                      <w:rFonts w:hint="default" w:ascii="Times New Roman" w:hAnsi="Times New Roman" w:cs="Times New Roman"/>
                      <w:color w:val="000000" w:themeColor="text1"/>
                      <w:spacing w:val="0"/>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pacing w:val="0"/>
                      <w:sz w:val="21"/>
                      <w:szCs w:val="21"/>
                      <w14:textFill>
                        <w14:solidFill>
                          <w14:schemeClr w14:val="tx1"/>
                        </w14:solidFill>
                      </w14:textFill>
                    </w:rPr>
                    <w:t>经济带发展负面清单。不属于</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市场准入负面清单</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（202</w:t>
                  </w:r>
                  <w:r>
                    <w:rPr>
                      <w:rFonts w:hint="eastAsia" w:cs="Times New Roman"/>
                      <w:color w:val="000000" w:themeColor="text1"/>
                      <w:spacing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1"/>
                      <w:szCs w:val="21"/>
                      <w14:textFill>
                        <w14:solidFill>
                          <w14:schemeClr w14:val="tx1"/>
                        </w14:solidFill>
                      </w14:textFill>
                    </w:rPr>
                    <w:t>年版）中禁止建设</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类</w:t>
                  </w:r>
                  <w:r>
                    <w:rPr>
                      <w:rFonts w:hint="default" w:ascii="Times New Roman" w:hAnsi="Times New Roman" w:eastAsia="宋体" w:cs="Times New Roman"/>
                      <w:color w:val="000000" w:themeColor="text1"/>
                      <w:spacing w:val="0"/>
                      <w:sz w:val="21"/>
                      <w:szCs w:val="21"/>
                      <w14:textFill>
                        <w14:solidFill>
                          <w14:schemeClr w14:val="tx1"/>
                        </w14:solidFill>
                      </w14:textFill>
                    </w:rPr>
                    <w:t>项目。本项目不属于</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产业结构调整指导目录</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20</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pacing w:val="0"/>
                      <w:sz w:val="21"/>
                      <w:szCs w:val="21"/>
                      <w14:textFill>
                        <w14:solidFill>
                          <w14:schemeClr w14:val="tx1"/>
                        </w14:solidFill>
                      </w14:textFill>
                    </w:rPr>
                    <w:t>年</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本</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中的限制和淘汰类项目；</w:t>
                  </w:r>
                </w:p>
                <w:p w14:paraId="2F0EF835">
                  <w:pPr>
                    <w:pStyle w:val="29"/>
                    <w:keepNext w:val="0"/>
                    <w:keepLines w:val="0"/>
                    <w:pageBreakBefore w:val="0"/>
                    <w:widowControl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本项目不</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不属于《自然资源要素支撑产业高质量发展指导目录（2024年本）》中的限制和禁止用地项目，且项目周边范围内无矿床、文物古迹和军事设施达到环保准入、投入强度、消防安全等相关规定，属于允许建设类项目</w:t>
                  </w:r>
                  <w:r>
                    <w:rPr>
                      <w:rFonts w:hint="default" w:ascii="Times New Roman" w:hAnsi="Times New Roman" w:eastAsia="宋体" w:cs="Times New Roman"/>
                      <w:color w:val="000000" w:themeColor="text1"/>
                      <w:spacing w:val="0"/>
                      <w:sz w:val="21"/>
                      <w:szCs w:val="21"/>
                      <w14:textFill>
                        <w14:solidFill>
                          <w14:schemeClr w14:val="tx1"/>
                        </w14:solidFill>
                      </w14:textFill>
                    </w:rPr>
                    <w:t>；本项目不属于《</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江苏省太湖</w:t>
                  </w:r>
                  <w:r>
                    <w:rPr>
                      <w:rFonts w:hint="default" w:ascii="Times New Roman" w:hAnsi="Times New Roman" w:eastAsia="宋体" w:cs="Times New Roman"/>
                      <w:color w:val="000000" w:themeColor="text1"/>
                      <w:spacing w:val="0"/>
                      <w:sz w:val="21"/>
                      <w:szCs w:val="21"/>
                      <w14:textFill>
                        <w14:solidFill>
                          <w14:schemeClr w14:val="tx1"/>
                        </w14:solidFill>
                      </w14:textFill>
                    </w:rPr>
                    <w:t>水污染</w:t>
                  </w:r>
                  <w:r>
                    <w:rPr>
                      <w:rFonts w:hint="default" w:ascii="Times New Roman" w:hAnsi="Times New Roman" w:eastAsia="宋体" w:cs="Times New Roman"/>
                      <w:color w:val="000000" w:themeColor="text1"/>
                      <w:spacing w:val="0"/>
                      <w:sz w:val="21"/>
                      <w:szCs w:val="21"/>
                      <w:highlight w:val="none"/>
                      <w:shd w:val="clear" w:fill="auto"/>
                      <w14:textFill>
                        <w14:solidFill>
                          <w14:schemeClr w14:val="tx1"/>
                        </w14:solidFill>
                      </w14:textFill>
                    </w:rPr>
                    <w:t>防治</w:t>
                  </w:r>
                  <w:r>
                    <w:rPr>
                      <w:rFonts w:hint="default" w:ascii="Times New Roman" w:hAnsi="Times New Roman" w:eastAsia="宋体" w:cs="Times New Roman"/>
                      <w:color w:val="000000" w:themeColor="text1"/>
                      <w:spacing w:val="0"/>
                      <w:sz w:val="21"/>
                      <w:szCs w:val="21"/>
                      <w14:textFill>
                        <w14:solidFill>
                          <w14:schemeClr w14:val="tx1"/>
                        </w14:solidFill>
                      </w14:textFill>
                    </w:rPr>
                    <w:t>条例》</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太湖流域管理条例</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禁止建设项目；本项目不属于</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市场准入负面清单（202</w:t>
                  </w:r>
                  <w:r>
                    <w:rPr>
                      <w:rFonts w:hint="eastAsia" w:cs="Times New Roman"/>
                      <w:color w:val="000000" w:themeColor="text1"/>
                      <w:spacing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1"/>
                      <w:szCs w:val="21"/>
                      <w14:textFill>
                        <w14:solidFill>
                          <w14:schemeClr w14:val="tx1"/>
                        </w14:solidFill>
                      </w14:textFill>
                    </w:rPr>
                    <w:t>年版）</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及</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cs="Times New Roman"/>
                      <w:color w:val="000000" w:themeColor="text1"/>
                      <w:spacing w:val="0"/>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pacing w:val="0"/>
                      <w:sz w:val="21"/>
                      <w:szCs w:val="21"/>
                      <w14:textFill>
                        <w14:solidFill>
                          <w14:schemeClr w14:val="tx1"/>
                        </w14:solidFill>
                      </w14:textFill>
                    </w:rPr>
                    <w:t>经济带发展负面清单指南（试行，2022年版）〉江苏省实施细则</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（苏</w:t>
                  </w:r>
                  <w:r>
                    <w:rPr>
                      <w:rFonts w:hint="default" w:ascii="Times New Roman" w:hAnsi="Times New Roman" w:cs="Times New Roman"/>
                      <w:color w:val="000000" w:themeColor="text1"/>
                      <w:spacing w:val="0"/>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pacing w:val="0"/>
                      <w:sz w:val="21"/>
                      <w:szCs w:val="21"/>
                      <w14:textFill>
                        <w14:solidFill>
                          <w14:schemeClr w14:val="tx1"/>
                        </w14:solidFill>
                      </w14:textFill>
                    </w:rPr>
                    <w:t>办发〔2022〕55号）中禁止和限制</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类</w:t>
                  </w:r>
                  <w:r>
                    <w:rPr>
                      <w:rFonts w:hint="default" w:ascii="Times New Roman" w:hAnsi="Times New Roman" w:eastAsia="宋体" w:cs="Times New Roman"/>
                      <w:color w:val="000000" w:themeColor="text1"/>
                      <w:spacing w:val="0"/>
                      <w:sz w:val="21"/>
                      <w:szCs w:val="21"/>
                      <w14:textFill>
                        <w14:solidFill>
                          <w14:schemeClr w14:val="tx1"/>
                        </w14:solidFill>
                      </w14:textFill>
                    </w:rPr>
                    <w:t>项目。</w:t>
                  </w:r>
                  <w:r>
                    <w:rPr>
                      <w:rFonts w:hint="eastAsia" w:cs="Times New Roman"/>
                      <w:color w:val="000000" w:themeColor="text1"/>
                      <w:spacing w:val="0"/>
                      <w:sz w:val="21"/>
                      <w:szCs w:val="21"/>
                      <w:lang w:val="en-US" w:eastAsia="zh-CN"/>
                      <w14:textFill>
                        <w14:solidFill>
                          <w14:schemeClr w14:val="tx1"/>
                        </w14:solidFill>
                      </w14:textFill>
                    </w:rPr>
                    <w:t>本项目属于</w:t>
                  </w:r>
                  <w:r>
                    <w:rPr>
                      <w:color w:val="000000" w:themeColor="text1"/>
                      <w:szCs w:val="21"/>
                      <w14:textFill>
                        <w14:solidFill>
                          <w14:schemeClr w14:val="tx1"/>
                        </w14:solidFill>
                      </w14:textFill>
                    </w:rPr>
                    <w:t>《长江经济带发展负面清单指南（试行，2022年版）》、《&lt;长江经济带发展负面清单指南（试行，2022年版）&gt;江苏省实施细则》（苏长江办发[2022]55号）</w:t>
                  </w:r>
                  <w:r>
                    <w:rPr>
                      <w:rFonts w:hint="default" w:ascii="Times New Roman" w:hAnsi="Times New Roman" w:eastAsia="宋体" w:cs="Times New Roman"/>
                      <w:color w:val="000000" w:themeColor="text1"/>
                      <w:spacing w:val="0"/>
                      <w:sz w:val="21"/>
                      <w:szCs w:val="21"/>
                      <w14:textFill>
                        <w14:solidFill>
                          <w14:schemeClr w14:val="tx1"/>
                        </w14:solidFill>
                      </w14:textFill>
                    </w:rPr>
                    <w:t>中禁止和限制</w:t>
                  </w:r>
                  <w:r>
                    <w:rPr>
                      <w:rFonts w:hint="default" w:ascii="Times New Roman" w:hAnsi="Times New Roman" w:eastAsia="宋体" w:cs="Times New Roman"/>
                      <w:color w:val="000000" w:themeColor="text1"/>
                      <w:spacing w:val="0"/>
                      <w:sz w:val="21"/>
                      <w:szCs w:val="21"/>
                      <w:shd w:val="clear" w:fill="auto"/>
                      <w14:textFill>
                        <w14:solidFill>
                          <w14:schemeClr w14:val="tx1"/>
                        </w14:solidFill>
                      </w14:textFill>
                    </w:rPr>
                    <w:t>类</w:t>
                  </w:r>
                  <w:r>
                    <w:rPr>
                      <w:rFonts w:hint="default" w:ascii="Times New Roman" w:hAnsi="Times New Roman" w:eastAsia="宋体" w:cs="Times New Roman"/>
                      <w:color w:val="000000" w:themeColor="text1"/>
                      <w:spacing w:val="0"/>
                      <w:sz w:val="21"/>
                      <w:szCs w:val="21"/>
                      <w14:textFill>
                        <w14:solidFill>
                          <w14:schemeClr w14:val="tx1"/>
                        </w14:solidFill>
                      </w14:textFill>
                    </w:rPr>
                    <w:t>项目</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因此，本项目不在该功能区的负面清单内。</w:t>
                  </w:r>
                </w:p>
              </w:tc>
              <w:tc>
                <w:tcPr>
                  <w:tcW w:w="401" w:type="pct"/>
                  <w:noWrap w:val="0"/>
                  <w:vAlign w:val="center"/>
                </w:tcPr>
                <w:p w14:paraId="3D145159">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bl>
          <w:p w14:paraId="791354C7">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 xml:space="preserve">4 </w:t>
            </w:r>
            <w:r>
              <w:rPr>
                <w:rFonts w:hint="default" w:ascii="Times New Roman" w:hAnsi="Times New Roman" w:cs="Times New Roman"/>
                <w:color w:val="000000" w:themeColor="text1"/>
                <w14:textFill>
                  <w14:solidFill>
                    <w14:schemeClr w14:val="tx1"/>
                  </w14:solidFill>
                </w14:textFill>
              </w:rPr>
              <w:t>项目周边生态空间管控区域规划</w:t>
            </w:r>
          </w:p>
          <w:tbl>
            <w:tblPr>
              <w:tblStyle w:val="19"/>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48"/>
              <w:gridCol w:w="764"/>
              <w:gridCol w:w="594"/>
              <w:gridCol w:w="1486"/>
              <w:gridCol w:w="2577"/>
              <w:gridCol w:w="1367"/>
              <w:gridCol w:w="836"/>
            </w:tblGrid>
            <w:tr w14:paraId="54059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604" w:type="pct"/>
                  <w:vMerge w:val="restart"/>
                  <w:tcBorders>
                    <w:tl2br w:val="nil"/>
                    <w:tr2bl w:val="nil"/>
                  </w:tcBorders>
                  <w:vAlign w:val="center"/>
                </w:tcPr>
                <w:p w14:paraId="084F8786">
                  <w:pPr>
                    <w:pStyle w:val="29"/>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生态空间保护名称</w:t>
                  </w:r>
                </w:p>
              </w:tc>
              <w:tc>
                <w:tcPr>
                  <w:tcW w:w="440" w:type="pct"/>
                  <w:vMerge w:val="restart"/>
                  <w:tcBorders>
                    <w:tl2br w:val="nil"/>
                    <w:tr2bl w:val="nil"/>
                  </w:tcBorders>
                  <w:vAlign w:val="center"/>
                </w:tcPr>
                <w:p w14:paraId="472BC6E1">
                  <w:pPr>
                    <w:pStyle w:val="29"/>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县（市、区）</w:t>
                  </w:r>
                </w:p>
              </w:tc>
              <w:tc>
                <w:tcPr>
                  <w:tcW w:w="342" w:type="pct"/>
                  <w:vMerge w:val="restart"/>
                  <w:tcBorders>
                    <w:tl2br w:val="nil"/>
                    <w:tr2bl w:val="nil"/>
                  </w:tcBorders>
                  <w:vAlign w:val="center"/>
                </w:tcPr>
                <w:p w14:paraId="32162531">
                  <w:pPr>
                    <w:pStyle w:val="29"/>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主导生态功能</w:t>
                  </w:r>
                </w:p>
              </w:tc>
              <w:tc>
                <w:tcPr>
                  <w:tcW w:w="2341" w:type="pct"/>
                  <w:gridSpan w:val="2"/>
                  <w:tcBorders>
                    <w:tl2br w:val="nil"/>
                    <w:tr2bl w:val="nil"/>
                  </w:tcBorders>
                  <w:vAlign w:val="center"/>
                </w:tcPr>
                <w:p w14:paraId="5B5D087A">
                  <w:pPr>
                    <w:pStyle w:val="29"/>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范围</w:t>
                  </w:r>
                </w:p>
              </w:tc>
              <w:tc>
                <w:tcPr>
                  <w:tcW w:w="788" w:type="pct"/>
                  <w:vMerge w:val="restart"/>
                  <w:tcBorders>
                    <w:tl2br w:val="nil"/>
                    <w:tr2bl w:val="nil"/>
                  </w:tcBorders>
                  <w:vAlign w:val="center"/>
                </w:tcPr>
                <w:p w14:paraId="4054A256">
                  <w:pPr>
                    <w:pStyle w:val="29"/>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与本项目方位及距离（km）</w:t>
                  </w:r>
                </w:p>
              </w:tc>
              <w:tc>
                <w:tcPr>
                  <w:tcW w:w="482" w:type="pct"/>
                  <w:vMerge w:val="restart"/>
                  <w:tcBorders>
                    <w:tl2br w:val="nil"/>
                    <w:tr2bl w:val="nil"/>
                  </w:tcBorders>
                  <w:vAlign w:val="center"/>
                </w:tcPr>
                <w:p w14:paraId="4611A3EF">
                  <w:pPr>
                    <w:pStyle w:val="29"/>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themeColor="text1"/>
                      <w:szCs w:val="21"/>
                      <w:lang w:val="en-US" w:eastAsia="zh-CN"/>
                      <w14:textFill>
                        <w14:solidFill>
                          <w14:schemeClr w14:val="tx1"/>
                        </w14:solidFill>
                      </w14:textFill>
                    </w:rPr>
                    <w:t>面积</w:t>
                  </w:r>
                </w:p>
                <w:p w14:paraId="301E05B7">
                  <w:pPr>
                    <w:pStyle w:val="29"/>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themeColor="text1"/>
                      <w:szCs w:val="21"/>
                      <w:lang w:val="en-US" w:eastAsia="zh-CN"/>
                      <w14:textFill>
                        <w14:solidFill>
                          <w14:schemeClr w14:val="tx1"/>
                        </w14:solidFill>
                      </w14:textFill>
                    </w:rPr>
                    <w:t>km</w:t>
                  </w:r>
                  <w:r>
                    <w:rPr>
                      <w:rFonts w:hint="default" w:ascii="Times New Roman" w:hAnsi="Times New Roman" w:eastAsia="宋体" w:cs="Times New Roman"/>
                      <w:b/>
                      <w:color w:val="000000" w:themeColor="text1"/>
                      <w:szCs w:val="21"/>
                      <w:vertAlign w:val="superscript"/>
                      <w:lang w:val="en-US" w:eastAsia="zh-CN"/>
                      <w14:textFill>
                        <w14:solidFill>
                          <w14:schemeClr w14:val="tx1"/>
                        </w14:solidFill>
                      </w14:textFill>
                    </w:rPr>
                    <w:t>2</w:t>
                  </w:r>
                </w:p>
              </w:tc>
            </w:tr>
            <w:tr w14:paraId="550DE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604" w:type="pct"/>
                  <w:vMerge w:val="continue"/>
                  <w:tcBorders>
                    <w:tl2br w:val="nil"/>
                    <w:tr2bl w:val="nil"/>
                  </w:tcBorders>
                  <w:vAlign w:val="center"/>
                </w:tcPr>
                <w:p w14:paraId="29265832">
                  <w:pPr>
                    <w:pStyle w:val="29"/>
                    <w:rPr>
                      <w:rFonts w:hint="default" w:ascii="Times New Roman" w:hAnsi="Times New Roman" w:eastAsia="宋体" w:cs="Times New Roman"/>
                      <w:b/>
                      <w:color w:val="000000" w:themeColor="text1"/>
                      <w:szCs w:val="21"/>
                      <w14:textFill>
                        <w14:solidFill>
                          <w14:schemeClr w14:val="tx1"/>
                        </w14:solidFill>
                      </w14:textFill>
                    </w:rPr>
                  </w:pPr>
                </w:p>
              </w:tc>
              <w:tc>
                <w:tcPr>
                  <w:tcW w:w="440" w:type="pct"/>
                  <w:vMerge w:val="continue"/>
                  <w:tcBorders>
                    <w:tl2br w:val="nil"/>
                    <w:tr2bl w:val="nil"/>
                  </w:tcBorders>
                  <w:vAlign w:val="center"/>
                </w:tcPr>
                <w:p w14:paraId="1E204198">
                  <w:pPr>
                    <w:pStyle w:val="29"/>
                    <w:rPr>
                      <w:rFonts w:hint="default" w:ascii="Times New Roman" w:hAnsi="Times New Roman" w:eastAsia="宋体" w:cs="Times New Roman"/>
                      <w:b/>
                      <w:color w:val="000000" w:themeColor="text1"/>
                      <w:szCs w:val="21"/>
                      <w14:textFill>
                        <w14:solidFill>
                          <w14:schemeClr w14:val="tx1"/>
                        </w14:solidFill>
                      </w14:textFill>
                    </w:rPr>
                  </w:pPr>
                </w:p>
              </w:tc>
              <w:tc>
                <w:tcPr>
                  <w:tcW w:w="342" w:type="pct"/>
                  <w:vMerge w:val="continue"/>
                  <w:tcBorders>
                    <w:tl2br w:val="nil"/>
                    <w:tr2bl w:val="nil"/>
                  </w:tcBorders>
                  <w:vAlign w:val="center"/>
                </w:tcPr>
                <w:p w14:paraId="32CAD8C4">
                  <w:pPr>
                    <w:pStyle w:val="29"/>
                    <w:rPr>
                      <w:rFonts w:hint="default" w:ascii="Times New Roman" w:hAnsi="Times New Roman" w:eastAsia="宋体" w:cs="Times New Roman"/>
                      <w:b/>
                      <w:color w:val="000000" w:themeColor="text1"/>
                      <w:szCs w:val="21"/>
                      <w14:textFill>
                        <w14:solidFill>
                          <w14:schemeClr w14:val="tx1"/>
                        </w14:solidFill>
                      </w14:textFill>
                    </w:rPr>
                  </w:pPr>
                </w:p>
              </w:tc>
              <w:tc>
                <w:tcPr>
                  <w:tcW w:w="856" w:type="pct"/>
                  <w:tcBorders>
                    <w:tl2br w:val="nil"/>
                    <w:tr2bl w:val="nil"/>
                  </w:tcBorders>
                  <w:vAlign w:val="center"/>
                </w:tcPr>
                <w:p w14:paraId="0442530F">
                  <w:pPr>
                    <w:pStyle w:val="29"/>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国家级生态保护红线范围</w:t>
                  </w:r>
                </w:p>
              </w:tc>
              <w:tc>
                <w:tcPr>
                  <w:tcW w:w="1485" w:type="pct"/>
                  <w:tcBorders>
                    <w:tl2br w:val="nil"/>
                    <w:tr2bl w:val="nil"/>
                  </w:tcBorders>
                  <w:vAlign w:val="center"/>
                </w:tcPr>
                <w:p w14:paraId="07A77CD8">
                  <w:pPr>
                    <w:pStyle w:val="29"/>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生态空间管控区域范围</w:t>
                  </w:r>
                </w:p>
              </w:tc>
              <w:tc>
                <w:tcPr>
                  <w:tcW w:w="788" w:type="pct"/>
                  <w:vMerge w:val="continue"/>
                  <w:tcBorders>
                    <w:tl2br w:val="nil"/>
                    <w:tr2bl w:val="nil"/>
                  </w:tcBorders>
                  <w:vAlign w:val="center"/>
                </w:tcPr>
                <w:p w14:paraId="35B6DB3B">
                  <w:pPr>
                    <w:pStyle w:val="29"/>
                    <w:rPr>
                      <w:rFonts w:hint="default" w:ascii="Times New Roman" w:hAnsi="Times New Roman" w:eastAsia="宋体" w:cs="Times New Roman"/>
                      <w:color w:val="000000" w:themeColor="text1"/>
                      <w:szCs w:val="21"/>
                      <w14:textFill>
                        <w14:solidFill>
                          <w14:schemeClr w14:val="tx1"/>
                        </w14:solidFill>
                      </w14:textFill>
                    </w:rPr>
                  </w:pPr>
                </w:p>
              </w:tc>
              <w:tc>
                <w:tcPr>
                  <w:tcW w:w="482" w:type="pct"/>
                  <w:vMerge w:val="continue"/>
                  <w:tcBorders>
                    <w:tl2br w:val="nil"/>
                    <w:tr2bl w:val="nil"/>
                  </w:tcBorders>
                  <w:vAlign w:val="center"/>
                </w:tcPr>
                <w:p w14:paraId="3C561F1A">
                  <w:pPr>
                    <w:pStyle w:val="29"/>
                    <w:rPr>
                      <w:rFonts w:hint="default" w:ascii="Times New Roman" w:hAnsi="Times New Roman" w:eastAsia="宋体" w:cs="Times New Roman"/>
                      <w:color w:val="000000" w:themeColor="text1"/>
                      <w:szCs w:val="21"/>
                      <w14:textFill>
                        <w14:solidFill>
                          <w14:schemeClr w14:val="tx1"/>
                        </w14:solidFill>
                      </w14:textFill>
                    </w:rPr>
                  </w:pPr>
                </w:p>
              </w:tc>
            </w:tr>
            <w:tr w14:paraId="39357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jc w:val="center"/>
              </w:trPr>
              <w:tc>
                <w:tcPr>
                  <w:tcW w:w="604" w:type="pct"/>
                  <w:tcBorders>
                    <w:tl2br w:val="nil"/>
                    <w:tr2bl w:val="nil"/>
                  </w:tcBorders>
                  <w:vAlign w:val="center"/>
                </w:tcPr>
                <w:p w14:paraId="4E927DBB">
                  <w:pPr>
                    <w:pStyle w:val="29"/>
                    <w:rPr>
                      <w:rFonts w:hint="default" w:ascii="Times New Roman" w:hAnsi="Times New Roman" w:eastAsia="宋体" w:cs="Times New Roman"/>
                      <w:color w:val="000000" w:themeColor="text1"/>
                      <w:szCs w:val="21"/>
                      <w14:textFill>
                        <w14:solidFill>
                          <w14:schemeClr w14:val="tx1"/>
                        </w14:solidFill>
                      </w14:textFill>
                    </w:rPr>
                  </w:pPr>
                </w:p>
                <w:p w14:paraId="393808B7">
                  <w:pPr>
                    <w:pStyle w:val="2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钱资荡重要湿地</w:t>
                  </w:r>
                </w:p>
              </w:tc>
              <w:tc>
                <w:tcPr>
                  <w:tcW w:w="440" w:type="pct"/>
                  <w:tcBorders>
                    <w:tl2br w:val="nil"/>
                    <w:tr2bl w:val="nil"/>
                  </w:tcBorders>
                  <w:vAlign w:val="center"/>
                </w:tcPr>
                <w:p w14:paraId="5A61293E">
                  <w:pPr>
                    <w:pStyle w:val="2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常州市</w:t>
                  </w:r>
                  <w:r>
                    <w:rPr>
                      <w:rFonts w:hint="default" w:ascii="Times New Roman" w:hAnsi="Times New Roman" w:cs="Times New Roman"/>
                      <w:color w:val="000000" w:themeColor="text1"/>
                      <w:szCs w:val="21"/>
                      <w:lang w:val="en-US" w:eastAsia="zh-CN"/>
                      <w14:textFill>
                        <w14:solidFill>
                          <w14:schemeClr w14:val="tx1"/>
                        </w14:solidFill>
                      </w14:textFill>
                    </w:rPr>
                    <w:t>金坛区</w:t>
                  </w:r>
                </w:p>
              </w:tc>
              <w:tc>
                <w:tcPr>
                  <w:tcW w:w="342" w:type="pct"/>
                  <w:tcBorders>
                    <w:tl2br w:val="nil"/>
                    <w:tr2bl w:val="nil"/>
                  </w:tcBorders>
                  <w:vAlign w:val="center"/>
                </w:tcPr>
                <w:p w14:paraId="084BA1C5">
                  <w:pPr>
                    <w:pStyle w:val="29"/>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湿地生态系统保护</w:t>
                  </w:r>
                </w:p>
              </w:tc>
              <w:tc>
                <w:tcPr>
                  <w:tcW w:w="856" w:type="pct"/>
                  <w:tcBorders>
                    <w:tl2br w:val="nil"/>
                    <w:tr2bl w:val="nil"/>
                  </w:tcBorders>
                  <w:vAlign w:val="center"/>
                </w:tcPr>
                <w:p w14:paraId="692311F0">
                  <w:pPr>
                    <w:pStyle w:val="29"/>
                    <w:ind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485" w:type="pct"/>
                  <w:tcBorders>
                    <w:tl2br w:val="nil"/>
                    <w:tr2bl w:val="nil"/>
                  </w:tcBorders>
                  <w:vAlign w:val="center"/>
                </w:tcPr>
                <w:p w14:paraId="58C1EFF7">
                  <w:pPr>
                    <w:pStyle w:val="29"/>
                    <w:ind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钱资湖湖面区域</w:t>
                  </w:r>
                </w:p>
                <w:p w14:paraId="600E0E4B">
                  <w:pPr>
                    <w:pStyle w:val="29"/>
                    <w:ind w:firstLine="0" w:firstLineChars="0"/>
                    <w:rPr>
                      <w:rFonts w:hint="default" w:ascii="Times New Roman" w:hAnsi="Times New Roman" w:eastAsia="宋体" w:cs="Times New Roman"/>
                      <w:color w:val="000000" w:themeColor="text1"/>
                      <w:szCs w:val="21"/>
                      <w14:textFill>
                        <w14:solidFill>
                          <w14:schemeClr w14:val="tx1"/>
                        </w14:solidFill>
                      </w14:textFill>
                    </w:rPr>
                  </w:pPr>
                </w:p>
              </w:tc>
              <w:tc>
                <w:tcPr>
                  <w:tcW w:w="788" w:type="pct"/>
                  <w:tcBorders>
                    <w:tl2br w:val="nil"/>
                    <w:tr2bl w:val="nil"/>
                  </w:tcBorders>
                  <w:vAlign w:val="center"/>
                </w:tcPr>
                <w:p w14:paraId="3EB2AFA3">
                  <w:pPr>
                    <w:pStyle w:val="29"/>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S</w:t>
                  </w:r>
                  <w:r>
                    <w:rPr>
                      <w:rFonts w:hint="default" w:ascii="Times New Roman" w:hAnsi="Times New Roman" w:eastAsia="宋体" w:cs="Times New Roman"/>
                      <w:color w:val="000000" w:themeColor="text1"/>
                      <w:szCs w:val="21"/>
                      <w:lang w:val="en-US" w:eastAsia="zh-CN"/>
                      <w14:textFill>
                        <w14:solidFill>
                          <w14:schemeClr w14:val="tx1"/>
                        </w14:solidFill>
                      </w14:textFill>
                    </w:rPr>
                    <w:t>W</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482" w:type="pct"/>
                  <w:tcBorders>
                    <w:tl2br w:val="nil"/>
                    <w:tr2bl w:val="nil"/>
                  </w:tcBorders>
                  <w:vAlign w:val="center"/>
                </w:tcPr>
                <w:p w14:paraId="786DB7B0">
                  <w:pPr>
                    <w:pStyle w:val="29"/>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4.61</w:t>
                  </w:r>
                </w:p>
              </w:tc>
            </w:tr>
          </w:tbl>
          <w:p w14:paraId="40FA3637">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本项目与</w:t>
            </w:r>
            <w:r>
              <w:rPr>
                <w:b w:val="0"/>
                <w:bCs/>
                <w:color w:val="000000" w:themeColor="text1"/>
                <w:sz w:val="24"/>
                <w:szCs w:val="24"/>
                <w14:textFill>
                  <w14:solidFill>
                    <w14:schemeClr w14:val="tx1"/>
                  </w14:solidFill>
                </w14:textFill>
              </w:rPr>
              <w:t>《</w:t>
            </w:r>
            <w:r>
              <w:rPr>
                <w:rFonts w:hint="eastAsia"/>
                <w:b w:val="0"/>
                <w:bCs/>
                <w:color w:val="000000" w:themeColor="text1"/>
                <w:sz w:val="24"/>
                <w:szCs w:val="24"/>
                <w:lang w:eastAsia="zh-CN"/>
                <w14:textFill>
                  <w14:solidFill>
                    <w14:schemeClr w14:val="tx1"/>
                  </w14:solidFill>
                </w14:textFill>
              </w:rPr>
              <w:t>江苏省2023年度生态环境分区管控成果动态更新</w:t>
            </w:r>
            <w:r>
              <w:rPr>
                <w:rFonts w:hint="eastAsia"/>
                <w:b w:val="0"/>
                <w:bCs/>
                <w:color w:val="000000" w:themeColor="text1"/>
                <w:sz w:val="24"/>
                <w:szCs w:val="24"/>
                <w:lang w:val="en-US" w:eastAsia="zh-CN"/>
                <w14:textFill>
                  <w14:solidFill>
                    <w14:schemeClr w14:val="tx1"/>
                  </w14:solidFill>
                </w14:textFill>
              </w:rPr>
              <w:t>成果公告</w:t>
            </w:r>
            <w:r>
              <w:rPr>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相符性分析见</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下表。</w:t>
            </w:r>
          </w:p>
          <w:p w14:paraId="3F12E456">
            <w:pPr>
              <w:pStyle w:val="28"/>
              <w:spacing w:line="240" w:lineRule="auto"/>
              <w:ind w:left="0" w:lef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p>
          <w:p w14:paraId="4211C5E7">
            <w:pPr>
              <w:pStyle w:val="28"/>
              <w:spacing w:line="240" w:lineRule="auto"/>
              <w:ind w:left="0" w:lef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p>
          <w:p w14:paraId="3116E276">
            <w:pPr>
              <w:pStyle w:val="28"/>
              <w:spacing w:line="240" w:lineRule="auto"/>
              <w:ind w:left="0" w:lef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p>
          <w:p w14:paraId="5B6E7073">
            <w:pPr>
              <w:pStyle w:val="28"/>
              <w:spacing w:line="240" w:lineRule="auto"/>
              <w:ind w:left="0" w:lef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表1-</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highlight w:val="none"/>
                <w14:textFill>
                  <w14:solidFill>
                    <w14:schemeClr w14:val="tx1"/>
                  </w14:solidFill>
                </w14:textFill>
              </w:rPr>
              <w:t>江苏省重点区域</w:t>
            </w:r>
            <w:r>
              <w:rPr>
                <w:rFonts w:hint="eastAsia" w:ascii="Times New Roman" w:hAnsi="Times New Roman" w:eastAsia="宋体" w:cs="Times New Roman"/>
                <w:b/>
                <w:bCs/>
                <w:color w:val="000000" w:themeColor="text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highlight w:val="none"/>
                <w14:textFill>
                  <w14:solidFill>
                    <w14:schemeClr w14:val="tx1"/>
                  </w14:solidFill>
                </w14:textFill>
              </w:rPr>
              <w:t>流域</w:t>
            </w:r>
            <w:r>
              <w:rPr>
                <w:rFonts w:hint="eastAsia" w:ascii="Times New Roman" w:hAnsi="Times New Roman" w:eastAsia="宋体" w:cs="Times New Roman"/>
                <w:b/>
                <w:bCs/>
                <w:color w:val="000000" w:themeColor="text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highlight w:val="none"/>
                <w14:textFill>
                  <w14:solidFill>
                    <w14:schemeClr w14:val="tx1"/>
                  </w14:solidFill>
                </w14:textFill>
              </w:rPr>
              <w:t>生态环境分区管控要求相符性分析</w:t>
            </w:r>
          </w:p>
          <w:tbl>
            <w:tblPr>
              <w:tblStyle w:val="19"/>
              <w:tblW w:w="48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5718"/>
              <w:gridCol w:w="1791"/>
              <w:gridCol w:w="505"/>
            </w:tblGrid>
            <w:tr w14:paraId="38DC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2" w:type="pct"/>
                  <w:tcBorders>
                    <w:tl2br w:val="nil"/>
                    <w:tr2bl w:val="nil"/>
                  </w:tcBorders>
                  <w:noWrap w:val="0"/>
                  <w:tcMar>
                    <w:top w:w="0" w:type="dxa"/>
                    <w:left w:w="11" w:type="dxa"/>
                    <w:bottom w:w="0" w:type="dxa"/>
                    <w:right w:w="11" w:type="dxa"/>
                  </w:tcMar>
                  <w:vAlign w:val="center"/>
                </w:tcPr>
                <w:p w14:paraId="470270BF">
                  <w:pPr>
                    <w:pStyle w:val="3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类别</w:t>
                  </w:r>
                </w:p>
              </w:tc>
              <w:tc>
                <w:tcPr>
                  <w:tcW w:w="3352" w:type="pct"/>
                  <w:tcBorders>
                    <w:tl2br w:val="nil"/>
                    <w:tr2bl w:val="nil"/>
                  </w:tcBorders>
                  <w:noWrap w:val="0"/>
                  <w:tcMar>
                    <w:top w:w="0" w:type="dxa"/>
                    <w:left w:w="11" w:type="dxa"/>
                    <w:bottom w:w="0" w:type="dxa"/>
                    <w:right w:w="11" w:type="dxa"/>
                  </w:tcMar>
                  <w:vAlign w:val="center"/>
                </w:tcPr>
                <w:p w14:paraId="1D291C26">
                  <w:pPr>
                    <w:pStyle w:val="3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相关要求</w:t>
                  </w:r>
                </w:p>
              </w:tc>
              <w:tc>
                <w:tcPr>
                  <w:tcW w:w="1050" w:type="pct"/>
                  <w:tcBorders>
                    <w:tl2br w:val="nil"/>
                    <w:tr2bl w:val="nil"/>
                  </w:tcBorders>
                  <w:noWrap w:val="0"/>
                  <w:tcMar>
                    <w:top w:w="0" w:type="dxa"/>
                    <w:left w:w="11" w:type="dxa"/>
                    <w:bottom w:w="0" w:type="dxa"/>
                    <w:right w:w="11" w:type="dxa"/>
                  </w:tcMar>
                  <w:vAlign w:val="center"/>
                </w:tcPr>
                <w:p w14:paraId="250F965E">
                  <w:pPr>
                    <w:pStyle w:val="3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对照分析</w:t>
                  </w:r>
                </w:p>
              </w:tc>
              <w:tc>
                <w:tcPr>
                  <w:tcW w:w="294" w:type="pct"/>
                  <w:tcBorders>
                    <w:tl2br w:val="nil"/>
                    <w:tr2bl w:val="nil"/>
                  </w:tcBorders>
                  <w:noWrap w:val="0"/>
                  <w:tcMar>
                    <w:top w:w="0" w:type="dxa"/>
                    <w:left w:w="11" w:type="dxa"/>
                    <w:bottom w:w="0" w:type="dxa"/>
                    <w:right w:w="11" w:type="dxa"/>
                  </w:tcMar>
                  <w:vAlign w:val="center"/>
                </w:tcPr>
                <w:p w14:paraId="528B1F57">
                  <w:pPr>
                    <w:pStyle w:val="30"/>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相符性</w:t>
                  </w:r>
                </w:p>
              </w:tc>
            </w:tr>
            <w:tr w14:paraId="151B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4"/>
                  <w:tcBorders>
                    <w:tl2br w:val="nil"/>
                    <w:tr2bl w:val="nil"/>
                  </w:tcBorders>
                  <w:noWrap w:val="0"/>
                  <w:tcMar>
                    <w:top w:w="0" w:type="dxa"/>
                    <w:left w:w="11" w:type="dxa"/>
                    <w:bottom w:w="0" w:type="dxa"/>
                    <w:right w:w="11" w:type="dxa"/>
                  </w:tcMar>
                  <w:vAlign w:val="center"/>
                </w:tcPr>
                <w:p w14:paraId="547167FA">
                  <w:pPr>
                    <w:pStyle w:val="30"/>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长江流域</w:t>
                  </w:r>
                </w:p>
              </w:tc>
            </w:tr>
            <w:tr w14:paraId="7EF2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2" w:type="pct"/>
                  <w:tcBorders>
                    <w:tl2br w:val="nil"/>
                    <w:tr2bl w:val="nil"/>
                  </w:tcBorders>
                  <w:noWrap w:val="0"/>
                  <w:tcMar>
                    <w:top w:w="0" w:type="dxa"/>
                    <w:left w:w="11" w:type="dxa"/>
                    <w:bottom w:w="0" w:type="dxa"/>
                    <w:right w:w="11" w:type="dxa"/>
                  </w:tcMar>
                  <w:vAlign w:val="center"/>
                </w:tcPr>
                <w:p w14:paraId="18807F61">
                  <w:pPr>
                    <w:pStyle w:val="3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 </w:t>
                  </w:r>
                </w:p>
              </w:tc>
              <w:tc>
                <w:tcPr>
                  <w:tcW w:w="3352" w:type="pct"/>
                  <w:tcBorders>
                    <w:tl2br w:val="nil"/>
                    <w:tr2bl w:val="nil"/>
                  </w:tcBorders>
                  <w:noWrap w:val="0"/>
                  <w:tcMar>
                    <w:top w:w="0" w:type="dxa"/>
                    <w:left w:w="11" w:type="dxa"/>
                    <w:bottom w:w="0" w:type="dxa"/>
                    <w:right w:w="11" w:type="dxa"/>
                  </w:tcMar>
                  <w:vAlign w:val="center"/>
                </w:tcPr>
                <w:p w14:paraId="71A716EB">
                  <w:pPr>
                    <w:pStyle w:val="30"/>
                    <w:numPr>
                      <w:ilvl w:val="0"/>
                      <w:numId w:val="0"/>
                    </w:numPr>
                    <w:ind w:leftChars="0"/>
                    <w:jc w:val="left"/>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p>
              </w:tc>
              <w:tc>
                <w:tcPr>
                  <w:tcW w:w="1050" w:type="pct"/>
                  <w:tcBorders>
                    <w:tl2br w:val="nil"/>
                    <w:tr2bl w:val="nil"/>
                  </w:tcBorders>
                  <w:noWrap w:val="0"/>
                  <w:tcMar>
                    <w:top w:w="0" w:type="dxa"/>
                    <w:left w:w="11" w:type="dxa"/>
                    <w:bottom w:w="0" w:type="dxa"/>
                    <w:right w:w="11" w:type="dxa"/>
                  </w:tcMar>
                  <w:vAlign w:val="center"/>
                </w:tcPr>
                <w:p w14:paraId="04C5870A">
                  <w:pPr>
                    <w:pStyle w:val="30"/>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p>
              </w:tc>
              <w:tc>
                <w:tcPr>
                  <w:tcW w:w="294" w:type="pct"/>
                  <w:tcBorders>
                    <w:tl2br w:val="nil"/>
                    <w:tr2bl w:val="nil"/>
                  </w:tcBorders>
                  <w:noWrap w:val="0"/>
                  <w:tcMar>
                    <w:top w:w="0" w:type="dxa"/>
                    <w:left w:w="11" w:type="dxa"/>
                    <w:bottom w:w="0" w:type="dxa"/>
                    <w:right w:w="11" w:type="dxa"/>
                  </w:tcMar>
                  <w:vAlign w:val="center"/>
                </w:tcPr>
                <w:p w14:paraId="7AA38FBF">
                  <w:pPr>
                    <w:pStyle w:val="30"/>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r w14:paraId="22D6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2" w:type="pct"/>
                  <w:tcBorders>
                    <w:tl2br w:val="nil"/>
                    <w:tr2bl w:val="nil"/>
                  </w:tcBorders>
                  <w:noWrap w:val="0"/>
                  <w:tcMar>
                    <w:top w:w="0" w:type="dxa"/>
                    <w:left w:w="11" w:type="dxa"/>
                    <w:bottom w:w="0" w:type="dxa"/>
                    <w:right w:w="11" w:type="dxa"/>
                  </w:tcMar>
                  <w:vAlign w:val="center"/>
                </w:tcPr>
                <w:p w14:paraId="67794F8A">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3352" w:type="pct"/>
                  <w:tcBorders>
                    <w:tl2br w:val="nil"/>
                    <w:tr2bl w:val="nil"/>
                  </w:tcBorders>
                  <w:noWrap w:val="0"/>
                  <w:tcMar>
                    <w:top w:w="0" w:type="dxa"/>
                    <w:left w:w="11" w:type="dxa"/>
                    <w:bottom w:w="0" w:type="dxa"/>
                    <w:right w:w="11" w:type="dxa"/>
                  </w:tcMar>
                  <w:vAlign w:val="center"/>
                </w:tcPr>
                <w:p w14:paraId="3EB83130">
                  <w:pPr>
                    <w:numPr>
                      <w:ilvl w:val="0"/>
                      <w:numId w:val="2"/>
                    </w:num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根据《江苏省长江水污染防治条例》实施污染物总量控制制度。</w:t>
                  </w:r>
                </w:p>
                <w:p w14:paraId="23704162">
                  <w:pPr>
                    <w:numPr>
                      <w:ilvl w:val="0"/>
                      <w:numId w:val="2"/>
                    </w:numPr>
                    <w:spacing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全面加强和规范长江入河排污口管理，有效管控入河污染物排放，形成权责清晰、监控到位、管理规范的长江入河排污口监管体系，加快改善长江水环境质量。</w:t>
                  </w:r>
                </w:p>
              </w:tc>
              <w:tc>
                <w:tcPr>
                  <w:tcW w:w="1050" w:type="pct"/>
                  <w:tcBorders>
                    <w:tl2br w:val="nil"/>
                    <w:tr2bl w:val="nil"/>
                  </w:tcBorders>
                  <w:noWrap w:val="0"/>
                  <w:tcMar>
                    <w:top w:w="0" w:type="dxa"/>
                    <w:left w:w="11" w:type="dxa"/>
                    <w:bottom w:w="0" w:type="dxa"/>
                    <w:right w:w="11" w:type="dxa"/>
                  </w:tcMar>
                  <w:vAlign w:val="center"/>
                </w:tcPr>
                <w:p w14:paraId="1BBD802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根据要求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实施总量控制，不涉及长江入河排污口。</w:t>
                  </w:r>
                </w:p>
              </w:tc>
              <w:tc>
                <w:tcPr>
                  <w:tcW w:w="294" w:type="pct"/>
                  <w:tcBorders>
                    <w:tl2br w:val="nil"/>
                    <w:tr2bl w:val="nil"/>
                  </w:tcBorders>
                  <w:noWrap w:val="0"/>
                  <w:tcMar>
                    <w:top w:w="0" w:type="dxa"/>
                    <w:left w:w="11" w:type="dxa"/>
                    <w:bottom w:w="0" w:type="dxa"/>
                    <w:right w:w="11" w:type="dxa"/>
                  </w:tcMar>
                  <w:vAlign w:val="center"/>
                </w:tcPr>
                <w:p w14:paraId="1129839C">
                  <w:pPr>
                    <w:pStyle w:val="30"/>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r w14:paraId="3D1E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2" w:type="pct"/>
                  <w:tcBorders>
                    <w:tl2br w:val="nil"/>
                    <w:tr2bl w:val="nil"/>
                  </w:tcBorders>
                  <w:noWrap w:val="0"/>
                  <w:tcMar>
                    <w:top w:w="0" w:type="dxa"/>
                    <w:left w:w="11" w:type="dxa"/>
                    <w:bottom w:w="0" w:type="dxa"/>
                    <w:right w:w="11" w:type="dxa"/>
                  </w:tcMar>
                  <w:vAlign w:val="center"/>
                </w:tcPr>
                <w:p w14:paraId="293E0B1E">
                  <w:pPr>
                    <w:pStyle w:val="3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 防控</w:t>
                  </w:r>
                </w:p>
              </w:tc>
              <w:tc>
                <w:tcPr>
                  <w:tcW w:w="3352" w:type="pct"/>
                  <w:tcBorders>
                    <w:tl2br w:val="nil"/>
                    <w:tr2bl w:val="nil"/>
                  </w:tcBorders>
                  <w:noWrap w:val="0"/>
                  <w:tcMar>
                    <w:top w:w="0" w:type="dxa"/>
                    <w:left w:w="11" w:type="dxa"/>
                    <w:bottom w:w="0" w:type="dxa"/>
                    <w:right w:w="11" w:type="dxa"/>
                  </w:tcMar>
                  <w:vAlign w:val="center"/>
                </w:tcPr>
                <w:p w14:paraId="3B73B946">
                  <w:pPr>
                    <w:pStyle w:val="30"/>
                    <w:numPr>
                      <w:ilvl w:val="0"/>
                      <w:numId w:val="3"/>
                    </w:numPr>
                    <w:jc w:val="left"/>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防范沿江环境风险。深化沿江石化、化工、医药、纺织、印染、化纤、危化品和石油类仓储、涉重金属和危险废物处置等重点企业环境风险防控。</w:t>
                  </w:r>
                </w:p>
                <w:p w14:paraId="6A973F9A">
                  <w:pPr>
                    <w:pStyle w:val="30"/>
                    <w:numPr>
                      <w:ilvl w:val="0"/>
                      <w:numId w:val="3"/>
                    </w:numPr>
                    <w:jc w:val="left"/>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加强饮用水水源保护。优化水源保护区划定，推动饮用水水源地规范化建设。</w:t>
                  </w:r>
                </w:p>
              </w:tc>
              <w:tc>
                <w:tcPr>
                  <w:tcW w:w="1050" w:type="pct"/>
                  <w:tcBorders>
                    <w:tl2br w:val="nil"/>
                    <w:tr2bl w:val="nil"/>
                  </w:tcBorders>
                  <w:noWrap w:val="0"/>
                  <w:tcMar>
                    <w:top w:w="0" w:type="dxa"/>
                    <w:left w:w="11" w:type="dxa"/>
                    <w:bottom w:w="0" w:type="dxa"/>
                    <w:right w:w="11" w:type="dxa"/>
                  </w:tcMar>
                  <w:vAlign w:val="center"/>
                </w:tcPr>
                <w:p w14:paraId="7825137B">
                  <w:pPr>
                    <w:pStyle w:val="3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本项目不属于</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沿江企业</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不涉及水源保护区。</w:t>
                  </w:r>
                </w:p>
              </w:tc>
              <w:tc>
                <w:tcPr>
                  <w:tcW w:w="294" w:type="pct"/>
                  <w:tcBorders>
                    <w:tl2br w:val="nil"/>
                    <w:tr2bl w:val="nil"/>
                  </w:tcBorders>
                  <w:noWrap w:val="0"/>
                  <w:tcMar>
                    <w:top w:w="0" w:type="dxa"/>
                    <w:left w:w="11" w:type="dxa"/>
                    <w:bottom w:w="0" w:type="dxa"/>
                    <w:right w:w="11" w:type="dxa"/>
                  </w:tcMar>
                  <w:vAlign w:val="center"/>
                </w:tcPr>
                <w:p w14:paraId="4225FF0B">
                  <w:pPr>
                    <w:pStyle w:val="30"/>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相符</w:t>
                  </w:r>
                </w:p>
              </w:tc>
            </w:tr>
            <w:tr w14:paraId="0D4F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2" w:type="pct"/>
                  <w:tcBorders>
                    <w:tl2br w:val="nil"/>
                    <w:tr2bl w:val="nil"/>
                  </w:tcBorders>
                  <w:noWrap w:val="0"/>
                  <w:tcMar>
                    <w:top w:w="0" w:type="dxa"/>
                    <w:left w:w="11" w:type="dxa"/>
                    <w:bottom w:w="0" w:type="dxa"/>
                    <w:right w:w="11" w:type="dxa"/>
                  </w:tcMar>
                  <w:vAlign w:val="center"/>
                </w:tcPr>
                <w:p w14:paraId="47D4EA81">
                  <w:pPr>
                    <w:pStyle w:val="3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资源利用 效率要求</w:t>
                  </w:r>
                </w:p>
              </w:tc>
              <w:tc>
                <w:tcPr>
                  <w:tcW w:w="3352" w:type="pct"/>
                  <w:tcBorders>
                    <w:tl2br w:val="nil"/>
                    <w:tr2bl w:val="nil"/>
                  </w:tcBorders>
                  <w:noWrap w:val="0"/>
                  <w:tcMar>
                    <w:top w:w="0" w:type="dxa"/>
                    <w:left w:w="11" w:type="dxa"/>
                    <w:bottom w:w="0" w:type="dxa"/>
                    <w:right w:w="11" w:type="dxa"/>
                  </w:tcMar>
                  <w:vAlign w:val="center"/>
                </w:tcPr>
                <w:p w14:paraId="21E2DF63">
                  <w:pPr>
                    <w:pStyle w:val="3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050" w:type="pct"/>
                  <w:tcBorders>
                    <w:tl2br w:val="nil"/>
                    <w:tr2bl w:val="nil"/>
                  </w:tcBorders>
                  <w:noWrap w:val="0"/>
                  <w:tcMar>
                    <w:top w:w="0" w:type="dxa"/>
                    <w:left w:w="11" w:type="dxa"/>
                    <w:bottom w:w="0" w:type="dxa"/>
                    <w:right w:w="11" w:type="dxa"/>
                  </w:tcMar>
                  <w:vAlign w:val="center"/>
                </w:tcPr>
                <w:p w14:paraId="28FC2578">
                  <w:pPr>
                    <w:pStyle w:val="30"/>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本项目不属于沿江企业。</w:t>
                  </w:r>
                </w:p>
              </w:tc>
              <w:tc>
                <w:tcPr>
                  <w:tcW w:w="294" w:type="pct"/>
                  <w:tcBorders>
                    <w:tl2br w:val="nil"/>
                    <w:tr2bl w:val="nil"/>
                  </w:tcBorders>
                  <w:noWrap w:val="0"/>
                  <w:tcMar>
                    <w:top w:w="0" w:type="dxa"/>
                    <w:left w:w="11" w:type="dxa"/>
                    <w:bottom w:w="0" w:type="dxa"/>
                    <w:right w:w="11" w:type="dxa"/>
                  </w:tcMar>
                  <w:vAlign w:val="center"/>
                </w:tcPr>
                <w:p w14:paraId="1C63DC9A">
                  <w:pPr>
                    <w:pStyle w:val="30"/>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r>
            <w:tr w14:paraId="124B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4"/>
                  <w:tcBorders>
                    <w:tl2br w:val="nil"/>
                    <w:tr2bl w:val="nil"/>
                  </w:tcBorders>
                  <w:noWrap w:val="0"/>
                  <w:tcMar>
                    <w:top w:w="0" w:type="dxa"/>
                    <w:left w:w="11" w:type="dxa"/>
                    <w:bottom w:w="0" w:type="dxa"/>
                    <w:right w:w="11" w:type="dxa"/>
                  </w:tcMar>
                  <w:vAlign w:val="center"/>
                </w:tcPr>
                <w:p w14:paraId="41E35C29">
                  <w:pPr>
                    <w:pStyle w:val="30"/>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太湖流域</w:t>
                  </w:r>
                </w:p>
              </w:tc>
            </w:tr>
            <w:tr w14:paraId="720E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2" w:type="pct"/>
                  <w:tcBorders>
                    <w:tl2br w:val="nil"/>
                    <w:tr2bl w:val="nil"/>
                  </w:tcBorders>
                  <w:noWrap w:val="0"/>
                  <w:tcMar>
                    <w:top w:w="0" w:type="dxa"/>
                    <w:left w:w="11" w:type="dxa"/>
                    <w:bottom w:w="0" w:type="dxa"/>
                    <w:right w:w="11" w:type="dxa"/>
                  </w:tcMar>
                  <w:vAlign w:val="center"/>
                </w:tcPr>
                <w:p w14:paraId="49827C96">
                  <w:pPr>
                    <w:pStyle w:val="3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3352" w:type="pct"/>
                  <w:tcBorders>
                    <w:tl2br w:val="nil"/>
                    <w:tr2bl w:val="nil"/>
                  </w:tcBorders>
                  <w:noWrap w:val="0"/>
                  <w:tcMar>
                    <w:top w:w="0" w:type="dxa"/>
                    <w:left w:w="11" w:type="dxa"/>
                    <w:bottom w:w="0" w:type="dxa"/>
                    <w:right w:w="11" w:type="dxa"/>
                  </w:tcMar>
                  <w:vAlign w:val="center"/>
                </w:tcPr>
                <w:p w14:paraId="0AE560CC">
                  <w:pPr>
                    <w:pStyle w:val="30"/>
                    <w:numPr>
                      <w:ilvl w:val="0"/>
                      <w:numId w:val="4"/>
                    </w:numPr>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60BDB74F">
                  <w:pPr>
                    <w:pStyle w:val="30"/>
                    <w:numPr>
                      <w:ilvl w:val="0"/>
                      <w:numId w:val="4"/>
                    </w:numPr>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在太湖流域一级保护区，禁止新建、扩建向水体排放污染物的建设项目，禁止新建、扩建畜禽养殖场，禁止新建、扩建高尔夫球场、水上游乐等开发项目以及设置水上餐饮经营设施。 3．在太湖流域二级保护区，禁止新建、扩建化工、医药生产项目，禁止新建、扩建污水集中处理设施排污口以外的排污口。</w:t>
                  </w:r>
                </w:p>
              </w:tc>
              <w:tc>
                <w:tcPr>
                  <w:tcW w:w="1050" w:type="pct"/>
                  <w:tcBorders>
                    <w:tl2br w:val="nil"/>
                    <w:tr2bl w:val="nil"/>
                  </w:tcBorders>
                  <w:noWrap w:val="0"/>
                  <w:tcMar>
                    <w:top w:w="0" w:type="dxa"/>
                    <w:left w:w="11" w:type="dxa"/>
                    <w:bottom w:w="0" w:type="dxa"/>
                    <w:right w:w="11" w:type="dxa"/>
                  </w:tcMar>
                  <w:vAlign w:val="center"/>
                </w:tcPr>
                <w:p w14:paraId="68D217BF">
                  <w:pPr>
                    <w:pStyle w:val="3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本项目江苏省常州市金坛区科教路166号，</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位于太湖流域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三</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级保护区内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本项目不属于禁止建设生产项目，生活污水接管至常州市金坛第二污水处理厂，无生产废水外排</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94" w:type="pct"/>
                  <w:tcBorders>
                    <w:tl2br w:val="nil"/>
                    <w:tr2bl w:val="nil"/>
                  </w:tcBorders>
                  <w:noWrap w:val="0"/>
                  <w:tcMar>
                    <w:top w:w="0" w:type="dxa"/>
                    <w:left w:w="11" w:type="dxa"/>
                    <w:bottom w:w="0" w:type="dxa"/>
                    <w:right w:w="11" w:type="dxa"/>
                  </w:tcMar>
                  <w:vAlign w:val="center"/>
                </w:tcPr>
                <w:p w14:paraId="6341A3F1">
                  <w:pPr>
                    <w:pStyle w:val="3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r w14:paraId="4BF1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2" w:type="pct"/>
                  <w:tcBorders>
                    <w:tl2br w:val="nil"/>
                    <w:tr2bl w:val="nil"/>
                  </w:tcBorders>
                  <w:noWrap w:val="0"/>
                  <w:tcMar>
                    <w:top w:w="0" w:type="dxa"/>
                    <w:left w:w="11" w:type="dxa"/>
                    <w:bottom w:w="0" w:type="dxa"/>
                    <w:right w:w="11" w:type="dxa"/>
                  </w:tcMar>
                  <w:vAlign w:val="center"/>
                </w:tcPr>
                <w:p w14:paraId="11CA4EC7">
                  <w:pPr>
                    <w:pStyle w:val="3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3352" w:type="pct"/>
                  <w:tcBorders>
                    <w:tl2br w:val="nil"/>
                    <w:tr2bl w:val="nil"/>
                  </w:tcBorders>
                  <w:noWrap w:val="0"/>
                  <w:tcMar>
                    <w:top w:w="0" w:type="dxa"/>
                    <w:left w:w="11" w:type="dxa"/>
                    <w:bottom w:w="0" w:type="dxa"/>
                    <w:right w:w="11" w:type="dxa"/>
                  </w:tcMar>
                  <w:vAlign w:val="center"/>
                </w:tcPr>
                <w:p w14:paraId="038ECBDA">
                  <w:pPr>
                    <w:pStyle w:val="3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城镇污水处理厂、纺织工业、化学工业、造纸工业、钢铁工业、电镀工业和食品工业的污水处理设施执行《太湖地区城镇污水处理厂及重点工业行业主要水污染物排放限值》。</w:t>
                  </w:r>
                </w:p>
              </w:tc>
              <w:tc>
                <w:tcPr>
                  <w:tcW w:w="1050" w:type="pct"/>
                  <w:tcBorders>
                    <w:tl2br w:val="nil"/>
                    <w:tr2bl w:val="nil"/>
                  </w:tcBorders>
                  <w:noWrap w:val="0"/>
                  <w:tcMar>
                    <w:top w:w="0" w:type="dxa"/>
                    <w:left w:w="11" w:type="dxa"/>
                    <w:bottom w:w="0" w:type="dxa"/>
                    <w:right w:w="11" w:type="dxa"/>
                  </w:tcMar>
                  <w:vAlign w:val="center"/>
                </w:tcPr>
                <w:p w14:paraId="2B572AE1">
                  <w:pPr>
                    <w:pStyle w:val="3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94" w:type="pct"/>
                  <w:tcBorders>
                    <w:tl2br w:val="nil"/>
                    <w:tr2bl w:val="nil"/>
                  </w:tcBorders>
                  <w:noWrap w:val="0"/>
                  <w:tcMar>
                    <w:top w:w="0" w:type="dxa"/>
                    <w:left w:w="11" w:type="dxa"/>
                    <w:bottom w:w="0" w:type="dxa"/>
                    <w:right w:w="11" w:type="dxa"/>
                  </w:tcMar>
                  <w:vAlign w:val="center"/>
                </w:tcPr>
                <w:p w14:paraId="50966069">
                  <w:pPr>
                    <w:pStyle w:val="3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217D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2" w:type="pct"/>
                  <w:tcBorders>
                    <w:tl2br w:val="nil"/>
                    <w:tr2bl w:val="nil"/>
                  </w:tcBorders>
                  <w:noWrap w:val="0"/>
                  <w:tcMar>
                    <w:top w:w="0" w:type="dxa"/>
                    <w:left w:w="11" w:type="dxa"/>
                    <w:bottom w:w="0" w:type="dxa"/>
                    <w:right w:w="11" w:type="dxa"/>
                  </w:tcMar>
                  <w:vAlign w:val="center"/>
                </w:tcPr>
                <w:p w14:paraId="4A4340F5">
                  <w:pPr>
                    <w:pStyle w:val="3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3352" w:type="pct"/>
                  <w:tcBorders>
                    <w:tl2br w:val="nil"/>
                    <w:tr2bl w:val="nil"/>
                  </w:tcBorders>
                  <w:noWrap w:val="0"/>
                  <w:tcMar>
                    <w:top w:w="0" w:type="dxa"/>
                    <w:left w:w="11" w:type="dxa"/>
                    <w:bottom w:w="0" w:type="dxa"/>
                    <w:right w:w="11" w:type="dxa"/>
                  </w:tcMar>
                  <w:vAlign w:val="center"/>
                </w:tcPr>
                <w:p w14:paraId="590FF378">
                  <w:pPr>
                    <w:pStyle w:val="30"/>
                    <w:numPr>
                      <w:ilvl w:val="0"/>
                      <w:numId w:val="5"/>
                    </w:numPr>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运输剧毒物质、危险化学品的船舶不得进入太湖。</w:t>
                  </w:r>
                </w:p>
                <w:p w14:paraId="267D0A96">
                  <w:pPr>
                    <w:pStyle w:val="30"/>
                    <w:numPr>
                      <w:ilvl w:val="0"/>
                      <w:numId w:val="5"/>
                    </w:numPr>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禁止向太湖流域水体排放或者倾倒油类、酸液、碱液、剧毒废渣废液、含放射性废渣废液、含病原体污水、工业废渣以及其他废弃物。</w:t>
                  </w:r>
                </w:p>
                <w:p w14:paraId="5C44AF23">
                  <w:pPr>
                    <w:pStyle w:val="30"/>
                    <w:numPr>
                      <w:ilvl w:val="0"/>
                      <w:numId w:val="5"/>
                    </w:numPr>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加强太湖流域生态环境风险应急管控，着力提高防控太湖蓝藻水华风险预警和应急处置能力。</w:t>
                  </w:r>
                </w:p>
              </w:tc>
              <w:tc>
                <w:tcPr>
                  <w:tcW w:w="1050" w:type="pct"/>
                  <w:tcBorders>
                    <w:tl2br w:val="nil"/>
                    <w:tr2bl w:val="nil"/>
                  </w:tcBorders>
                  <w:noWrap w:val="0"/>
                  <w:tcMar>
                    <w:top w:w="0" w:type="dxa"/>
                    <w:left w:w="11" w:type="dxa"/>
                    <w:bottom w:w="0" w:type="dxa"/>
                    <w:right w:w="11" w:type="dxa"/>
                  </w:tcMar>
                  <w:vAlign w:val="center"/>
                </w:tcPr>
                <w:p w14:paraId="2A6794BF">
                  <w:pPr>
                    <w:pStyle w:val="3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本项目原辅料均由公路运输，各类固废全部合规处置或利用，不外排。</w:t>
                  </w:r>
                </w:p>
              </w:tc>
              <w:tc>
                <w:tcPr>
                  <w:tcW w:w="294" w:type="pct"/>
                  <w:tcBorders>
                    <w:tl2br w:val="nil"/>
                    <w:tr2bl w:val="nil"/>
                  </w:tcBorders>
                  <w:noWrap w:val="0"/>
                  <w:tcMar>
                    <w:top w:w="0" w:type="dxa"/>
                    <w:left w:w="11" w:type="dxa"/>
                    <w:bottom w:w="0" w:type="dxa"/>
                    <w:right w:w="11" w:type="dxa"/>
                  </w:tcMar>
                  <w:vAlign w:val="center"/>
                </w:tcPr>
                <w:p w14:paraId="3CBCE0F0">
                  <w:pPr>
                    <w:pStyle w:val="3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r w14:paraId="3960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2" w:type="pct"/>
                  <w:tcBorders>
                    <w:tl2br w:val="nil"/>
                    <w:tr2bl w:val="nil"/>
                  </w:tcBorders>
                  <w:noWrap w:val="0"/>
                  <w:tcMar>
                    <w:top w:w="0" w:type="dxa"/>
                    <w:left w:w="11" w:type="dxa"/>
                    <w:bottom w:w="0" w:type="dxa"/>
                    <w:right w:w="11" w:type="dxa"/>
                  </w:tcMar>
                  <w:vAlign w:val="center"/>
                </w:tcPr>
                <w:p w14:paraId="7CBE72BA">
                  <w:pPr>
                    <w:pStyle w:val="3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资源利用 效率要求</w:t>
                  </w:r>
                </w:p>
              </w:tc>
              <w:tc>
                <w:tcPr>
                  <w:tcW w:w="3352" w:type="pct"/>
                  <w:tcBorders>
                    <w:tl2br w:val="nil"/>
                    <w:tr2bl w:val="nil"/>
                  </w:tcBorders>
                  <w:noWrap w:val="0"/>
                  <w:tcMar>
                    <w:top w:w="0" w:type="dxa"/>
                    <w:left w:w="11" w:type="dxa"/>
                    <w:bottom w:w="0" w:type="dxa"/>
                    <w:right w:w="11" w:type="dxa"/>
                  </w:tcMar>
                  <w:vAlign w:val="center"/>
                </w:tcPr>
                <w:p w14:paraId="17387771">
                  <w:pPr>
                    <w:pStyle w:val="30"/>
                    <w:numPr>
                      <w:ilvl w:val="0"/>
                      <w:numId w:val="6"/>
                    </w:numPr>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严格用水定额管理制度，推进取用水规范化管理，科学制定用水定额并动态调整，对超过用水定额标准的企业分类分步先期实施节水改造，鼓励重点用水企业、园区建立智慧用水管理系统。</w:t>
                  </w:r>
                </w:p>
                <w:p w14:paraId="53CFA1C4">
                  <w:pPr>
                    <w:pStyle w:val="30"/>
                    <w:numPr>
                      <w:ilvl w:val="0"/>
                      <w:numId w:val="0"/>
                    </w:numPr>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2．推进新孟河、新沟河、望虞河、走马塘等河道联合调度，科学调控太湖水位。</w:t>
                  </w:r>
                </w:p>
              </w:tc>
              <w:tc>
                <w:tcPr>
                  <w:tcW w:w="1050" w:type="pct"/>
                  <w:tcBorders>
                    <w:tl2br w:val="nil"/>
                    <w:tr2bl w:val="nil"/>
                  </w:tcBorders>
                  <w:noWrap w:val="0"/>
                  <w:tcMar>
                    <w:top w:w="0" w:type="dxa"/>
                    <w:left w:w="11" w:type="dxa"/>
                    <w:bottom w:w="0" w:type="dxa"/>
                    <w:right w:w="11" w:type="dxa"/>
                  </w:tcMar>
                  <w:vAlign w:val="center"/>
                </w:tcPr>
                <w:p w14:paraId="222D680D">
                  <w:pPr>
                    <w:pStyle w:val="3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本项目用水量不会超过用水定额管理要求。</w:t>
                  </w:r>
                </w:p>
              </w:tc>
              <w:tc>
                <w:tcPr>
                  <w:tcW w:w="294" w:type="pct"/>
                  <w:tcBorders>
                    <w:tl2br w:val="nil"/>
                    <w:tr2bl w:val="nil"/>
                  </w:tcBorders>
                  <w:noWrap w:val="0"/>
                  <w:tcMar>
                    <w:top w:w="0" w:type="dxa"/>
                    <w:left w:w="11" w:type="dxa"/>
                    <w:bottom w:w="0" w:type="dxa"/>
                    <w:right w:w="11" w:type="dxa"/>
                  </w:tcMar>
                  <w:vAlign w:val="center"/>
                </w:tcPr>
                <w:p w14:paraId="26D9F333">
                  <w:pPr>
                    <w:pStyle w:val="3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bl>
          <w:p w14:paraId="5594104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对照《关于印发常州市“三线一单”生态环境分区管控实施方案的通知》（常环[2020]95号）</w:t>
            </w:r>
            <w:r>
              <w:rPr>
                <w:rFonts w:hint="eastAsia" w:cs="Times New Roman"/>
                <w:color w:val="000000" w:themeColor="text1"/>
                <w:sz w:val="24"/>
                <w:szCs w:val="24"/>
                <w:lang w:val="en-US" w:eastAsia="zh-CN"/>
                <w14:textFill>
                  <w14:solidFill>
                    <w14:schemeClr w14:val="tx1"/>
                  </w14:solidFill>
                </w14:textFill>
              </w:rPr>
              <w:t>和</w:t>
            </w:r>
            <w:r>
              <w:rPr>
                <w:rFonts w:hint="eastAsia" w:cs="Times New Roman"/>
                <w:color w:val="000000" w:themeColor="text1"/>
                <w:sz w:val="24"/>
                <w:szCs w:val="24"/>
                <w:lang w:eastAsia="zh-CN"/>
                <w14:textFill>
                  <w14:solidFill>
                    <w14:schemeClr w14:val="tx1"/>
                  </w14:solidFill>
                </w14:textFill>
              </w:rPr>
              <w:t>《常州市生态环境分区管控》（2023年版）</w:t>
            </w:r>
            <w:r>
              <w:rPr>
                <w:rFonts w:hint="default" w:ascii="Times New Roman" w:hAnsi="Times New Roman" w:eastAsia="宋体" w:cs="Times New Roman"/>
                <w:color w:val="000000" w:themeColor="text1"/>
                <w:sz w:val="24"/>
                <w:szCs w:val="24"/>
                <w14:textFill>
                  <w14:solidFill>
                    <w14:schemeClr w14:val="tx1"/>
                  </w14:solidFill>
                </w14:textFill>
              </w:rPr>
              <w:t>，本项目位于江苏省常州市金坛区科教路166号</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位于重点管控单元中的</w:t>
            </w:r>
            <w:r>
              <w:rPr>
                <w:rFonts w:hint="default" w:ascii="Times New Roman" w:hAnsi="Times New Roman" w:cs="Times New Roman"/>
                <w:color w:val="000000" w:themeColor="text1"/>
                <w:sz w:val="24"/>
                <w:szCs w:val="24"/>
                <w:lang w:val="en-US" w:eastAsia="zh-CN"/>
                <w14:textFill>
                  <w14:solidFill>
                    <w14:schemeClr w14:val="tx1"/>
                  </w14:solidFill>
                </w14:textFill>
              </w:rPr>
              <w:t>江苏省金坛经济开发区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范围内</w:t>
            </w:r>
            <w:r>
              <w:rPr>
                <w:rFonts w:hint="default" w:ascii="Times New Roman" w:hAnsi="Times New Roman" w:eastAsia="宋体" w:cs="Times New Roman"/>
                <w:color w:val="000000" w:themeColor="text1"/>
                <w:sz w:val="24"/>
                <w:szCs w:val="24"/>
                <w14:textFill>
                  <w14:solidFill>
                    <w14:schemeClr w14:val="tx1"/>
                  </w14:solidFill>
                </w14:textFill>
              </w:rPr>
              <w:t>，具体对照情况见下表。</w:t>
            </w:r>
          </w:p>
          <w:p w14:paraId="6B7C0501">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 xml:space="preserve">6 </w:t>
            </w:r>
            <w:r>
              <w:rPr>
                <w:rFonts w:hint="default" w:ascii="Times New Roman" w:hAnsi="Times New Roman" w:cs="Times New Roman"/>
                <w:color w:val="000000" w:themeColor="text1"/>
                <w14:textFill>
                  <w14:solidFill>
                    <w14:schemeClr w14:val="tx1"/>
                  </w14:solidFill>
                </w14:textFill>
              </w:rPr>
              <w:t>本项目与常州市“三线一单”符合性分析一览表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3655"/>
              <w:gridCol w:w="3010"/>
              <w:gridCol w:w="895"/>
            </w:tblGrid>
            <w:tr w14:paraId="465A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noWrap w:val="0"/>
                  <w:vAlign w:val="center"/>
                </w:tcPr>
                <w:p w14:paraId="291C601D">
                  <w:pP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管控类别</w:t>
                  </w:r>
                </w:p>
              </w:tc>
              <w:tc>
                <w:tcPr>
                  <w:tcW w:w="2093" w:type="pct"/>
                  <w:noWrap w:val="0"/>
                  <w:vAlign w:val="center"/>
                </w:tcPr>
                <w:p w14:paraId="00AD81AA">
                  <w:pP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重点管控要求（江苏金坛经济开发区）</w:t>
                  </w:r>
                </w:p>
              </w:tc>
              <w:tc>
                <w:tcPr>
                  <w:tcW w:w="1724" w:type="pct"/>
                  <w:noWrap w:val="0"/>
                  <w:vAlign w:val="center"/>
                </w:tcPr>
                <w:p w14:paraId="4BD2B86D">
                  <w:pP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512" w:type="pct"/>
                  <w:noWrap w:val="0"/>
                  <w:vAlign w:val="center"/>
                </w:tcPr>
                <w:p w14:paraId="2C15F8E0">
                  <w:pP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相符性分析</w:t>
                  </w:r>
                </w:p>
              </w:tc>
            </w:tr>
            <w:tr w14:paraId="6F26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37C95ADC">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093" w:type="pct"/>
                  <w:noWrap w:val="0"/>
                  <w:vAlign w:val="center"/>
                </w:tcPr>
                <w:p w14:paraId="33588DD7">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1.禁止</w:t>
                  </w:r>
                  <w:r>
                    <w:rPr>
                      <w:rFonts w:hint="default" w:ascii="Times New Roman" w:hAnsi="Times New Roman" w:eastAsia="宋体" w:cs="Times New Roman"/>
                      <w:color w:val="000000" w:themeColor="text1"/>
                      <w:spacing w:val="-1"/>
                      <w:sz w:val="21"/>
                      <w:szCs w:val="21"/>
                      <w14:textFill>
                        <w14:solidFill>
                          <w14:schemeClr w14:val="tx1"/>
                        </w14:solidFill>
                      </w14:textFill>
                    </w:rPr>
                    <w:t>引入纺织服装中废水排放量较</w:t>
                  </w:r>
                  <w:r>
                    <w:rPr>
                      <w:rFonts w:hint="default" w:ascii="Times New Roman" w:hAnsi="Times New Roman" w:eastAsia="宋体" w:cs="Times New Roman"/>
                      <w:color w:val="000000" w:themeColor="text1"/>
                      <w:spacing w:val="-8"/>
                      <w:sz w:val="21"/>
                      <w:szCs w:val="21"/>
                      <w14:textFill>
                        <w14:solidFill>
                          <w14:schemeClr w14:val="tx1"/>
                        </w14:solidFill>
                      </w14:textFill>
                    </w:rPr>
                    <w:t>大的纯印染和纯染整类企业</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4"/>
                      <w:sz w:val="21"/>
                      <w:szCs w:val="21"/>
                      <w14:textFill>
                        <w14:solidFill>
                          <w14:schemeClr w14:val="tx1"/>
                        </w14:solidFill>
                      </w14:textFill>
                    </w:rPr>
                    <w:t>除金坛时尚</w:t>
                  </w:r>
                  <w:r>
                    <w:rPr>
                      <w:rFonts w:hint="default" w:ascii="Times New Roman" w:hAnsi="Times New Roman" w:eastAsia="宋体" w:cs="Times New Roman"/>
                      <w:color w:val="000000" w:themeColor="text1"/>
                      <w:sz w:val="21"/>
                      <w:szCs w:val="21"/>
                      <w14:textFill>
                        <w14:solidFill>
                          <w14:schemeClr w14:val="tx1"/>
                        </w14:solidFill>
                      </w14:textFill>
                    </w:rPr>
                    <w:t>织染集聚区。</w:t>
                  </w:r>
                </w:p>
              </w:tc>
              <w:tc>
                <w:tcPr>
                  <w:tcW w:w="1724" w:type="pct"/>
                  <w:vMerge w:val="restart"/>
                  <w:noWrap w:val="0"/>
                  <w:vAlign w:val="center"/>
                </w:tcPr>
                <w:p w14:paraId="3DC61E22">
                  <w:pP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本项目位于江苏金坛经济开发区，项目不属于禁止</w:t>
                  </w:r>
                  <w:r>
                    <w:rPr>
                      <w:rFonts w:hint="default" w:ascii="Times New Roman" w:hAnsi="Times New Roman" w:eastAsia="宋体" w:cs="Times New Roman"/>
                      <w:color w:val="000000" w:themeColor="text1"/>
                      <w:spacing w:val="-1"/>
                      <w:sz w:val="21"/>
                      <w:szCs w:val="21"/>
                      <w14:textFill>
                        <w14:solidFill>
                          <w14:schemeClr w14:val="tx1"/>
                        </w14:solidFill>
                      </w14:textFill>
                    </w:rPr>
                    <w:t>引入</w:t>
                  </w: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512" w:type="pct"/>
                  <w:vMerge w:val="restart"/>
                  <w:noWrap w:val="0"/>
                  <w:vAlign w:val="center"/>
                </w:tcPr>
                <w:p w14:paraId="3A003940">
                  <w:pP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22A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6984D0B8">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091CFD34">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2.禁止</w:t>
                  </w:r>
                  <w:r>
                    <w:rPr>
                      <w:rFonts w:hint="default" w:ascii="Times New Roman" w:hAnsi="Times New Roman" w:eastAsia="宋体" w:cs="Times New Roman"/>
                      <w:color w:val="000000" w:themeColor="text1"/>
                      <w:spacing w:val="-1"/>
                      <w:sz w:val="21"/>
                      <w:szCs w:val="21"/>
                      <w14:textFill>
                        <w14:solidFill>
                          <w14:schemeClr w14:val="tx1"/>
                        </w14:solidFill>
                      </w14:textFill>
                    </w:rPr>
                    <w:t>引入机械电子、高端装备制造</w:t>
                  </w:r>
                  <w:r>
                    <w:rPr>
                      <w:rFonts w:hint="default" w:ascii="Times New Roman" w:hAnsi="Times New Roman" w:eastAsia="宋体" w:cs="Times New Roman"/>
                      <w:color w:val="000000" w:themeColor="text1"/>
                      <w:spacing w:val="-11"/>
                      <w:sz w:val="21"/>
                      <w:szCs w:val="21"/>
                      <w14:textFill>
                        <w14:solidFill>
                          <w14:schemeClr w14:val="tx1"/>
                        </w14:solidFill>
                      </w14:textFill>
                    </w:rPr>
                    <w:t>业中电镀、表面处理类企业，淘汰、限制</w:t>
                  </w:r>
                  <w:r>
                    <w:rPr>
                      <w:rFonts w:hint="default" w:ascii="Times New Roman" w:hAnsi="Times New Roman" w:eastAsia="宋体" w:cs="Times New Roman"/>
                      <w:color w:val="000000" w:themeColor="text1"/>
                      <w:spacing w:val="-9"/>
                      <w:sz w:val="21"/>
                      <w:szCs w:val="21"/>
                      <w14:textFill>
                        <w14:solidFill>
                          <w14:schemeClr w14:val="tx1"/>
                        </w14:solidFill>
                      </w14:textFill>
                    </w:rPr>
                    <w:t>类的如普通高速钢钻头、铣刀、锯片、丝</w:t>
                  </w:r>
                  <w:r>
                    <w:rPr>
                      <w:rFonts w:hint="default" w:ascii="Times New Roman" w:hAnsi="Times New Roman" w:eastAsia="宋体" w:cs="Times New Roman"/>
                      <w:color w:val="000000" w:themeColor="text1"/>
                      <w:spacing w:val="-12"/>
                      <w:sz w:val="21"/>
                      <w:szCs w:val="21"/>
                      <w14:textFill>
                        <w14:solidFill>
                          <w14:schemeClr w14:val="tx1"/>
                        </w14:solidFill>
                      </w14:textFill>
                    </w:rPr>
                    <w:t>锥、板牙项目、普通微小型球轴承制造项目；禁止生产国家禁止或公告停止销售的</w:t>
                  </w:r>
                  <w:r>
                    <w:rPr>
                      <w:rFonts w:hint="default" w:ascii="Times New Roman" w:hAnsi="Times New Roman" w:eastAsia="宋体" w:cs="Times New Roman"/>
                      <w:color w:val="000000" w:themeColor="text1"/>
                      <w:sz w:val="21"/>
                      <w:szCs w:val="21"/>
                      <w14:textFill>
                        <w14:solidFill>
                          <w14:schemeClr w14:val="tx1"/>
                        </w14:solidFill>
                      </w14:textFill>
                    </w:rPr>
                    <w:t>车辆；有害物质含量超标准的汽车。</w:t>
                  </w:r>
                </w:p>
              </w:tc>
              <w:tc>
                <w:tcPr>
                  <w:tcW w:w="1724" w:type="pct"/>
                  <w:vMerge w:val="continue"/>
                  <w:noWrap w:val="0"/>
                  <w:vAlign w:val="center"/>
                </w:tcPr>
                <w:p w14:paraId="5C5D544B">
                  <w:pP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noWrap w:val="0"/>
                  <w:vAlign w:val="center"/>
                </w:tcPr>
                <w:p w14:paraId="4A92397B">
                  <w:pP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287F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3FB1241A">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1BBEDB03">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3.禁止</w:t>
                  </w:r>
                  <w:r>
                    <w:rPr>
                      <w:rFonts w:hint="default" w:ascii="Times New Roman" w:hAnsi="Times New Roman" w:eastAsia="宋体" w:cs="Times New Roman"/>
                      <w:color w:val="000000" w:themeColor="text1"/>
                      <w:spacing w:val="-1"/>
                      <w:sz w:val="21"/>
                      <w:szCs w:val="21"/>
                      <w14:textFill>
                        <w14:solidFill>
                          <w14:schemeClr w14:val="tx1"/>
                        </w14:solidFill>
                      </w14:textFill>
                    </w:rPr>
                    <w:t>引入化工中与盐化工及下游产</w:t>
                  </w:r>
                  <w:r>
                    <w:rPr>
                      <w:rFonts w:hint="default" w:ascii="Times New Roman" w:hAnsi="Times New Roman" w:eastAsia="宋体" w:cs="Times New Roman"/>
                      <w:color w:val="000000" w:themeColor="text1"/>
                      <w:sz w:val="21"/>
                      <w:szCs w:val="21"/>
                      <w14:textFill>
                        <w14:solidFill>
                          <w14:schemeClr w14:val="tx1"/>
                        </w14:solidFill>
                      </w14:textFill>
                    </w:rPr>
                    <w:t>品生产不相关的化工项目。</w:t>
                  </w:r>
                </w:p>
              </w:tc>
              <w:tc>
                <w:tcPr>
                  <w:tcW w:w="1724" w:type="pct"/>
                  <w:vMerge w:val="continue"/>
                  <w:noWrap w:val="0"/>
                  <w:vAlign w:val="center"/>
                </w:tcPr>
                <w:p w14:paraId="794D8B34">
                  <w:pP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noWrap w:val="0"/>
                  <w:vAlign w:val="center"/>
                </w:tcPr>
                <w:p w14:paraId="12FB06FF">
                  <w:pP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1F7A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3BAEA638">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60C3649E">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4.禁止引入新材料产业中太阳能电池切片生产项目。</w:t>
                  </w:r>
                </w:p>
              </w:tc>
              <w:tc>
                <w:tcPr>
                  <w:tcW w:w="1724" w:type="pct"/>
                  <w:vMerge w:val="continue"/>
                  <w:noWrap w:val="0"/>
                  <w:vAlign w:val="center"/>
                </w:tcPr>
                <w:p w14:paraId="01186B4B">
                  <w:pP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noWrap w:val="0"/>
                  <w:vAlign w:val="center"/>
                </w:tcPr>
                <w:p w14:paraId="74CCD973">
                  <w:pP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4FB2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4625B913">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2FEE6640">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5.禁止引入化工新材料中钢铁等传统</w:t>
                  </w:r>
                  <w:r>
                    <w:rPr>
                      <w:rFonts w:hint="default" w:ascii="Times New Roman" w:hAnsi="Times New Roman" w:eastAsia="宋体" w:cs="Times New Roman"/>
                      <w:color w:val="000000" w:themeColor="text1"/>
                      <w:spacing w:val="-1"/>
                      <w:sz w:val="21"/>
                      <w:szCs w:val="21"/>
                      <w14:textFill>
                        <w14:solidFill>
                          <w14:schemeClr w14:val="tx1"/>
                        </w14:solidFill>
                      </w14:textFill>
                    </w:rPr>
                    <w:t>型金属材料；水泥等传统型非金属材料</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724" w:type="pct"/>
                  <w:vMerge w:val="continue"/>
                  <w:noWrap w:val="0"/>
                  <w:vAlign w:val="center"/>
                </w:tcPr>
                <w:p w14:paraId="2FE7CFC5">
                  <w:pP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noWrap w:val="0"/>
                  <w:vAlign w:val="center"/>
                </w:tcPr>
                <w:p w14:paraId="5B8D1D9B">
                  <w:pP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04C1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pct"/>
                  <w:vMerge w:val="continue"/>
                  <w:noWrap w:val="0"/>
                  <w:vAlign w:val="center"/>
                </w:tcPr>
                <w:p w14:paraId="7991EDEB">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7A49E348">
                  <w:pPr>
                    <w:tabs>
                      <w:tab w:val="left" w:pos="608"/>
                    </w:tabs>
                    <w:spacing w:line="255" w:lineRule="exact"/>
                    <w:ind w:left="10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6.禁止</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 xml:space="preserve">引入新医药产业中不符合 </w:t>
                  </w:r>
                  <w:r>
                    <w:rPr>
                      <w:rFonts w:hint="default" w:ascii="Times New Roman" w:hAnsi="Times New Roman" w:eastAsia="宋体" w:cs="Times New Roman"/>
                      <w:color w:val="000000" w:themeColor="text1"/>
                      <w:sz w:val="21"/>
                      <w:szCs w:val="21"/>
                      <w:lang w:eastAsia="zh-CN"/>
                      <w14:textFill>
                        <w14:solidFill>
                          <w14:schemeClr w14:val="tx1"/>
                        </w14:solidFill>
                      </w14:textFill>
                    </w:rPr>
                    <w:t>GmP</w:t>
                  </w: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要求的安瓿拉丝灌封机、劳动保护、安瓿</w:t>
                  </w:r>
                  <w:r>
                    <w:rPr>
                      <w:rFonts w:hint="default" w:ascii="Times New Roman" w:hAnsi="Times New Roman" w:eastAsia="宋体" w:cs="Times New Roman"/>
                      <w:color w:val="000000" w:themeColor="text1"/>
                      <w:sz w:val="21"/>
                      <w:szCs w:val="21"/>
                      <w:lang w:eastAsia="zh-CN"/>
                      <w14:textFill>
                        <w14:solidFill>
                          <w14:schemeClr w14:val="tx1"/>
                        </w14:solidFill>
                      </w14:textFill>
                    </w:rPr>
                    <w:t>灌装注射用无菌粉末、非易折安瓿等。</w:t>
                  </w:r>
                </w:p>
              </w:tc>
              <w:tc>
                <w:tcPr>
                  <w:tcW w:w="1724" w:type="pct"/>
                  <w:vMerge w:val="continue"/>
                  <w:noWrap w:val="0"/>
                  <w:vAlign w:val="center"/>
                </w:tcPr>
                <w:p w14:paraId="0079E265">
                  <w:pP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noWrap w:val="0"/>
                  <w:vAlign w:val="center"/>
                </w:tcPr>
                <w:p w14:paraId="11DEF39E">
                  <w:pP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032D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2BD4EF90">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093" w:type="pct"/>
                  <w:noWrap w:val="0"/>
                  <w:vAlign w:val="center"/>
                </w:tcPr>
                <w:p w14:paraId="6D8C1F8B">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1.严格实施污染物总量</w:t>
                  </w:r>
                  <w:r>
                    <w:rPr>
                      <w:rFonts w:hint="default" w:ascii="Times New Roman" w:hAnsi="Times New Roman" w:eastAsia="宋体" w:cs="Times New Roman"/>
                      <w:color w:val="000000" w:themeColor="text1"/>
                      <w:spacing w:val="2"/>
                      <w:sz w:val="21"/>
                      <w:szCs w:val="21"/>
                      <w14:textFill>
                        <w14:solidFill>
                          <w14:schemeClr w14:val="tx1"/>
                        </w14:solidFill>
                      </w14:textFill>
                    </w:rPr>
                    <w:t>控制制度，根据区域环境质</w:t>
                  </w:r>
                  <w:r>
                    <w:rPr>
                      <w:rFonts w:hint="default" w:ascii="Times New Roman" w:hAnsi="Times New Roman" w:eastAsia="宋体" w:cs="Times New Roman"/>
                      <w:color w:val="000000" w:themeColor="text1"/>
                      <w:spacing w:val="3"/>
                      <w:sz w:val="21"/>
                      <w:szCs w:val="21"/>
                      <w14:textFill>
                        <w14:solidFill>
                          <w14:schemeClr w14:val="tx1"/>
                        </w14:solidFill>
                      </w14:textFill>
                    </w:rPr>
                    <w:t xml:space="preserve">量改善目标，采取有效措施减少主要污染物排放总量， </w:t>
                  </w:r>
                  <w:r>
                    <w:rPr>
                      <w:rFonts w:hint="default" w:ascii="Times New Roman" w:hAnsi="Times New Roman" w:eastAsia="宋体" w:cs="Times New Roman"/>
                      <w:color w:val="000000" w:themeColor="text1"/>
                      <w:sz w:val="21"/>
                      <w:szCs w:val="21"/>
                      <w14:textFill>
                        <w14:solidFill>
                          <w14:schemeClr w14:val="tx1"/>
                        </w14:solidFill>
                      </w14:textFill>
                    </w:rPr>
                    <w:t>确保区域环境质量持续改善。</w:t>
                  </w:r>
                </w:p>
              </w:tc>
              <w:tc>
                <w:tcPr>
                  <w:tcW w:w="1724" w:type="pct"/>
                  <w:vMerge w:val="restart"/>
                  <w:noWrap w:val="0"/>
                  <w:vAlign w:val="center"/>
                </w:tcPr>
                <w:p w14:paraId="5D451AFF">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生产废水</w:t>
                  </w:r>
                  <w:r>
                    <w:rPr>
                      <w:rFonts w:hint="eastAsia" w:cs="Times New Roman"/>
                      <w:color w:val="000000" w:themeColor="text1"/>
                      <w:sz w:val="21"/>
                      <w:szCs w:val="21"/>
                      <w:lang w:val="en-US" w:eastAsia="zh-CN"/>
                      <w14:textFill>
                        <w14:solidFill>
                          <w14:schemeClr w14:val="tx1"/>
                        </w14:solidFill>
                      </w14:textFill>
                    </w:rPr>
                    <w:t>产生</w:t>
                  </w:r>
                  <w:r>
                    <w:rPr>
                      <w:rFonts w:hint="default" w:ascii="Times New Roman" w:hAnsi="Times New Roman" w:eastAsia="宋体" w:cs="Times New Roman"/>
                      <w:color w:val="000000" w:themeColor="text1"/>
                      <w:sz w:val="21"/>
                      <w:szCs w:val="21"/>
                      <w14:textFill>
                        <w14:solidFill>
                          <w14:schemeClr w14:val="tx1"/>
                        </w14:solidFill>
                      </w14:textFill>
                    </w:rPr>
                    <w:t>；项目废气经处理后达标排放，废气排放总量不会突破园区环评报告及批复的总量。</w:t>
                  </w:r>
                </w:p>
              </w:tc>
              <w:tc>
                <w:tcPr>
                  <w:tcW w:w="512" w:type="pct"/>
                  <w:vMerge w:val="restart"/>
                  <w:noWrap w:val="0"/>
                  <w:vAlign w:val="center"/>
                </w:tcPr>
                <w:p w14:paraId="04134D6D">
                  <w:pP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666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20822835">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2A1F1A69">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2.园区污染物排放总量不得突破环评报告及批复的总量。</w:t>
                  </w:r>
                </w:p>
              </w:tc>
              <w:tc>
                <w:tcPr>
                  <w:tcW w:w="1724" w:type="pct"/>
                  <w:vMerge w:val="continue"/>
                  <w:noWrap w:val="0"/>
                  <w:vAlign w:val="center"/>
                </w:tcPr>
                <w:p w14:paraId="0DC7F47D">
                  <w:pPr>
                    <w:rPr>
                      <w:rFonts w:hint="default" w:ascii="Times New Roman" w:hAnsi="Times New Roman" w:eastAsia="宋体" w:cs="Times New Roman"/>
                      <w:color w:val="000000" w:themeColor="text1"/>
                      <w:sz w:val="21"/>
                      <w:szCs w:val="21"/>
                      <w14:textFill>
                        <w14:solidFill>
                          <w14:schemeClr w14:val="tx1"/>
                        </w14:solidFill>
                      </w14:textFill>
                    </w:rPr>
                  </w:pPr>
                </w:p>
              </w:tc>
              <w:tc>
                <w:tcPr>
                  <w:tcW w:w="512" w:type="pct"/>
                  <w:vMerge w:val="continue"/>
                  <w:noWrap w:val="0"/>
                  <w:vAlign w:val="center"/>
                </w:tcPr>
                <w:p w14:paraId="18B9F1BE">
                  <w:pP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6355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1FB0F3A4">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2093" w:type="pct"/>
                  <w:noWrap w:val="0"/>
                  <w:vAlign w:val="center"/>
                </w:tcPr>
                <w:p w14:paraId="5DFD37BB">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1.园区建立环境应急体系，完善事故应急救援体系，加强应急物资装备储备，编制突发环境事件应急预案，定期开展演练。</w:t>
                  </w:r>
                </w:p>
              </w:tc>
              <w:tc>
                <w:tcPr>
                  <w:tcW w:w="1724" w:type="pct"/>
                  <w:vMerge w:val="restart"/>
                  <w:noWrap w:val="0"/>
                  <w:vAlign w:val="center"/>
                </w:tcPr>
                <w:p w14:paraId="31115AB7">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本项目所在园区已建立环境应急体系，已加强应急物资装备储备，已编制突发环境事件应急预案并定期开展演练；项目建设单位</w:t>
                  </w:r>
                  <w:r>
                    <w:rPr>
                      <w:rFonts w:hint="default" w:ascii="Times New Roman" w:hAnsi="Times New Roman" w:cs="Times New Roman"/>
                      <w:color w:val="000000" w:themeColor="text1"/>
                      <w:sz w:val="21"/>
                      <w:szCs w:val="21"/>
                      <w:lang w:val="en-US" w:eastAsia="zh-CN"/>
                      <w14:textFill>
                        <w14:solidFill>
                          <w14:schemeClr w14:val="tx1"/>
                        </w14:solidFill>
                      </w14:textFill>
                    </w:rPr>
                    <w:t>拟在环评批复后</w:t>
                  </w:r>
                  <w:r>
                    <w:rPr>
                      <w:rFonts w:hint="default" w:ascii="Times New Roman" w:hAnsi="Times New Roman" w:eastAsia="宋体" w:cs="Times New Roman"/>
                      <w:color w:val="000000" w:themeColor="text1"/>
                      <w:sz w:val="21"/>
                      <w:szCs w:val="21"/>
                      <w14:textFill>
                        <w14:solidFill>
                          <w14:schemeClr w14:val="tx1"/>
                        </w14:solidFill>
                      </w14:textFill>
                    </w:rPr>
                    <w:t>委托专业单位</w:t>
                  </w:r>
                  <w:r>
                    <w:rPr>
                      <w:rFonts w:hint="eastAsia" w:cs="Times New Roman"/>
                      <w:color w:val="000000" w:themeColor="text1"/>
                      <w:sz w:val="21"/>
                      <w:szCs w:val="21"/>
                      <w:lang w:val="en-US" w:eastAsia="zh-CN"/>
                      <w14:textFill>
                        <w14:solidFill>
                          <w14:schemeClr w14:val="tx1"/>
                        </w14:solidFill>
                      </w14:textFill>
                    </w:rPr>
                    <w:t>修编</w:t>
                  </w:r>
                  <w:r>
                    <w:rPr>
                      <w:rFonts w:hint="default" w:ascii="Times New Roman" w:hAnsi="Times New Roman" w:eastAsia="宋体" w:cs="Times New Roman"/>
                      <w:color w:val="000000" w:themeColor="text1"/>
                      <w:sz w:val="21"/>
                      <w:szCs w:val="21"/>
                      <w14:textFill>
                        <w14:solidFill>
                          <w14:schemeClr w14:val="tx1"/>
                        </w14:solidFill>
                      </w14:textFill>
                    </w:rPr>
                    <w:t>突发环境事件应急预案并在金坛生态环境局备案；项目建成后将加强环境影响跟踪监测，建立健全各环境要素监控体系，完善并落实园区日常环境监测与污染源监控计划。</w:t>
                  </w:r>
                </w:p>
              </w:tc>
              <w:tc>
                <w:tcPr>
                  <w:tcW w:w="512" w:type="pct"/>
                  <w:vMerge w:val="restart"/>
                  <w:noWrap w:val="0"/>
                  <w:vAlign w:val="center"/>
                </w:tcPr>
                <w:p w14:paraId="1DF1751E">
                  <w:pP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9F3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616F4AE9">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0BA27D30">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2.生产、使用、储存危险化学品或其他存在环境风险的企事业单位，应当制定风险防范措施，编制完善突发环境事件应急预案，防止发生环境污染事故。</w:t>
                  </w:r>
                </w:p>
              </w:tc>
              <w:tc>
                <w:tcPr>
                  <w:tcW w:w="1724" w:type="pct"/>
                  <w:vMerge w:val="continue"/>
                  <w:noWrap w:val="0"/>
                  <w:vAlign w:val="center"/>
                </w:tcPr>
                <w:p w14:paraId="1F519B6D">
                  <w:pP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noWrap w:val="0"/>
                  <w:vAlign w:val="center"/>
                </w:tcPr>
                <w:p w14:paraId="27814891">
                  <w:pP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7C86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4AA686A9">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332E03CC">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3.加强环境影响跟踪监测，建立健全各环境要素监控体系，完善并落实园区日常环境监测与污染源监控计划。</w:t>
                  </w:r>
                </w:p>
              </w:tc>
              <w:tc>
                <w:tcPr>
                  <w:tcW w:w="1724" w:type="pct"/>
                  <w:vMerge w:val="continue"/>
                  <w:noWrap w:val="0"/>
                  <w:vAlign w:val="center"/>
                </w:tcPr>
                <w:p w14:paraId="7D39E9C6">
                  <w:pP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2" w:type="pct"/>
                  <w:vMerge w:val="continue"/>
                  <w:noWrap w:val="0"/>
                  <w:vAlign w:val="center"/>
                </w:tcPr>
                <w:p w14:paraId="47B0835B">
                  <w:pP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161A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48D25E29">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资源开发效率要求</w:t>
                  </w:r>
                </w:p>
              </w:tc>
              <w:tc>
                <w:tcPr>
                  <w:tcW w:w="2093" w:type="pct"/>
                  <w:noWrap w:val="0"/>
                  <w:vAlign w:val="center"/>
                </w:tcPr>
                <w:p w14:paraId="21FE9635">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1.大力倡导使用清洁能源。</w:t>
                  </w:r>
                </w:p>
              </w:tc>
              <w:tc>
                <w:tcPr>
                  <w:tcW w:w="1724" w:type="pct"/>
                  <w:vMerge w:val="restart"/>
                  <w:noWrap w:val="0"/>
                  <w:vAlign w:val="center"/>
                </w:tcPr>
                <w:p w14:paraId="577F77D2">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本项目使用清洁能源电力；项目无燃煤设施。</w:t>
                  </w:r>
                </w:p>
              </w:tc>
              <w:tc>
                <w:tcPr>
                  <w:tcW w:w="512" w:type="pct"/>
                  <w:vMerge w:val="restart"/>
                  <w:noWrap w:val="0"/>
                  <w:vAlign w:val="center"/>
                </w:tcPr>
                <w:p w14:paraId="45B1BCEF">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1A4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56884777">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3A6B98E1">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2.提升废水资源化技术，提高水资源回用率。</w:t>
                  </w:r>
                </w:p>
              </w:tc>
              <w:tc>
                <w:tcPr>
                  <w:tcW w:w="1724" w:type="pct"/>
                  <w:vMerge w:val="continue"/>
                  <w:noWrap w:val="0"/>
                  <w:vAlign w:val="center"/>
                </w:tcPr>
                <w:p w14:paraId="131C5DD1">
                  <w:pPr>
                    <w:rPr>
                      <w:rFonts w:hint="default" w:ascii="Times New Roman" w:hAnsi="Times New Roman" w:eastAsia="宋体" w:cs="Times New Roman"/>
                      <w:color w:val="000000" w:themeColor="text1"/>
                      <w:sz w:val="21"/>
                      <w:szCs w:val="21"/>
                      <w14:textFill>
                        <w14:solidFill>
                          <w14:schemeClr w14:val="tx1"/>
                        </w14:solidFill>
                      </w14:textFill>
                    </w:rPr>
                  </w:pPr>
                </w:p>
              </w:tc>
              <w:tc>
                <w:tcPr>
                  <w:tcW w:w="512" w:type="pct"/>
                  <w:vMerge w:val="continue"/>
                  <w:noWrap w:val="0"/>
                  <w:vAlign w:val="center"/>
                </w:tcPr>
                <w:p w14:paraId="07EAAB9A">
                  <w:pPr>
                    <w:rPr>
                      <w:rFonts w:hint="default" w:ascii="Times New Roman" w:hAnsi="Times New Roman" w:eastAsia="宋体" w:cs="Times New Roman"/>
                      <w:color w:val="000000" w:themeColor="text1"/>
                      <w:sz w:val="21"/>
                      <w:szCs w:val="21"/>
                      <w14:textFill>
                        <w14:solidFill>
                          <w14:schemeClr w14:val="tx1"/>
                        </w14:solidFill>
                      </w14:textFill>
                    </w:rPr>
                  </w:pPr>
                </w:p>
              </w:tc>
            </w:tr>
            <w:tr w14:paraId="412B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5D67B5CF">
                  <w:pPr>
                    <w:rPr>
                      <w:rFonts w:hint="default" w:ascii="Times New Roman" w:hAnsi="Times New Roman" w:eastAsia="宋体" w:cs="Times New Roman"/>
                      <w:color w:val="000000" w:themeColor="text1"/>
                      <w:sz w:val="21"/>
                      <w:szCs w:val="21"/>
                      <w14:textFill>
                        <w14:solidFill>
                          <w14:schemeClr w14:val="tx1"/>
                        </w14:solidFill>
                      </w14:textFill>
                    </w:rPr>
                  </w:pPr>
                </w:p>
              </w:tc>
              <w:tc>
                <w:tcPr>
                  <w:tcW w:w="2093" w:type="pct"/>
                  <w:noWrap w:val="0"/>
                  <w:vAlign w:val="center"/>
                </w:tcPr>
                <w:p w14:paraId="3358C8E7">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3.严禁自建燃煤设施。</w:t>
                  </w:r>
                </w:p>
              </w:tc>
              <w:tc>
                <w:tcPr>
                  <w:tcW w:w="1724" w:type="pct"/>
                  <w:vMerge w:val="continue"/>
                  <w:noWrap w:val="0"/>
                  <w:vAlign w:val="center"/>
                </w:tcPr>
                <w:p w14:paraId="3A2DBB80">
                  <w:pPr>
                    <w:rPr>
                      <w:rFonts w:hint="default" w:ascii="Times New Roman" w:hAnsi="Times New Roman" w:eastAsia="宋体" w:cs="Times New Roman"/>
                      <w:color w:val="000000" w:themeColor="text1"/>
                      <w:sz w:val="21"/>
                      <w:szCs w:val="21"/>
                      <w14:textFill>
                        <w14:solidFill>
                          <w14:schemeClr w14:val="tx1"/>
                        </w14:solidFill>
                      </w14:textFill>
                    </w:rPr>
                  </w:pPr>
                </w:p>
              </w:tc>
              <w:tc>
                <w:tcPr>
                  <w:tcW w:w="512" w:type="pct"/>
                  <w:vMerge w:val="continue"/>
                  <w:noWrap w:val="0"/>
                  <w:vAlign w:val="center"/>
                </w:tcPr>
                <w:p w14:paraId="23A93D01">
                  <w:pPr>
                    <w:rPr>
                      <w:rFonts w:hint="default" w:ascii="Times New Roman" w:hAnsi="Times New Roman" w:eastAsia="宋体" w:cs="Times New Roman"/>
                      <w:color w:val="000000" w:themeColor="text1"/>
                      <w:sz w:val="21"/>
                      <w:szCs w:val="21"/>
                      <w14:textFill>
                        <w14:solidFill>
                          <w14:schemeClr w14:val="tx1"/>
                        </w14:solidFill>
                      </w14:textFill>
                    </w:rPr>
                  </w:pPr>
                </w:p>
              </w:tc>
            </w:tr>
          </w:tbl>
          <w:p w14:paraId="009B7762">
            <w:pPr>
              <w:pStyle w:val="28"/>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由上表可知，本项目符合“三线一单”（即</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生态保护红线</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环境质量底线</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资源利用上线</w:t>
            </w:r>
            <w:r>
              <w:rPr>
                <w:rFonts w:hint="default" w:ascii="Times New Roman" w:hAnsi="Times New Roman" w:eastAsia="宋体" w:cs="Times New Roman"/>
                <w:color w:val="000000" w:themeColor="text1"/>
                <w:sz w:val="24"/>
                <w:szCs w:val="24"/>
                <w14:textFill>
                  <w14:solidFill>
                    <w14:schemeClr w14:val="tx1"/>
                  </w14:solidFill>
                </w14:textFill>
              </w:rPr>
              <w:t>、环境准入负面清单）筛选相关要求，且满足《省政府关于印发江苏省“三线一单”生态环境分区管控方案的通知》（苏政发〔2020〕49号）、《关于印发常州市“三线一单”生态环境分区管控实施方案的通知》（常环〔2020〕95号）相关要求。</w:t>
            </w:r>
          </w:p>
          <w:p w14:paraId="535CD65B">
            <w:pPr>
              <w:pStyle w:val="28"/>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1.3相关生态环境保护法律法规政策、生态环境保护规划的符合性</w:t>
            </w:r>
          </w:p>
          <w:p w14:paraId="4153130A">
            <w:pPr>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1.3.1与《常州市国土空间总体规划（2020-2035 年）》（批复国函〔2025〕9号）</w:t>
            </w:r>
          </w:p>
          <w:p w14:paraId="14FAD8F7">
            <w:pPr>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及</w:t>
            </w:r>
            <w:r>
              <w:rPr>
                <w:rFonts w:hint="default" w:ascii="Times New Roman" w:hAnsi="Times New Roman" w:eastAsia="宋体" w:cs="Times New Roman"/>
                <w:b/>
                <w:bCs w:val="0"/>
                <w:color w:val="000000" w:themeColor="text1"/>
                <w:sz w:val="24"/>
                <w:lang w:eastAsia="zh-CN"/>
                <w14:textFill>
                  <w14:solidFill>
                    <w14:schemeClr w14:val="tx1"/>
                  </w14:solidFill>
                </w14:textFill>
              </w:rPr>
              <w:t>《常州市</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金坛</w:t>
            </w:r>
            <w:r>
              <w:rPr>
                <w:rFonts w:hint="default" w:ascii="Times New Roman" w:hAnsi="Times New Roman" w:eastAsia="宋体" w:cs="Times New Roman"/>
                <w:b/>
                <w:bCs w:val="0"/>
                <w:color w:val="000000" w:themeColor="text1"/>
                <w:sz w:val="24"/>
                <w:lang w:eastAsia="zh-CN"/>
                <w14:textFill>
                  <w14:solidFill>
                    <w14:schemeClr w14:val="tx1"/>
                  </w14:solidFill>
                </w14:textFill>
              </w:rPr>
              <w:t>区国土空间</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总体</w:t>
            </w:r>
            <w:r>
              <w:rPr>
                <w:rFonts w:hint="default" w:ascii="Times New Roman" w:hAnsi="Times New Roman" w:eastAsia="宋体" w:cs="Times New Roman"/>
                <w:b/>
                <w:bCs w:val="0"/>
                <w:color w:val="000000" w:themeColor="text1"/>
                <w:sz w:val="24"/>
                <w:lang w:eastAsia="zh-CN"/>
                <w14:textFill>
                  <w14:solidFill>
                    <w14:schemeClr w14:val="tx1"/>
                  </w14:solidFill>
                </w14:textFill>
              </w:rPr>
              <w:t>规划（2021—2035年）》</w:t>
            </w:r>
            <w:r>
              <w:rPr>
                <w:rFonts w:hint="eastAsia" w:ascii="Times New Roman" w:hAnsi="Times New Roman" w:eastAsia="宋体" w:cs="Times New Roman"/>
                <w:b/>
                <w:bCs w:val="0"/>
                <w:color w:val="000000" w:themeColor="text1"/>
                <w:sz w:val="24"/>
                <w:lang w:eastAsia="zh-CN"/>
                <w14:textFill>
                  <w14:solidFill>
                    <w14:schemeClr w14:val="tx1"/>
                  </w14:solidFill>
                </w14:textFill>
              </w:rPr>
              <w:t>、</w:t>
            </w:r>
            <w:r>
              <w:rPr>
                <w:rFonts w:hint="default" w:ascii="Times New Roman" w:hAnsi="Times New Roman" w:cs="Times New Roman"/>
                <w:b/>
                <w:bCs w:val="0"/>
                <w:color w:val="000000" w:themeColor="text1"/>
                <w:sz w:val="24"/>
                <w:lang w:eastAsia="zh-CN"/>
                <w14:textFill>
                  <w14:solidFill>
                    <w14:schemeClr w14:val="tx1"/>
                  </w14:solidFill>
                </w14:textFill>
              </w:rPr>
              <w:t>金坛区</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lang w:eastAsia="zh-CN"/>
                <w14:textFill>
                  <w14:solidFill>
                    <w14:schemeClr w14:val="tx1"/>
                  </w14:solidFill>
                </w14:textFill>
              </w:rPr>
              <w:t>三区三线</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”相符性分析。</w:t>
            </w:r>
            <w:r>
              <w:rPr>
                <w:rFonts w:hint="eastAsia" w:cs="Times New Roman"/>
                <w:b/>
                <w:bCs w:val="0"/>
                <w:color w:val="000000" w:themeColor="text1"/>
                <w:sz w:val="24"/>
                <w:lang w:val="en-US" w:eastAsia="zh-CN"/>
                <w14:textFill>
                  <w14:solidFill>
                    <w14:schemeClr w14:val="tx1"/>
                  </w14:solidFill>
                </w14:textFill>
              </w:rPr>
              <w:t xml:space="preserve"> </w:t>
            </w:r>
          </w:p>
          <w:p w14:paraId="62A929E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根据《常州市国土空间总体规划（2021-2035 年）》，到2035年，常州市耕地保有量不低于126.08万亩，其中永久基本农田保护面积不低于114.96万亩；生态保护红线面积不低于346.10平方千米；城镇开发边界面积控制在925.06平方千米以内；单位国内生产总值建设用地使用面积下降不少于40%；用水总量不超过上级下达指标，其中2025年不超过31.0亿立方米。明确自然灾害风险重点防控区域，划定洪涝、地震等风险控制线以及绿地系统线、水体保护线、历史文化保护线和基础设施建设控制线，落实战略性矿产资源等安全保障空间。根据市域城镇空间结构规划图，本项目位于常州市辖区范围；根据国土空间规划分区图，本项目位于城镇发展区，不属于生态红线保护区、永久基本农田保护区。故本项目符合常州市国土空间规划“三区三线”要求。</w:t>
            </w:r>
          </w:p>
          <w:p w14:paraId="5BA4724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《常州市金坛区国土空间总体规划（2021—2035年）》已完成，并进行了公示。主要内容为：</w:t>
            </w:r>
          </w:p>
          <w:p w14:paraId="00FA2B5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规划形成“两区七园”的先进制造业布局。“两区”为金坛经开区和华罗庚高新区。金坛经开区重点发展新能源汽车产业、新能源产业、新智能装备产业、新材料、合成生物和生物医药产业，全面推进低效工业用地提质增效，建设国家级经济技术开发区。华罗庚高新区重点发展新一代信息技术产业，统筹发展动力电池等新能源汽车产业，不断提升园区发展水平和综合实力。“七园”为金城科技产业园、薛埠现代产业园、直溪现代产业园、朱林现代产业园、指前现代产业园、儒林现代产业园和金坛新材料科技产业园，推动集聚集约发展，提升产业质量。</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本项目位于</w:t>
            </w:r>
            <w:r>
              <w:rPr>
                <w:rFonts w:hint="eastAsia" w:ascii="Times New Roman" w:hAnsi="Times New Roman" w:eastAsia="宋体" w:cs="Times New Roman"/>
                <w:color w:val="000000" w:themeColor="text1"/>
                <w:sz w:val="24"/>
                <w:lang w:val="en-US" w:eastAsia="zh-CN"/>
                <w14:textFill>
                  <w14:solidFill>
                    <w14:schemeClr w14:val="tx1"/>
                  </w14:solidFill>
                </w14:textFill>
              </w:rPr>
              <w:t>金坛</w:t>
            </w:r>
            <w:r>
              <w:rPr>
                <w:rFonts w:hint="default" w:ascii="Times New Roman" w:hAnsi="Times New Roman" w:eastAsia="宋体" w:cs="Times New Roman"/>
                <w:color w:val="000000" w:themeColor="text1"/>
                <w:sz w:val="24"/>
                <w:lang w:val="en-US" w:eastAsia="zh-CN"/>
                <w14:textFill>
                  <w14:solidFill>
                    <w14:schemeClr w14:val="tx1"/>
                  </w14:solidFill>
                </w14:textFill>
              </w:rPr>
              <w:t>区华罗庚高新区国际合作产业园，</w:t>
            </w:r>
            <w:r>
              <w:rPr>
                <w:rFonts w:hint="eastAsia" w:ascii="Times New Roman" w:hAnsi="Times New Roman" w:eastAsia="宋体" w:cs="Times New Roman"/>
                <w:color w:val="000000" w:themeColor="text1"/>
                <w:sz w:val="24"/>
                <w:lang w:val="en-US" w:eastAsia="zh-CN"/>
                <w14:textFill>
                  <w14:solidFill>
                    <w14:schemeClr w14:val="tx1"/>
                  </w14:solidFill>
                </w14:textFill>
              </w:rPr>
              <w:t>属于规划的“</w:t>
            </w:r>
            <w:r>
              <w:rPr>
                <w:rFonts w:hint="default" w:ascii="Times New Roman" w:hAnsi="Times New Roman" w:eastAsia="宋体" w:cs="Times New Roman"/>
                <w:color w:val="000000" w:themeColor="text1"/>
                <w:sz w:val="24"/>
                <w:lang w:val="en-US" w:eastAsia="zh-CN"/>
                <w14:textFill>
                  <w14:solidFill>
                    <w14:schemeClr w14:val="tx1"/>
                  </w14:solidFill>
                </w14:textFill>
              </w:rPr>
              <w:t>两区七园</w:t>
            </w:r>
            <w:r>
              <w:rPr>
                <w:rFonts w:hint="eastAsia" w:ascii="Times New Roman" w:hAnsi="Times New Roman" w:eastAsia="宋体" w:cs="Times New Roman"/>
                <w:color w:val="000000" w:themeColor="text1"/>
                <w:sz w:val="24"/>
                <w:lang w:val="en-US" w:eastAsia="zh-CN"/>
                <w14:textFill>
                  <w14:solidFill>
                    <w14:schemeClr w14:val="tx1"/>
                  </w14:solidFill>
                </w14:textFill>
              </w:rPr>
              <w:t>”中的</w:t>
            </w:r>
            <w:r>
              <w:rPr>
                <w:rFonts w:hint="default" w:ascii="Times New Roman" w:hAnsi="Times New Roman" w:eastAsia="宋体" w:cs="Times New Roman"/>
                <w:color w:val="000000" w:themeColor="text1"/>
                <w:sz w:val="24"/>
                <w:lang w:val="en-US" w:eastAsia="zh-CN"/>
                <w14:textFill>
                  <w14:solidFill>
                    <w14:schemeClr w14:val="tx1"/>
                  </w14:solidFill>
                </w14:textFill>
              </w:rPr>
              <w:t>华罗庚高新区</w:t>
            </w:r>
            <w:r>
              <w:rPr>
                <w:rFonts w:hint="eastAsia" w:ascii="Times New Roman" w:hAnsi="Times New Roman" w:eastAsia="宋体" w:cs="Times New Roman"/>
                <w:color w:val="000000" w:themeColor="text1"/>
                <w:sz w:val="24"/>
                <w:lang w:val="en-US" w:eastAsia="zh-CN"/>
                <w14:textFill>
                  <w14:solidFill>
                    <w14:schemeClr w14:val="tx1"/>
                  </w14:solidFill>
                </w14:textFill>
              </w:rPr>
              <w:t>，本项目所在地块位于城镇开发边界内，不涉及永久基本农田、生态保护红线，符合</w:t>
            </w:r>
            <w:r>
              <w:rPr>
                <w:rFonts w:hint="default" w:ascii="Times New Roman" w:hAnsi="Times New Roman" w:eastAsia="宋体" w:cs="Times New Roman"/>
                <w:color w:val="000000" w:themeColor="text1"/>
                <w:sz w:val="24"/>
                <w:lang w:val="en-US" w:eastAsia="zh-CN"/>
                <w14:textFill>
                  <w14:solidFill>
                    <w14:schemeClr w14:val="tx1"/>
                  </w14:solidFill>
                </w14:textFill>
              </w:rPr>
              <w:t>《常州市金坛区国土空间总体规划（2021—2035年）》</w:t>
            </w:r>
            <w:r>
              <w:rPr>
                <w:rFonts w:hint="eastAsia" w:ascii="Times New Roman" w:hAnsi="Times New Roman" w:eastAsia="宋体" w:cs="Times New Roman"/>
                <w:color w:val="000000" w:themeColor="text1"/>
                <w:sz w:val="24"/>
                <w:lang w:val="en-US" w:eastAsia="zh-CN"/>
                <w14:textFill>
                  <w14:solidFill>
                    <w14:schemeClr w14:val="tx1"/>
                  </w14:solidFill>
                </w14:textFill>
              </w:rPr>
              <w:t>的要求</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2941375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金坛区“</w:t>
            </w:r>
            <w:r>
              <w:rPr>
                <w:rFonts w:hint="default" w:ascii="Times New Roman" w:hAnsi="Times New Roman" w:eastAsia="宋体" w:cs="Times New Roman"/>
                <w:color w:val="000000" w:themeColor="text1"/>
                <w:sz w:val="24"/>
                <w:lang w:eastAsia="zh-CN"/>
                <w14:textFill>
                  <w14:solidFill>
                    <w14:schemeClr w14:val="tx1"/>
                  </w14:solidFill>
                </w14:textFill>
              </w:rPr>
              <w:t>三区三线</w:t>
            </w:r>
            <w:r>
              <w:rPr>
                <w:rFonts w:hint="default" w:ascii="Times New Roman" w:hAnsi="Times New Roman" w:eastAsia="宋体" w:cs="Times New Roman"/>
                <w:color w:val="000000" w:themeColor="text1"/>
                <w:sz w:val="24"/>
                <w:lang w:val="en-US" w:eastAsia="zh-CN"/>
                <w14:textFill>
                  <w14:solidFill>
                    <w14:schemeClr w14:val="tx1"/>
                  </w14:solidFill>
                </w14:textFill>
              </w:rPr>
              <w:t>”划定成果已正式启用，</w:t>
            </w:r>
            <w:r>
              <w:rPr>
                <w:rFonts w:hint="default" w:ascii="Times New Roman" w:hAnsi="Times New Roman" w:eastAsia="宋体" w:cs="Times New Roman"/>
                <w:color w:val="000000" w:themeColor="text1"/>
                <w:sz w:val="24"/>
                <w:lang w:eastAsia="zh-CN"/>
                <w14:textFill>
                  <w14:solidFill>
                    <w14:schemeClr w14:val="tx1"/>
                  </w14:solidFill>
                </w14:textFill>
              </w:rPr>
              <w:t>共划定耕地保护目标图斑31.3788万亩，永久基本农田28.264万亩，生态保护红线98.67平方公里，城镇开发边界115.67平方公里。</w:t>
            </w:r>
            <w:r>
              <w:rPr>
                <w:rFonts w:hint="default" w:ascii="Times New Roman" w:hAnsi="Times New Roman" w:eastAsia="宋体" w:cs="Times New Roman"/>
                <w:color w:val="000000" w:themeColor="text1"/>
                <w:sz w:val="24"/>
                <w:lang w:val="en-US" w:eastAsia="zh-CN"/>
                <w14:textFill>
                  <w14:solidFill>
                    <w14:schemeClr w14:val="tx1"/>
                  </w14:solidFill>
                </w14:textFill>
              </w:rPr>
              <w:t>本项目位于江苏省常州市金坛区科教路166号 ，属于</w:t>
            </w:r>
            <w:r>
              <w:rPr>
                <w:rFonts w:hint="eastAsia" w:cs="Times New Roman"/>
                <w:color w:val="000000" w:themeColor="text1"/>
                <w:sz w:val="24"/>
                <w:lang w:val="en-US" w:eastAsia="zh-CN"/>
                <w14:textFill>
                  <w14:solidFill>
                    <w14:schemeClr w14:val="tx1"/>
                  </w14:solidFill>
                </w14:textFill>
              </w:rPr>
              <w:t>商住混合用地</w:t>
            </w:r>
            <w:r>
              <w:rPr>
                <w:rFonts w:hint="default" w:ascii="Times New Roman" w:hAnsi="Times New Roman" w:eastAsia="宋体" w:cs="Times New Roman"/>
                <w:color w:val="000000" w:themeColor="text1"/>
                <w:sz w:val="24"/>
                <w:lang w:val="en-US" w:eastAsia="zh-CN"/>
                <w14:textFill>
                  <w14:solidFill>
                    <w14:schemeClr w14:val="tx1"/>
                  </w14:solidFill>
                </w14:textFill>
              </w:rPr>
              <w:t>，不属于</w:t>
            </w:r>
            <w:r>
              <w:rPr>
                <w:rFonts w:hint="default" w:ascii="Times New Roman" w:hAnsi="Times New Roman" w:eastAsia="宋体" w:cs="Times New Roman"/>
                <w:color w:val="000000" w:themeColor="text1"/>
                <w:sz w:val="24"/>
                <w:lang w:eastAsia="zh-CN"/>
                <w14:textFill>
                  <w14:solidFill>
                    <w14:schemeClr w14:val="tx1"/>
                  </w14:solidFill>
                </w14:textFill>
              </w:rPr>
              <w:t>永久基本农田、生态保护红线。</w:t>
            </w:r>
          </w:p>
          <w:p w14:paraId="41B2AF6F">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1.3.</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与《挥发性有机物无组织排放控制标准》（GB37822-2019）的</w:t>
            </w:r>
            <w:r>
              <w:rPr>
                <w:rFonts w:hint="default" w:ascii="Times New Roman" w:hAnsi="Times New Roman" w:eastAsia="宋体" w:cs="Times New Roman"/>
                <w:b/>
                <w:bCs/>
                <w:color w:val="000000" w:themeColor="text1"/>
                <w:sz w:val="24"/>
                <w:shd w:val="clear" w:fill="auto"/>
                <w14:textFill>
                  <w14:solidFill>
                    <w14:schemeClr w14:val="tx1"/>
                  </w14:solidFill>
                </w14:textFill>
              </w:rPr>
              <w:t>相符</w:t>
            </w:r>
            <w:r>
              <w:rPr>
                <w:rFonts w:hint="default" w:ascii="Times New Roman" w:hAnsi="Times New Roman" w:eastAsia="宋体" w:cs="Times New Roman"/>
                <w:b/>
                <w:bCs/>
                <w:color w:val="000000" w:themeColor="text1"/>
                <w:sz w:val="24"/>
                <w14:textFill>
                  <w14:solidFill>
                    <w14:schemeClr w14:val="tx1"/>
                  </w14:solidFill>
                </w14:textFill>
              </w:rPr>
              <w:t>性分析</w:t>
            </w:r>
          </w:p>
          <w:p w14:paraId="29DD98D7">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 xml:space="preserve"> 与《挥发性有机物无组织排放控制标准》相符性分析</w:t>
            </w:r>
          </w:p>
          <w:tbl>
            <w:tblPr>
              <w:tblStyle w:val="19"/>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907"/>
              <w:gridCol w:w="4156"/>
              <w:gridCol w:w="2784"/>
              <w:gridCol w:w="752"/>
            </w:tblGrid>
            <w:tr w14:paraId="10BB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shd w:val="clear" w:color="auto" w:fill="auto"/>
                  <w:vAlign w:val="center"/>
                </w:tcPr>
                <w:p w14:paraId="1AA344AA">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类别</w:t>
                  </w:r>
                </w:p>
              </w:tc>
              <w:tc>
                <w:tcPr>
                  <w:tcW w:w="2416" w:type="pct"/>
                  <w:shd w:val="clear" w:color="auto" w:fill="auto"/>
                  <w:vAlign w:val="center"/>
                </w:tcPr>
                <w:p w14:paraId="75C65F59">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标准要求</w:t>
                  </w:r>
                </w:p>
              </w:tc>
              <w:tc>
                <w:tcPr>
                  <w:tcW w:w="1618" w:type="pct"/>
                  <w:shd w:val="clear" w:color="auto" w:fill="auto"/>
                  <w:vAlign w:val="center"/>
                </w:tcPr>
                <w:p w14:paraId="11E23EF3">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本项目情况</w:t>
                  </w:r>
                </w:p>
              </w:tc>
              <w:tc>
                <w:tcPr>
                  <w:tcW w:w="437" w:type="pct"/>
                  <w:shd w:val="clear" w:color="auto" w:fill="auto"/>
                  <w:vAlign w:val="center"/>
                </w:tcPr>
                <w:p w14:paraId="24A734CE">
                  <w:pPr>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相符性</w:t>
                  </w:r>
                </w:p>
              </w:tc>
            </w:tr>
            <w:tr w14:paraId="21C5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vMerge w:val="restart"/>
                  <w:shd w:val="clear" w:color="auto" w:fill="auto"/>
                  <w:vAlign w:val="center"/>
                </w:tcPr>
                <w:p w14:paraId="11B65561">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VOCs物料储存无组织排放控制要求</w:t>
                  </w:r>
                </w:p>
              </w:tc>
              <w:tc>
                <w:tcPr>
                  <w:tcW w:w="2416" w:type="pct"/>
                  <w:shd w:val="clear" w:color="auto" w:fill="auto"/>
                  <w:vAlign w:val="center"/>
                </w:tcPr>
                <w:p w14:paraId="0797D5D8">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VOCs物料应储存于密闭的容器、包装袋、储罐、储库、料仓中</w:t>
                  </w:r>
                </w:p>
              </w:tc>
              <w:tc>
                <w:tcPr>
                  <w:tcW w:w="1618" w:type="pct"/>
                  <w:shd w:val="clear" w:color="auto" w:fill="auto"/>
                  <w:vAlign w:val="center"/>
                </w:tcPr>
                <w:p w14:paraId="723BF37D">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含VOCs物料均采用加盖密闭包装桶或包装袋盛装</w:t>
                  </w:r>
                </w:p>
              </w:tc>
              <w:tc>
                <w:tcPr>
                  <w:tcW w:w="437" w:type="pct"/>
                  <w:shd w:val="clear" w:color="auto" w:fill="auto"/>
                  <w:vAlign w:val="center"/>
                </w:tcPr>
                <w:p w14:paraId="6596B616">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3261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vMerge w:val="continue"/>
                  <w:shd w:val="clear" w:color="auto" w:fill="auto"/>
                  <w:vAlign w:val="center"/>
                </w:tcPr>
                <w:p w14:paraId="5429E599">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416" w:type="pct"/>
                  <w:shd w:val="clear" w:color="auto" w:fill="auto"/>
                  <w:vAlign w:val="center"/>
                </w:tcPr>
                <w:p w14:paraId="0A3ED9D6">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盛装VOCs物料的容器或包装袋应存放于室内，或存放于设置有雨棚、遮阳</w:t>
                  </w:r>
                  <w:r>
                    <w:rPr>
                      <w:rFonts w:hint="default" w:ascii="Times New Roman" w:hAnsi="Times New Roman" w:eastAsia="宋体" w:cs="Times New Roman"/>
                      <w:color w:val="000000" w:themeColor="text1"/>
                      <w:szCs w:val="21"/>
                      <w:lang w:val="en-US" w:eastAsia="zh-CN"/>
                      <w14:textFill>
                        <w14:solidFill>
                          <w14:schemeClr w14:val="tx1"/>
                        </w14:solidFill>
                      </w14:textFill>
                    </w:rPr>
                    <w:t>和防</w:t>
                  </w:r>
                  <w:r>
                    <w:rPr>
                      <w:rFonts w:hint="default" w:ascii="Times New Roman" w:hAnsi="Times New Roman" w:eastAsia="宋体" w:cs="Times New Roman"/>
                      <w:color w:val="000000" w:themeColor="text1"/>
                      <w:szCs w:val="21"/>
                      <w14:textFill>
                        <w14:solidFill>
                          <w14:schemeClr w14:val="tx1"/>
                        </w14:solidFill>
                      </w14:textFill>
                    </w:rPr>
                    <w:t>渗设施的专用场地</w:t>
                  </w:r>
                </w:p>
              </w:tc>
              <w:tc>
                <w:tcPr>
                  <w:tcW w:w="1618" w:type="pct"/>
                  <w:shd w:val="clear" w:color="auto" w:fill="auto"/>
                  <w:vAlign w:val="center"/>
                </w:tcPr>
                <w:p w14:paraId="6CE19BFA">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含VOCs物料的包装桶或包装袋均放置于密闭的仓库内</w:t>
                  </w:r>
                </w:p>
              </w:tc>
              <w:tc>
                <w:tcPr>
                  <w:tcW w:w="437" w:type="pct"/>
                  <w:shd w:val="clear" w:color="auto" w:fill="auto"/>
                  <w:vAlign w:val="center"/>
                </w:tcPr>
                <w:p w14:paraId="6603639E">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742A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vMerge w:val="continue"/>
                  <w:shd w:val="clear" w:color="auto" w:fill="auto"/>
                  <w:vAlign w:val="center"/>
                </w:tcPr>
                <w:p w14:paraId="48BE5FC7">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416" w:type="pct"/>
                  <w:shd w:val="clear" w:color="auto" w:fill="auto"/>
                  <w:vAlign w:val="center"/>
                </w:tcPr>
                <w:p w14:paraId="1FEE7DA1">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盛装VOCs物料的容器或包装袋在非取用状态时应加盖、封口，保持密闭</w:t>
                  </w:r>
                </w:p>
              </w:tc>
              <w:tc>
                <w:tcPr>
                  <w:tcW w:w="1618" w:type="pct"/>
                  <w:shd w:val="clear" w:color="auto" w:fill="auto"/>
                  <w:vAlign w:val="center"/>
                </w:tcPr>
                <w:p w14:paraId="28586435">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含VOCs物料的包装桶在非取用状态时全部加盖</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封口</w:t>
                  </w:r>
                  <w:r>
                    <w:rPr>
                      <w:rFonts w:hint="default" w:ascii="Times New Roman" w:hAnsi="Times New Roman" w:eastAsia="宋体" w:cs="Times New Roman"/>
                      <w:color w:val="000000" w:themeColor="text1"/>
                      <w:szCs w:val="21"/>
                      <w14:textFill>
                        <w14:solidFill>
                          <w14:schemeClr w14:val="tx1"/>
                        </w14:solidFill>
                      </w14:textFill>
                    </w:rPr>
                    <w:t>保持密闭</w:t>
                  </w:r>
                </w:p>
              </w:tc>
              <w:tc>
                <w:tcPr>
                  <w:tcW w:w="437" w:type="pct"/>
                  <w:shd w:val="clear" w:color="auto" w:fill="auto"/>
                  <w:vAlign w:val="center"/>
                </w:tcPr>
                <w:p w14:paraId="24A04FC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3282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shd w:val="clear" w:color="auto" w:fill="auto"/>
                  <w:vAlign w:val="center"/>
                </w:tcPr>
                <w:p w14:paraId="2E83D652">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VOCs物料转移和输送无组织排放控制要求</w:t>
                  </w:r>
                </w:p>
              </w:tc>
              <w:tc>
                <w:tcPr>
                  <w:tcW w:w="2416" w:type="pct"/>
                  <w:shd w:val="clear" w:color="auto" w:fill="auto"/>
                  <w:vAlign w:val="center"/>
                </w:tcPr>
                <w:p w14:paraId="30B3C0C8">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液态VOCs物料应采用密闭管道输送；采用非管道输送方式转移液态VOCs物料时，应采用密闭容器、罐车</w:t>
                  </w:r>
                </w:p>
              </w:tc>
              <w:tc>
                <w:tcPr>
                  <w:tcW w:w="1618" w:type="pct"/>
                  <w:shd w:val="clear" w:color="auto" w:fill="auto"/>
                  <w:vAlign w:val="center"/>
                </w:tcPr>
                <w:p w14:paraId="760677D7">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本项目含液态VOCs物料从库房转移至生产车间采用密闭的包装桶</w:t>
                  </w:r>
                </w:p>
              </w:tc>
              <w:tc>
                <w:tcPr>
                  <w:tcW w:w="437" w:type="pct"/>
                  <w:shd w:val="clear" w:color="auto" w:fill="auto"/>
                  <w:vAlign w:val="center"/>
                </w:tcPr>
                <w:p w14:paraId="48767C5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509F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shd w:val="clear" w:color="auto" w:fill="auto"/>
                  <w:vAlign w:val="center"/>
                </w:tcPr>
                <w:p w14:paraId="233E332E">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工艺过程VOCs无组织排放控制要求</w:t>
                  </w:r>
                </w:p>
              </w:tc>
              <w:tc>
                <w:tcPr>
                  <w:tcW w:w="2416" w:type="pct"/>
                  <w:shd w:val="clear" w:color="auto" w:fill="auto"/>
                  <w:vAlign w:val="center"/>
                </w:tcPr>
                <w:p w14:paraId="41FA8E07">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VOCs质量占比大于等于10% 的含VOCs产品，其使用过程应采用密闭设备或在密闭空间内操作，废气应排至VOCs废气收集处理系统；无法密闭的，应采取局部气体收集措施，废气应排至VOCs废气收集处理系统</w:t>
                  </w:r>
                </w:p>
              </w:tc>
              <w:tc>
                <w:tcPr>
                  <w:tcW w:w="1618" w:type="pct"/>
                  <w:shd w:val="clear" w:color="auto" w:fill="auto"/>
                  <w:vAlign w:val="center"/>
                </w:tcPr>
                <w:p w14:paraId="05BDD63B">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涉及有机废气工段</w:t>
                  </w:r>
                  <w:r>
                    <w:rPr>
                      <w:rFonts w:hint="default" w:ascii="Times New Roman" w:hAnsi="Times New Roman" w:eastAsia="宋体" w:cs="Times New Roman"/>
                      <w:color w:val="000000" w:themeColor="text1"/>
                      <w:szCs w:val="21"/>
                      <w14:textFill>
                        <w14:solidFill>
                          <w14:schemeClr w14:val="tx1"/>
                        </w14:solidFill>
                      </w14:textFill>
                    </w:rPr>
                    <w:t>采用密闭设备或在密闭空间内操作</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废气收集至冷凝+二级活性炭</w:t>
                  </w:r>
                </w:p>
              </w:tc>
              <w:tc>
                <w:tcPr>
                  <w:tcW w:w="437" w:type="pct"/>
                  <w:shd w:val="clear" w:color="auto" w:fill="auto"/>
                  <w:vAlign w:val="center"/>
                </w:tcPr>
                <w:p w14:paraId="6DAACC68">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1C28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vMerge w:val="restart"/>
                  <w:shd w:val="clear" w:color="auto" w:fill="auto"/>
                  <w:vAlign w:val="center"/>
                </w:tcPr>
                <w:p w14:paraId="4ABE1342">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VOCs无组织排放废气收集处理系统要求</w:t>
                  </w:r>
                </w:p>
              </w:tc>
              <w:tc>
                <w:tcPr>
                  <w:tcW w:w="2416" w:type="pct"/>
                  <w:shd w:val="clear" w:color="auto" w:fill="auto"/>
                  <w:vAlign w:val="center"/>
                </w:tcPr>
                <w:p w14:paraId="7A080497">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VOCs废气收集处理系统应与生产工艺设备同步运行</w:t>
                  </w:r>
                </w:p>
              </w:tc>
              <w:tc>
                <w:tcPr>
                  <w:tcW w:w="1618" w:type="pct"/>
                  <w:shd w:val="clear" w:color="auto" w:fill="auto"/>
                  <w:vAlign w:val="center"/>
                </w:tcPr>
                <w:p w14:paraId="69F3AD94">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本项目VOCs废气收集处理系统与生产装置</w:t>
                  </w:r>
                  <w:r>
                    <w:rPr>
                      <w:rFonts w:hint="default" w:ascii="Times New Roman" w:hAnsi="Times New Roman" w:eastAsia="宋体" w:cs="Times New Roman"/>
                      <w:color w:val="000000" w:themeColor="text1"/>
                      <w:szCs w:val="21"/>
                      <w:lang w:val="en-US" w:eastAsia="zh-CN"/>
                      <w14:textFill>
                        <w14:solidFill>
                          <w14:schemeClr w14:val="tx1"/>
                        </w14:solidFill>
                      </w14:textFill>
                    </w:rPr>
                    <w:t>先于产污设备开启，晚于产污设备关闭</w:t>
                  </w:r>
                </w:p>
              </w:tc>
              <w:tc>
                <w:tcPr>
                  <w:tcW w:w="437" w:type="pct"/>
                  <w:shd w:val="clear" w:color="auto" w:fill="auto"/>
                  <w:vAlign w:val="center"/>
                </w:tcPr>
                <w:p w14:paraId="09A40F8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0D3E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vMerge w:val="continue"/>
                  <w:shd w:val="clear" w:color="auto" w:fill="auto"/>
                  <w:vAlign w:val="center"/>
                </w:tcPr>
                <w:p w14:paraId="119C5F86">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416" w:type="pct"/>
                  <w:shd w:val="clear" w:color="auto" w:fill="auto"/>
                  <w:vAlign w:val="center"/>
                </w:tcPr>
                <w:p w14:paraId="43BF7F83">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VOCs废气收集处理系统污染物排放应符合GB16297或相关行业排放标准的规定</w:t>
                  </w:r>
                </w:p>
              </w:tc>
              <w:tc>
                <w:tcPr>
                  <w:tcW w:w="1618" w:type="pct"/>
                  <w:shd w:val="clear" w:color="auto" w:fill="auto"/>
                  <w:vAlign w:val="center"/>
                </w:tcPr>
                <w:p w14:paraId="26AA30CA">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经</w:t>
                  </w:r>
                  <w:r>
                    <w:rPr>
                      <w:rFonts w:hint="default" w:ascii="Times New Roman" w:hAnsi="Times New Roman" w:eastAsia="宋体" w:cs="Times New Roman"/>
                      <w:color w:val="000000" w:themeColor="text1"/>
                      <w:szCs w:val="21"/>
                      <w:lang w:val="en-US" w:eastAsia="zh-CN"/>
                      <w14:textFill>
                        <w14:solidFill>
                          <w14:schemeClr w14:val="tx1"/>
                        </w14:solidFill>
                      </w14:textFill>
                    </w:rPr>
                    <w:t>分析评价</w:t>
                  </w:r>
                  <w:r>
                    <w:rPr>
                      <w:rFonts w:hint="default" w:ascii="Times New Roman" w:hAnsi="Times New Roman" w:eastAsia="宋体" w:cs="Times New Roman"/>
                      <w:color w:val="000000" w:themeColor="text1"/>
                      <w:szCs w:val="21"/>
                      <w14:textFill>
                        <w14:solidFill>
                          <w14:schemeClr w14:val="tx1"/>
                        </w14:solidFill>
                      </w14:textFill>
                    </w:rPr>
                    <w:t>，VOCs废气收集处理系统污染物排放能够符合</w:t>
                  </w:r>
                  <w:r>
                    <w:rPr>
                      <w:rFonts w:hint="default" w:ascii="Times New Roman" w:hAnsi="Times New Roman" w:eastAsia="宋体" w:cs="Times New Roman"/>
                      <w:color w:val="000000" w:themeColor="text1"/>
                      <w:szCs w:val="21"/>
                      <w:lang w:val="en-US" w:eastAsia="zh-CN"/>
                      <w14:textFill>
                        <w14:solidFill>
                          <w14:schemeClr w14:val="tx1"/>
                        </w14:solidFill>
                      </w14:textFill>
                    </w:rPr>
                    <w:t>相关行业标准</w:t>
                  </w:r>
                </w:p>
              </w:tc>
              <w:tc>
                <w:tcPr>
                  <w:tcW w:w="437" w:type="pct"/>
                  <w:shd w:val="clear" w:color="auto" w:fill="auto"/>
                  <w:vAlign w:val="center"/>
                </w:tcPr>
                <w:p w14:paraId="57688B82">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5F49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vMerge w:val="continue"/>
                  <w:shd w:val="clear" w:color="auto" w:fill="auto"/>
                  <w:vAlign w:val="center"/>
                </w:tcPr>
                <w:p w14:paraId="029A4AD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416" w:type="pct"/>
                  <w:shd w:val="clear" w:color="auto" w:fill="auto"/>
                  <w:vAlign w:val="center"/>
                </w:tcPr>
                <w:p w14:paraId="5BAA4BFF">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对于重点地区，收集的废气中NMHC初始排放速率≥2kg/h时，应配置VOCs处理设施，处理效率不应低于80%</w:t>
                  </w:r>
                </w:p>
              </w:tc>
              <w:tc>
                <w:tcPr>
                  <w:tcW w:w="1618" w:type="pct"/>
                  <w:shd w:val="clear" w:color="auto" w:fill="auto"/>
                  <w:vAlign w:val="center"/>
                </w:tcPr>
                <w:p w14:paraId="6C8C1352">
                  <w:pPr>
                    <w:jc w:val="left"/>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后文依据现有项目检测报告分析本项目</w:t>
                  </w:r>
                  <w:r>
                    <w:rPr>
                      <w:rFonts w:hint="default" w:ascii="Times New Roman" w:hAnsi="Times New Roman" w:eastAsia="宋体" w:cs="Times New Roman"/>
                      <w:color w:val="000000" w:themeColor="text1"/>
                      <w:szCs w:val="21"/>
                      <w14:textFill>
                        <w14:solidFill>
                          <w14:schemeClr w14:val="tx1"/>
                        </w14:solidFill>
                      </w14:textFill>
                    </w:rPr>
                    <w:t>置的VOCs处理设施</w:t>
                  </w:r>
                  <w:r>
                    <w:rPr>
                      <w:rFonts w:hint="eastAsia" w:cs="Times New Roman"/>
                      <w:color w:val="000000" w:themeColor="text1"/>
                      <w:szCs w:val="21"/>
                      <w:lang w:val="en-US" w:eastAsia="zh-CN"/>
                      <w14:textFill>
                        <w14:solidFill>
                          <w14:schemeClr w14:val="tx1"/>
                        </w14:solidFill>
                      </w14:textFill>
                    </w:rPr>
                    <w:t>采用冷凝回收+活性炭吸附，其</w:t>
                  </w:r>
                  <w:r>
                    <w:rPr>
                      <w:rFonts w:hint="default" w:ascii="Times New Roman" w:hAnsi="Times New Roman" w:eastAsia="宋体" w:cs="Times New Roman"/>
                      <w:color w:val="000000" w:themeColor="text1"/>
                      <w:szCs w:val="21"/>
                      <w14:textFill>
                        <w14:solidFill>
                          <w14:schemeClr w14:val="tx1"/>
                        </w14:solidFill>
                      </w14:textFill>
                    </w:rPr>
                    <w:t>处理效率不低于</w:t>
                  </w:r>
                  <w:r>
                    <w:rPr>
                      <w:rFonts w:hint="default" w:ascii="Times New Roman" w:hAnsi="Times New Roman" w:eastAsia="宋体" w:cs="Times New Roman"/>
                      <w:color w:val="000000" w:themeColor="text1"/>
                      <w:szCs w:val="21"/>
                      <w:lang w:val="en-US" w:eastAsia="zh-CN"/>
                      <w14:textFill>
                        <w14:solidFill>
                          <w14:schemeClr w14:val="tx1"/>
                        </w14:solidFill>
                      </w14:textFill>
                    </w:rPr>
                    <w:t>90</w:t>
                  </w: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w:t>
                  </w:r>
                </w:p>
              </w:tc>
              <w:tc>
                <w:tcPr>
                  <w:tcW w:w="437" w:type="pct"/>
                  <w:shd w:val="clear" w:color="auto" w:fill="auto"/>
                  <w:vAlign w:val="center"/>
                </w:tcPr>
                <w:p w14:paraId="40284B0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4805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vMerge w:val="continue"/>
                  <w:shd w:val="clear" w:color="auto" w:fill="auto"/>
                  <w:vAlign w:val="center"/>
                </w:tcPr>
                <w:p w14:paraId="1D88613D">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416" w:type="pct"/>
                  <w:shd w:val="clear" w:color="auto" w:fill="auto"/>
                  <w:vAlign w:val="center"/>
                </w:tcPr>
                <w:p w14:paraId="5FC1166D">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有机聚合物产品用于制品生产的过程，在混合/混炼、塑炼/塑化/熔化、加工成型</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挤出、注射、压制、压延、发泡、纺丝等</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等作业中应采用密闭设备或在密闭空间内操作，废气应排至VOCs废气收集处理系统</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无法密闭的，应采取局部气体收集措施，废气应排至</w:t>
                  </w:r>
                  <w:r>
                    <w:rPr>
                      <w:rFonts w:hint="default" w:ascii="Times New Roman" w:hAnsi="Times New Roman" w:eastAsia="宋体" w:cs="Times New Roman"/>
                      <w:color w:val="000000" w:themeColor="text1"/>
                      <w:szCs w:val="21"/>
                      <w:lang w:val="en-US" w:eastAsia="zh-CN"/>
                      <w14:textFill>
                        <w14:solidFill>
                          <w14:schemeClr w14:val="tx1"/>
                        </w14:solidFill>
                      </w14:textFill>
                    </w:rPr>
                    <w:t>VOC</w:t>
                  </w:r>
                  <w:r>
                    <w:rPr>
                      <w:rFonts w:hint="default" w:ascii="Times New Roman" w:hAnsi="Times New Roman" w:eastAsia="宋体" w:cs="Times New Roman"/>
                      <w:color w:val="000000" w:themeColor="text1"/>
                      <w:szCs w:val="21"/>
                      <w14:textFill>
                        <w14:solidFill>
                          <w14:schemeClr w14:val="tx1"/>
                        </w14:solidFill>
                      </w14:textFill>
                    </w:rPr>
                    <w:t>s废气收集处理系统</w:t>
                  </w:r>
                </w:p>
              </w:tc>
              <w:tc>
                <w:tcPr>
                  <w:tcW w:w="1618" w:type="pct"/>
                  <w:shd w:val="clear" w:color="auto" w:fill="auto"/>
                  <w:vAlign w:val="center"/>
                </w:tcPr>
                <w:p w14:paraId="5B301B32">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本项目实验过程中有机废气采用负压收集，收集后进入“冷凝回收+碱喷淋+</w:t>
                  </w:r>
                  <w:r>
                    <w:rPr>
                      <w:rFonts w:hint="eastAsia" w:cs="Times New Roman"/>
                      <w:color w:val="000000" w:themeColor="text1"/>
                      <w:szCs w:val="21"/>
                      <w:lang w:val="en-US" w:eastAsia="zh-CN"/>
                      <w14:textFill>
                        <w14:solidFill>
                          <w14:schemeClr w14:val="tx1"/>
                        </w14:solidFill>
                      </w14:textFill>
                    </w:rPr>
                    <w:t>除湿+</w:t>
                  </w:r>
                  <w:r>
                    <w:rPr>
                      <w:rFonts w:hint="default" w:ascii="Times New Roman" w:hAnsi="Times New Roman" w:eastAsia="宋体" w:cs="Times New Roman"/>
                      <w:color w:val="000000" w:themeColor="text1"/>
                      <w:szCs w:val="21"/>
                      <w:lang w:val="en-US" w:eastAsia="zh-CN"/>
                      <w14:textFill>
                        <w14:solidFill>
                          <w14:schemeClr w14:val="tx1"/>
                        </w14:solidFill>
                      </w14:textFill>
                    </w:rPr>
                    <w:t>活性炭”进行处理，符合文件要求</w:t>
                  </w:r>
                </w:p>
              </w:tc>
              <w:tc>
                <w:tcPr>
                  <w:tcW w:w="437" w:type="pct"/>
                  <w:shd w:val="clear" w:color="auto" w:fill="auto"/>
                  <w:vAlign w:val="center"/>
                </w:tcPr>
                <w:p w14:paraId="3C91B44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相符</w:t>
                  </w:r>
                </w:p>
              </w:tc>
            </w:tr>
            <w:tr w14:paraId="766D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vMerge w:val="continue"/>
                  <w:shd w:val="clear" w:color="auto" w:fill="auto"/>
                  <w:vAlign w:val="center"/>
                </w:tcPr>
                <w:p w14:paraId="387595A8">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416" w:type="pct"/>
                  <w:shd w:val="clear" w:color="auto" w:fill="auto"/>
                  <w:vAlign w:val="center"/>
                </w:tcPr>
                <w:p w14:paraId="715245F3">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VOCs废气收集处理系统发生故障或检修时，对应的生产工艺设备应停止运行，待检修完毕后</w:t>
                  </w:r>
                  <w:r>
                    <w:rPr>
                      <w:rFonts w:hint="default" w:ascii="Times New Roman" w:hAnsi="Times New Roman" w:eastAsia="宋体" w:cs="Times New Roman"/>
                      <w:color w:val="000000" w:themeColor="text1"/>
                      <w:szCs w:val="21"/>
                      <w:shd w:val="clear" w:fill="auto"/>
                      <w14:textFill>
                        <w14:solidFill>
                          <w14:schemeClr w14:val="tx1"/>
                        </w14:solidFill>
                      </w14:textFill>
                    </w:rPr>
                    <w:t>同步</w:t>
                  </w:r>
                  <w:r>
                    <w:rPr>
                      <w:rFonts w:hint="default" w:ascii="Times New Roman" w:hAnsi="Times New Roman" w:eastAsia="宋体" w:cs="Times New Roman"/>
                      <w:color w:val="000000" w:themeColor="text1"/>
                      <w:szCs w:val="21"/>
                      <w14:textFill>
                        <w14:solidFill>
                          <w14:schemeClr w14:val="tx1"/>
                        </w14:solidFill>
                      </w14:textFill>
                    </w:rPr>
                    <w:t>投入使用</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生产工艺设备不能停止运行或不能及时停止运行的，应设置废气应急处理设施或采取其他替代措施。</w:t>
                  </w:r>
                </w:p>
              </w:tc>
              <w:tc>
                <w:tcPr>
                  <w:tcW w:w="1618" w:type="pct"/>
                  <w:shd w:val="clear" w:color="auto" w:fill="auto"/>
                  <w:vAlign w:val="center"/>
                </w:tcPr>
                <w:p w14:paraId="5E5EE99C">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Cs w:val="21"/>
                      <w14:textFill>
                        <w14:solidFill>
                          <w14:schemeClr w14:val="tx1"/>
                        </w14:solidFill>
                      </w14:textFill>
                    </w:rPr>
                    <w:t>VOCs废气收集处理系统发生故障或检修时，对应的生产工艺设备停止运行，待检修完毕后</w:t>
                  </w:r>
                  <w:r>
                    <w:rPr>
                      <w:rFonts w:hint="default" w:ascii="Times New Roman" w:hAnsi="Times New Roman" w:eastAsia="宋体" w:cs="Times New Roman"/>
                      <w:color w:val="000000" w:themeColor="text1"/>
                      <w:szCs w:val="21"/>
                      <w:shd w:val="clear" w:fill="auto"/>
                      <w14:textFill>
                        <w14:solidFill>
                          <w14:schemeClr w14:val="tx1"/>
                        </w14:solidFill>
                      </w14:textFill>
                    </w:rPr>
                    <w:t>同步</w:t>
                  </w:r>
                  <w:r>
                    <w:rPr>
                      <w:rFonts w:hint="default" w:ascii="Times New Roman" w:hAnsi="Times New Roman" w:eastAsia="宋体" w:cs="Times New Roman"/>
                      <w:color w:val="000000" w:themeColor="text1"/>
                      <w:szCs w:val="21"/>
                      <w14:textFill>
                        <w14:solidFill>
                          <w14:schemeClr w14:val="tx1"/>
                        </w14:solidFill>
                      </w14:textFill>
                    </w:rPr>
                    <w:t>投入使用</w:t>
                  </w:r>
                </w:p>
              </w:tc>
              <w:tc>
                <w:tcPr>
                  <w:tcW w:w="437" w:type="pct"/>
                  <w:shd w:val="clear" w:color="auto" w:fill="auto"/>
                  <w:vAlign w:val="center"/>
                </w:tcPr>
                <w:p w14:paraId="17B4D84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相符</w:t>
                  </w:r>
                </w:p>
              </w:tc>
            </w:tr>
            <w:tr w14:paraId="2CC9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27" w:type="pct"/>
                  <w:vMerge w:val="continue"/>
                  <w:shd w:val="clear" w:color="auto" w:fill="auto"/>
                  <w:vAlign w:val="center"/>
                </w:tcPr>
                <w:p w14:paraId="247B1F38">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416" w:type="pct"/>
                  <w:shd w:val="clear" w:color="auto" w:fill="auto"/>
                  <w:vAlign w:val="center"/>
                </w:tcPr>
                <w:p w14:paraId="35896DAA">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废气收集系统的输送管道应密闭。废气收集系统应在负压下运行，若处于正压状态，应对输送管道组件的密封点进行泄漏检测，泄漏检测值不应超过500</w:t>
                  </w:r>
                  <w:r>
                    <w:rPr>
                      <w:rFonts w:hint="default" w:ascii="Times New Roman" w:hAnsi="Times New Roman" w:eastAsia="宋体" w:cs="Times New Roman"/>
                      <w:color w:val="000000" w:themeColor="text1"/>
                      <w:szCs w:val="21"/>
                      <w:lang w:val="en-US" w:eastAsia="zh-CN"/>
                      <w14:textFill>
                        <w14:solidFill>
                          <w14:schemeClr w14:val="tx1"/>
                        </w14:solidFill>
                      </w14:textFill>
                    </w:rPr>
                    <w:t>μ</w:t>
                  </w:r>
                  <w:r>
                    <w:rPr>
                      <w:rFonts w:hint="default" w:ascii="Times New Roman" w:hAnsi="Times New Roman" w:eastAsia="宋体" w:cs="Times New Roman"/>
                      <w:color w:val="000000" w:themeColor="text1"/>
                      <w:szCs w:val="21"/>
                      <w14:textFill>
                        <w14:solidFill>
                          <w14:schemeClr w14:val="tx1"/>
                        </w14:solidFill>
                      </w14:textFill>
                    </w:rPr>
                    <w:t>mo</w:t>
                  </w:r>
                  <w:r>
                    <w:rPr>
                      <w:rFonts w:hint="default" w:ascii="Times New Roman" w:hAnsi="Times New Roman" w:eastAsia="宋体" w:cs="Times New Roman"/>
                      <w:color w:val="000000" w:themeColor="text1"/>
                      <w:szCs w:val="21"/>
                      <w:lang w:val="en-US" w:eastAsia="zh-CN"/>
                      <w14:textFill>
                        <w14:solidFill>
                          <w14:schemeClr w14:val="tx1"/>
                        </w14:solidFill>
                      </w14:textFill>
                    </w:rPr>
                    <w:t>l</w:t>
                  </w:r>
                  <w:r>
                    <w:rPr>
                      <w:rFonts w:hint="default" w:ascii="Times New Roman" w:hAnsi="Times New Roman" w:eastAsia="宋体" w:cs="Times New Roman"/>
                      <w:color w:val="000000" w:themeColor="text1"/>
                      <w:szCs w:val="21"/>
                      <w14:textFill>
                        <w14:solidFill>
                          <w14:schemeClr w14:val="tx1"/>
                        </w14:solidFill>
                      </w14:textFill>
                    </w:rPr>
                    <w:t>/mo1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亦不应有感官可察觉泄漏。</w:t>
                  </w:r>
                </w:p>
              </w:tc>
              <w:tc>
                <w:tcPr>
                  <w:tcW w:w="1618" w:type="pct"/>
                  <w:shd w:val="clear" w:color="auto" w:fill="auto"/>
                  <w:vAlign w:val="center"/>
                </w:tcPr>
                <w:p w14:paraId="1FF1F370">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Cs w:val="21"/>
                      <w14:textFill>
                        <w14:solidFill>
                          <w14:schemeClr w14:val="tx1"/>
                        </w14:solidFill>
                      </w14:textFill>
                    </w:rPr>
                    <w:t>废气收集系统的输送管道密闭。废气收集系统在负压下运行</w:t>
                  </w:r>
                </w:p>
              </w:tc>
              <w:tc>
                <w:tcPr>
                  <w:tcW w:w="437" w:type="pct"/>
                  <w:shd w:val="clear" w:color="auto" w:fill="auto"/>
                  <w:vAlign w:val="center"/>
                </w:tcPr>
                <w:p w14:paraId="51A5DB5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相符</w:t>
                  </w:r>
                </w:p>
              </w:tc>
            </w:tr>
          </w:tbl>
          <w:p w14:paraId="61C55817">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1.3.</w:t>
            </w:r>
            <w:r>
              <w:rPr>
                <w:rFonts w:hint="default"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与《省生态环境厅关于进一步做好建设项目环评审批工作的通知》（苏环办〔2019〕36号）相符性分析</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p>
          <w:p w14:paraId="4E4AF2D0">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 xml:space="preserve">9 </w:t>
            </w:r>
            <w:r>
              <w:rPr>
                <w:rFonts w:hint="default" w:ascii="Times New Roman" w:hAnsi="Times New Roman" w:cs="Times New Roman"/>
                <w:color w:val="000000" w:themeColor="text1"/>
                <w14:textFill>
                  <w14:solidFill>
                    <w14:schemeClr w14:val="tx1"/>
                  </w14:solidFill>
                </w14:textFill>
              </w:rPr>
              <w:t>与苏环办〔2019〕36号文相符性分析</w:t>
            </w:r>
          </w:p>
          <w:tbl>
            <w:tblPr>
              <w:tblStyle w:val="20"/>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5086"/>
              <w:gridCol w:w="1608"/>
              <w:gridCol w:w="531"/>
            </w:tblGrid>
            <w:tr w14:paraId="4845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5" w:type="pct"/>
                  <w:noWrap w:val="0"/>
                  <w:tcMar>
                    <w:left w:w="28" w:type="dxa"/>
                    <w:right w:w="28" w:type="dxa"/>
                  </w:tcMar>
                  <w:vAlign w:val="center"/>
                </w:tcPr>
                <w:p w14:paraId="376C51F8">
                  <w:pPr>
                    <w:pStyle w:val="28"/>
                    <w:keepNext w:val="0"/>
                    <w:keepLines w:val="0"/>
                    <w:pageBreakBefore w:val="0"/>
                    <w:widowControl w:val="0"/>
                    <w:tabs>
                      <w:tab w:val="left" w:pos="7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2966" w:type="pct"/>
                  <w:noWrap w:val="0"/>
                  <w:tcMar>
                    <w:left w:w="28" w:type="dxa"/>
                    <w:right w:w="28" w:type="dxa"/>
                  </w:tcMar>
                  <w:vAlign w:val="center"/>
                </w:tcPr>
                <w:p w14:paraId="5BE51C7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文件要求（建设项目环评审批要点）</w:t>
                  </w:r>
                </w:p>
              </w:tc>
              <w:tc>
                <w:tcPr>
                  <w:tcW w:w="938" w:type="pct"/>
                  <w:noWrap w:val="0"/>
                  <w:tcMar>
                    <w:left w:w="28" w:type="dxa"/>
                    <w:right w:w="28" w:type="dxa"/>
                  </w:tcMar>
                  <w:vAlign w:val="center"/>
                </w:tcPr>
                <w:p w14:paraId="318BA96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情况</w:t>
                  </w:r>
                </w:p>
              </w:tc>
              <w:tc>
                <w:tcPr>
                  <w:tcW w:w="309" w:type="pct"/>
                  <w:noWrap w:val="0"/>
                  <w:tcMar>
                    <w:left w:w="28" w:type="dxa"/>
                    <w:right w:w="28" w:type="dxa"/>
                  </w:tcMar>
                  <w:vAlign w:val="center"/>
                </w:tcPr>
                <w:p w14:paraId="372C8BC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性</w:t>
                  </w:r>
                </w:p>
              </w:tc>
            </w:tr>
            <w:tr w14:paraId="1AC9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5" w:type="pct"/>
                  <w:noWrap w:val="0"/>
                  <w:tcMar>
                    <w:left w:w="28" w:type="dxa"/>
                    <w:right w:w="28" w:type="dxa"/>
                  </w:tcMar>
                  <w:vAlign w:val="center"/>
                </w:tcPr>
                <w:p w14:paraId="0A81549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《建设项目环境保护管理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条例</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966" w:type="pct"/>
                  <w:noWrap w:val="0"/>
                  <w:tcMar>
                    <w:left w:w="28" w:type="dxa"/>
                    <w:right w:w="28" w:type="dxa"/>
                  </w:tcMar>
                  <w:vAlign w:val="center"/>
                </w:tcPr>
                <w:p w14:paraId="6A803A6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有下列情形之一的，不予批准：</w:t>
                  </w:r>
                </w:p>
                <w:p w14:paraId="3A45F0C5">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（1）建设项目类型及其选址、布局、规模等不符合环境保护法律法规和相关法定规划；</w:t>
                  </w:r>
                </w:p>
                <w:p w14:paraId="15CEB068">
                  <w:pPr>
                    <w:pStyle w:val="28"/>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所在区域环境质量未达到国家或者地方环境质量标准，且建设项目拟采取的措施不能满足区域环境质量改善目标管理要求；</w:t>
                  </w:r>
                </w:p>
                <w:p w14:paraId="3043601A">
                  <w:pPr>
                    <w:pStyle w:val="28"/>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建设项目采取的污染</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防治</w:t>
                  </w:r>
                  <w:r>
                    <w:rPr>
                      <w:rFonts w:hint="default" w:ascii="Times New Roman" w:hAnsi="Times New Roman" w:eastAsia="宋体" w:cs="Times New Roman"/>
                      <w:color w:val="000000" w:themeColor="text1"/>
                      <w:sz w:val="21"/>
                      <w:szCs w:val="21"/>
                      <w14:textFill>
                        <w14:solidFill>
                          <w14:schemeClr w14:val="tx1"/>
                        </w14:solidFill>
                      </w14:textFill>
                    </w:rPr>
                    <w:t>措施无法确保污染物排放达到国家和地方排放标准，或者未采取必要措施预防和控制生态破坏；</w:t>
                  </w:r>
                </w:p>
                <w:p w14:paraId="103D5B4F">
                  <w:pPr>
                    <w:pStyle w:val="28"/>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改建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和技术改造项目，未针对项目原有环境污染和生态破坏提出有效</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防治</w:t>
                  </w:r>
                  <w:r>
                    <w:rPr>
                      <w:rFonts w:hint="default" w:ascii="Times New Roman" w:hAnsi="Times New Roman" w:eastAsia="宋体" w:cs="Times New Roman"/>
                      <w:color w:val="000000" w:themeColor="text1"/>
                      <w:sz w:val="21"/>
                      <w:szCs w:val="21"/>
                      <w14:textFill>
                        <w14:solidFill>
                          <w14:schemeClr w14:val="tx1"/>
                        </w14:solidFill>
                      </w14:textFill>
                    </w:rPr>
                    <w:t>措施；</w:t>
                  </w:r>
                </w:p>
                <w:p w14:paraId="43697FDA">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（5）建设项目的环境影响报告书、环境影响报告表的基础资料数据明显不实，内容存在重大缺陷、遗漏，或者环境影响评价结论不明确、不合理</w:t>
                  </w:r>
                </w:p>
              </w:tc>
              <w:tc>
                <w:tcPr>
                  <w:tcW w:w="938" w:type="pct"/>
                  <w:noWrap w:val="0"/>
                  <w:tcMar>
                    <w:left w:w="28" w:type="dxa"/>
                    <w:right w:w="28" w:type="dxa"/>
                  </w:tcMar>
                  <w:vAlign w:val="center"/>
                </w:tcPr>
                <w:p w14:paraId="777B990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本项目位于金坛区科教路166号</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属于</w:t>
                  </w:r>
                  <w:r>
                    <w:rPr>
                      <w:rFonts w:hint="eastAsia"/>
                      <w:color w:val="000000" w:themeColor="text1"/>
                      <w:sz w:val="21"/>
                      <w:szCs w:val="21"/>
                      <w14:textFill>
                        <w14:solidFill>
                          <w14:schemeClr w14:val="tx1"/>
                        </w14:solidFill>
                      </w14:textFill>
                    </w:rPr>
                    <w:t>M7320工程和技术研究和试验发展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建设项目类型及其选址、布局、规模等符合环境保护法律法规和相关法定规划；（2）建设项目采取的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废气处理措</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冷凝回收+碱喷淋</w:t>
                  </w:r>
                  <w:r>
                    <w:rPr>
                      <w:rFonts w:hint="eastAsia" w:cs="Times New Roman"/>
                      <w:color w:val="000000" w:themeColor="text1"/>
                      <w:sz w:val="21"/>
                      <w:szCs w:val="21"/>
                      <w:lang w:val="en-US" w:eastAsia="zh-CN"/>
                      <w14:textFill>
                        <w14:solidFill>
                          <w14:schemeClr w14:val="tx1"/>
                        </w14:solidFill>
                      </w14:textFill>
                    </w:rPr>
                    <w:t>+除湿+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活性炭</w:t>
                  </w:r>
                  <w:r>
                    <w:rPr>
                      <w:rFonts w:hint="eastAsia" w:cs="Times New Roman"/>
                      <w:color w:val="000000" w:themeColor="text1"/>
                      <w:sz w:val="21"/>
                      <w:szCs w:val="21"/>
                      <w:lang w:val="en-US" w:eastAsia="zh-CN"/>
                      <w14:textFill>
                        <w14:solidFill>
                          <w14:schemeClr w14:val="tx1"/>
                        </w14:solidFill>
                      </w14:textFill>
                    </w:rPr>
                    <w:t>及碱喷淋+除湿+二级活性炭）能</w:t>
                  </w:r>
                  <w:r>
                    <w:rPr>
                      <w:rFonts w:hint="default" w:ascii="Times New Roman" w:hAnsi="Times New Roman" w:eastAsia="宋体" w:cs="Times New Roman"/>
                      <w:color w:val="000000" w:themeColor="text1"/>
                      <w:sz w:val="21"/>
                      <w:szCs w:val="21"/>
                      <w14:textFill>
                        <w14:solidFill>
                          <w14:schemeClr w14:val="tx1"/>
                        </w14:solidFill>
                      </w14:textFill>
                    </w:rPr>
                    <w:t>确保污染物排放达到国家和地方排放标准。</w:t>
                  </w:r>
                </w:p>
              </w:tc>
              <w:tc>
                <w:tcPr>
                  <w:tcW w:w="309" w:type="pct"/>
                  <w:noWrap w:val="0"/>
                  <w:tcMar>
                    <w:left w:w="28" w:type="dxa"/>
                    <w:right w:w="28" w:type="dxa"/>
                  </w:tcMar>
                  <w:vAlign w:val="center"/>
                </w:tcPr>
                <w:p w14:paraId="36C0EBE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6C51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5" w:type="pct"/>
                  <w:noWrap w:val="0"/>
                  <w:tcMar>
                    <w:left w:w="28" w:type="dxa"/>
                    <w:right w:w="28" w:type="dxa"/>
                  </w:tcMar>
                  <w:vAlign w:val="center"/>
                </w:tcPr>
                <w:p w14:paraId="2E6587A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《农用地土壤环境管理办法（试行）》（</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环境保护部</w:t>
                  </w:r>
                  <w:r>
                    <w:rPr>
                      <w:rFonts w:hint="default" w:ascii="Times New Roman" w:hAnsi="Times New Roman" w:eastAsia="宋体" w:cs="Times New Roman"/>
                      <w:color w:val="000000" w:themeColor="text1"/>
                      <w:sz w:val="21"/>
                      <w:szCs w:val="21"/>
                      <w:shd w:val="clear" w:fill="auto"/>
                      <w14:textFill>
                        <w14:solidFill>
                          <w14:schemeClr w14:val="tx1"/>
                        </w14:solidFill>
                      </w14:textFill>
                    </w:rPr>
                    <w:t>农业部</w:t>
                  </w:r>
                  <w:r>
                    <w:rPr>
                      <w:rFonts w:hint="default" w:ascii="Times New Roman" w:hAnsi="Times New Roman" w:eastAsia="宋体" w:cs="Times New Roman"/>
                      <w:color w:val="000000" w:themeColor="text1"/>
                      <w:sz w:val="21"/>
                      <w:szCs w:val="21"/>
                      <w14:textFill>
                        <w14:solidFill>
                          <w14:schemeClr w14:val="tx1"/>
                        </w14:solidFill>
                      </w14:textFill>
                    </w:rPr>
                    <w:t>令第46号）</w:t>
                  </w:r>
                </w:p>
              </w:tc>
              <w:tc>
                <w:tcPr>
                  <w:tcW w:w="2966" w:type="pct"/>
                  <w:noWrap w:val="0"/>
                  <w:tcMar>
                    <w:left w:w="28" w:type="dxa"/>
                    <w:right w:w="28" w:type="dxa"/>
                  </w:tcMar>
                  <w:vAlign w:val="center"/>
                </w:tcPr>
                <w:p w14:paraId="7DA4FE1A">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938" w:type="pct"/>
                  <w:noWrap w:val="0"/>
                  <w:tcMar>
                    <w:left w:w="28" w:type="dxa"/>
                    <w:right w:w="28" w:type="dxa"/>
                  </w:tcMar>
                  <w:vAlign w:val="center"/>
                </w:tcPr>
                <w:p w14:paraId="5D6B644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本项目位于金坛区科教路166号</w:t>
                  </w:r>
                  <w:r>
                    <w:rPr>
                      <w:rFonts w:hint="eastAsia"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，用地性质是</w:t>
                  </w:r>
                  <w:r>
                    <w:rPr>
                      <w:rFonts w:hint="eastAsia" w:cs="Times New Roman"/>
                      <w:color w:val="000000" w:themeColor="text1"/>
                      <w:sz w:val="21"/>
                      <w:szCs w:val="21"/>
                      <w:lang w:val="en-US" w:eastAsia="zh-CN"/>
                      <w14:textFill>
                        <w14:solidFill>
                          <w14:schemeClr w14:val="tx1"/>
                        </w14:solidFill>
                      </w14:textFill>
                    </w:rPr>
                    <w:t>商住混合用地</w:t>
                  </w:r>
                  <w:r>
                    <w:rPr>
                      <w:rFonts w:hint="default" w:ascii="Times New Roman" w:hAnsi="Times New Roman" w:eastAsia="宋体" w:cs="Times New Roman"/>
                      <w:color w:val="000000" w:themeColor="text1"/>
                      <w:sz w:val="21"/>
                      <w:szCs w:val="21"/>
                      <w14:textFill>
                        <w14:solidFill>
                          <w14:schemeClr w14:val="tx1"/>
                        </w14:solidFill>
                      </w14:textFill>
                    </w:rPr>
                    <w:t>，不属于优先保护类耕地集中区域，本项目不属于有色金属冶炼、石油加工、化工、焦化、电镀、制革等行业企业。</w:t>
                  </w:r>
                </w:p>
              </w:tc>
              <w:tc>
                <w:tcPr>
                  <w:tcW w:w="309" w:type="pct"/>
                  <w:noWrap w:val="0"/>
                  <w:tcMar>
                    <w:left w:w="28" w:type="dxa"/>
                    <w:right w:w="28" w:type="dxa"/>
                  </w:tcMar>
                  <w:vAlign w:val="center"/>
                </w:tcPr>
                <w:p w14:paraId="4B3C644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3D2C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5" w:type="pct"/>
                  <w:noWrap w:val="0"/>
                  <w:tcMar>
                    <w:left w:w="28" w:type="dxa"/>
                    <w:right w:w="28" w:type="dxa"/>
                  </w:tcMar>
                  <w:vAlign w:val="center"/>
                </w:tcPr>
                <w:p w14:paraId="3AC58C2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《关于印发〈建设项目主要污染物排放总量指标审核及管理暂行办法〉的通知》（环发〔2014〕197号）</w:t>
                  </w:r>
                </w:p>
              </w:tc>
              <w:tc>
                <w:tcPr>
                  <w:tcW w:w="2966" w:type="pct"/>
                  <w:noWrap w:val="0"/>
                  <w:tcMar>
                    <w:left w:w="28" w:type="dxa"/>
                    <w:right w:w="28" w:type="dxa"/>
                  </w:tcMar>
                  <w:vAlign w:val="center"/>
                </w:tcPr>
                <w:p w14:paraId="1FF5E4A0">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严格落实污染物排放总量控制制度，把主要污染物排放总量指标作为建设项目环境影响评价审批的前置条件。排放主要污染物的建设项目，在环境影响评价文件审批前，须取得主要污染物排放总量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指标</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38" w:type="pct"/>
                  <w:noWrap w:val="0"/>
                  <w:tcMar>
                    <w:left w:w="28" w:type="dxa"/>
                    <w:right w:w="28" w:type="dxa"/>
                  </w:tcMar>
                  <w:vAlign w:val="center"/>
                </w:tcPr>
                <w:p w14:paraId="4A4A024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本项目在环境影响评价文件审批前，取得主要污染物排放总量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指</w:t>
                  </w:r>
                  <w:r>
                    <w:rPr>
                      <w:rFonts w:hint="default" w:ascii="Times New Roman" w:hAnsi="Times New Roman" w:eastAsia="宋体" w:cs="Times New Roman"/>
                      <w:color w:val="000000" w:themeColor="text1"/>
                      <w:sz w:val="21"/>
                      <w:szCs w:val="21"/>
                      <w:highlight w:val="none"/>
                      <w14:textFill>
                        <w14:solidFill>
                          <w14:schemeClr w14:val="tx1"/>
                        </w14:solidFill>
                      </w14:textFill>
                    </w:rPr>
                    <w:t>标</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09" w:type="pct"/>
                  <w:noWrap w:val="0"/>
                  <w:tcMar>
                    <w:left w:w="28" w:type="dxa"/>
                    <w:right w:w="28" w:type="dxa"/>
                  </w:tcMar>
                  <w:vAlign w:val="center"/>
                </w:tcPr>
                <w:p w14:paraId="5CC463F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6EFB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5" w:type="pct"/>
                  <w:noWrap w:val="0"/>
                  <w:tcMar>
                    <w:left w:w="28" w:type="dxa"/>
                    <w:right w:w="28" w:type="dxa"/>
                  </w:tcMar>
                  <w:vAlign w:val="center"/>
                </w:tcPr>
                <w:p w14:paraId="0A78002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《关于以改善环境质量为核心加强环境影响评价管理的通知》（环</w:t>
                  </w:r>
                  <w:r>
                    <w:rPr>
                      <w:rFonts w:hint="default" w:ascii="Times New Roman" w:hAnsi="Times New Roman" w:eastAsia="宋体" w:cs="Times New Roman"/>
                      <w:color w:val="000000" w:themeColor="text1"/>
                      <w:sz w:val="21"/>
                      <w:szCs w:val="21"/>
                      <w:shd w:val="clear" w:fill="auto"/>
                      <w14:textFill>
                        <w14:solidFill>
                          <w14:schemeClr w14:val="tx1"/>
                        </w14:solidFill>
                      </w14:textFill>
                    </w:rPr>
                    <w:t>环</w:t>
                  </w:r>
                  <w:r>
                    <w:rPr>
                      <w:rFonts w:hint="default" w:ascii="Times New Roman" w:hAnsi="Times New Roman" w:eastAsia="宋体" w:cs="Times New Roman"/>
                      <w:color w:val="000000" w:themeColor="text1"/>
                      <w:sz w:val="21"/>
                      <w:szCs w:val="21"/>
                      <w14:textFill>
                        <w14:solidFill>
                          <w14:schemeClr w14:val="tx1"/>
                        </w14:solidFill>
                      </w14:textFill>
                    </w:rPr>
                    <w:t>评〔2016〕150号）</w:t>
                  </w:r>
                </w:p>
              </w:tc>
              <w:tc>
                <w:tcPr>
                  <w:tcW w:w="2966" w:type="pct"/>
                  <w:noWrap w:val="0"/>
                  <w:tcMar>
                    <w:left w:w="28" w:type="dxa"/>
                    <w:right w:w="28" w:type="dxa"/>
                  </w:tcMar>
                  <w:vAlign w:val="center"/>
                </w:tcPr>
                <w:p w14:paraId="5699D93D">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（1）规划环评要作为规划所包含项目环评的重要依据，对于不符合规划环评结论及审查意见的项目环评，依法不予审批。</w:t>
                  </w:r>
                </w:p>
                <w:p w14:paraId="10043483">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（2）对于现有同类型项目环境污染或生态破坏严重、环境违法违规现象多发，致使环境容量接近或超过承载能力的地区，在现有问题整改到位前，依法暂停审批该地区同类行业的项目环评文件。</w:t>
                  </w:r>
                </w:p>
                <w:p w14:paraId="20842876">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w:t>
                  </w:r>
                  <w:r>
                    <w:rPr>
                      <w:rFonts w:hint="default" w:ascii="Times New Roman" w:hAnsi="Times New Roman" w:eastAsia="宋体" w:cs="Times New Roman"/>
                      <w:color w:val="000000" w:themeColor="text1"/>
                      <w:sz w:val="21"/>
                      <w:szCs w:val="21"/>
                      <w:highlight w:val="none"/>
                      <w14:textFill>
                        <w14:solidFill>
                          <w14:schemeClr w14:val="tx1"/>
                        </w14:solidFill>
                      </w14:textFill>
                    </w:rPr>
                    <w:t>生态保护红线</w:t>
                  </w:r>
                  <w:r>
                    <w:rPr>
                      <w:rFonts w:hint="default" w:ascii="Times New Roman" w:hAnsi="Times New Roman" w:eastAsia="宋体" w:cs="Times New Roman"/>
                      <w:color w:val="000000" w:themeColor="text1"/>
                      <w:sz w:val="21"/>
                      <w:szCs w:val="21"/>
                      <w14:textFill>
                        <w14:solidFill>
                          <w14:schemeClr w14:val="tx1"/>
                        </w14:solidFill>
                      </w14:textFill>
                    </w:rPr>
                    <w:t>范围内，严控各类开发建设活动，依法不予审批新建工业项目和矿产开发项目的环评文件。</w:t>
                  </w:r>
                </w:p>
              </w:tc>
              <w:tc>
                <w:tcPr>
                  <w:tcW w:w="938" w:type="pct"/>
                  <w:noWrap w:val="0"/>
                  <w:tcMar>
                    <w:left w:w="28" w:type="dxa"/>
                    <w:right w:w="28" w:type="dxa"/>
                  </w:tcMar>
                  <w:vAlign w:val="center"/>
                </w:tcPr>
                <w:p w14:paraId="0FE68C8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本项目区域已开展规划环评，本项目符合规划环评</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项目建成后不会降低周围环境空气质量。</w:t>
                  </w:r>
                </w:p>
              </w:tc>
              <w:tc>
                <w:tcPr>
                  <w:tcW w:w="309" w:type="pct"/>
                  <w:noWrap w:val="0"/>
                  <w:tcMar>
                    <w:left w:w="28" w:type="dxa"/>
                    <w:right w:w="28" w:type="dxa"/>
                  </w:tcMar>
                  <w:vAlign w:val="center"/>
                </w:tcPr>
                <w:p w14:paraId="3D4CF62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2F23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5" w:type="pct"/>
                  <w:noWrap w:val="0"/>
                  <w:tcMar>
                    <w:left w:w="28" w:type="dxa"/>
                    <w:right w:w="28" w:type="dxa"/>
                  </w:tcMar>
                  <w:vAlign w:val="center"/>
                </w:tcPr>
                <w:p w14:paraId="672C8E8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《省政府关于印发江苏省国家级</w:t>
                  </w:r>
                  <w:r>
                    <w:rPr>
                      <w:rFonts w:hint="default" w:ascii="Times New Roman" w:hAnsi="Times New Roman" w:eastAsia="宋体" w:cs="Times New Roman"/>
                      <w:color w:val="000000" w:themeColor="text1"/>
                      <w:sz w:val="21"/>
                      <w:szCs w:val="21"/>
                      <w:highlight w:val="none"/>
                      <w14:textFill>
                        <w14:solidFill>
                          <w14:schemeClr w14:val="tx1"/>
                        </w14:solidFill>
                      </w14:textFill>
                    </w:rPr>
                    <w:t>生态保护红线</w:t>
                  </w:r>
                  <w:r>
                    <w:rPr>
                      <w:rFonts w:hint="default" w:ascii="Times New Roman" w:hAnsi="Times New Roman" w:eastAsia="宋体" w:cs="Times New Roman"/>
                      <w:color w:val="000000" w:themeColor="text1"/>
                      <w:sz w:val="21"/>
                      <w:szCs w:val="21"/>
                      <w14:textFill>
                        <w14:solidFill>
                          <w14:schemeClr w14:val="tx1"/>
                        </w14:solidFill>
                      </w14:textFill>
                    </w:rPr>
                    <w:t>规划的通知》（苏政发〔2018〕74号）</w:t>
                  </w:r>
                </w:p>
              </w:tc>
              <w:tc>
                <w:tcPr>
                  <w:tcW w:w="2966" w:type="pct"/>
                  <w:noWrap w:val="0"/>
                  <w:tcMar>
                    <w:left w:w="28" w:type="dxa"/>
                    <w:right w:w="28" w:type="dxa"/>
                  </w:tcMar>
                  <w:vAlign w:val="center"/>
                </w:tcPr>
                <w:p w14:paraId="69695956">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生态保护红线</w:t>
                  </w:r>
                  <w:r>
                    <w:rPr>
                      <w:rFonts w:hint="default" w:ascii="Times New Roman" w:hAnsi="Times New Roman" w:eastAsia="宋体" w:cs="Times New Roman"/>
                      <w:color w:val="000000" w:themeColor="text1"/>
                      <w:sz w:val="21"/>
                      <w:szCs w:val="21"/>
                      <w14:textFill>
                        <w14:solidFill>
                          <w14:schemeClr w14:val="tx1"/>
                        </w14:solidFill>
                      </w14:textFill>
                    </w:rPr>
                    <w:t>原则上按禁止开发区域的要求进行管理，严禁不符合主体功能定位的各类开发活动，严禁任意改变用途。</w:t>
                  </w:r>
                </w:p>
              </w:tc>
              <w:tc>
                <w:tcPr>
                  <w:tcW w:w="938" w:type="pct"/>
                  <w:noWrap w:val="0"/>
                  <w:tcMar>
                    <w:left w:w="28" w:type="dxa"/>
                    <w:right w:w="28" w:type="dxa"/>
                  </w:tcMar>
                  <w:vAlign w:val="center"/>
                </w:tcPr>
                <w:p w14:paraId="792D307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本项目不在</w:t>
                  </w:r>
                  <w:r>
                    <w:rPr>
                      <w:rFonts w:hint="default" w:ascii="Times New Roman" w:hAnsi="Times New Roman" w:eastAsia="宋体" w:cs="Times New Roman"/>
                      <w:color w:val="000000" w:themeColor="text1"/>
                      <w:sz w:val="21"/>
                      <w:szCs w:val="21"/>
                      <w:highlight w:val="none"/>
                      <w14:textFill>
                        <w14:solidFill>
                          <w14:schemeClr w14:val="tx1"/>
                        </w14:solidFill>
                      </w14:textFill>
                    </w:rPr>
                    <w:t>生态保护红线</w:t>
                  </w:r>
                  <w:r>
                    <w:rPr>
                      <w:rFonts w:hint="default" w:ascii="Times New Roman" w:hAnsi="Times New Roman" w:eastAsia="宋体" w:cs="Times New Roman"/>
                      <w:color w:val="000000" w:themeColor="text1"/>
                      <w:sz w:val="21"/>
                      <w:szCs w:val="21"/>
                      <w14:textFill>
                        <w14:solidFill>
                          <w14:schemeClr w14:val="tx1"/>
                        </w14:solidFill>
                      </w14:textFill>
                    </w:rPr>
                    <w:t>范围内</w:t>
                  </w:r>
                </w:p>
              </w:tc>
              <w:tc>
                <w:tcPr>
                  <w:tcW w:w="309" w:type="pct"/>
                  <w:noWrap w:val="0"/>
                  <w:tcMar>
                    <w:left w:w="28" w:type="dxa"/>
                    <w:right w:w="28" w:type="dxa"/>
                  </w:tcMar>
                  <w:vAlign w:val="center"/>
                </w:tcPr>
                <w:p w14:paraId="7C9F688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317A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5" w:type="pct"/>
                  <w:tcBorders>
                    <w:top w:val="single" w:color="auto" w:sz="4" w:space="0"/>
                    <w:left w:val="single" w:color="auto" w:sz="4" w:space="0"/>
                    <w:bottom w:val="single" w:color="auto" w:sz="4" w:space="0"/>
                  </w:tcBorders>
                  <w:noWrap w:val="0"/>
                  <w:tcMar>
                    <w:left w:w="28" w:type="dxa"/>
                    <w:right w:w="28" w:type="dxa"/>
                  </w:tcMar>
                  <w:vAlign w:val="center"/>
                </w:tcPr>
                <w:p w14:paraId="43941E3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z w:val="21"/>
                      <w:szCs w:val="21"/>
                      <w14:textFill>
                        <w14:solidFill>
                          <w14:schemeClr w14:val="tx1"/>
                        </w14:solidFill>
                      </w14:textFill>
                    </w:rPr>
                    <w:t>经济带发展负面清单指南（试行，2022年版）〉江苏省实施细则》（苏</w:t>
                  </w:r>
                  <w:r>
                    <w:rPr>
                      <w:rFonts w:hint="default" w:ascii="Times New Roman" w:hAnsi="Times New Roman" w:cs="Times New Roman"/>
                      <w:color w:val="000000" w:themeColor="text1"/>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z w:val="21"/>
                      <w:szCs w:val="21"/>
                      <w14:textFill>
                        <w14:solidFill>
                          <w14:schemeClr w14:val="tx1"/>
                        </w14:solidFill>
                      </w14:textFill>
                    </w:rPr>
                    <w:t>办发〔2022〕55号）</w:t>
                  </w:r>
                </w:p>
              </w:tc>
              <w:tc>
                <w:tcPr>
                  <w:tcW w:w="2966" w:type="pct"/>
                  <w:tcBorders>
                    <w:top w:val="single" w:color="auto" w:sz="4" w:space="0"/>
                    <w:bottom w:val="single" w:color="auto" w:sz="4" w:space="0"/>
                  </w:tcBorders>
                  <w:noWrap w:val="0"/>
                  <w:tcMar>
                    <w:left w:w="28" w:type="dxa"/>
                    <w:right w:w="28" w:type="dxa"/>
                  </w:tcMar>
                  <w:vAlign w:val="center"/>
                </w:tcPr>
                <w:p w14:paraId="76A94B62">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（1）禁止建设不符合全国和省级港口布局规划以及港口总体规划的码头项目，禁止建设不符合《</w:t>
                  </w:r>
                  <w:r>
                    <w:rPr>
                      <w:rFonts w:hint="default" w:ascii="Times New Roman" w:hAnsi="Times New Roman" w:cs="Times New Roman"/>
                      <w:color w:val="000000" w:themeColor="text1"/>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z w:val="21"/>
                      <w:szCs w:val="21"/>
                      <w14:textFill>
                        <w14:solidFill>
                          <w14:schemeClr w14:val="tx1"/>
                        </w14:solidFill>
                      </w14:textFill>
                    </w:rPr>
                    <w:t>干线过江通道布局规划》的过</w:t>
                  </w:r>
                  <w:r>
                    <w:rPr>
                      <w:rFonts w:hint="default" w:ascii="Times New Roman" w:hAnsi="Times New Roman" w:cs="Times New Roman"/>
                      <w:color w:val="000000" w:themeColor="text1"/>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z w:val="21"/>
                      <w:szCs w:val="21"/>
                      <w14:textFill>
                        <w14:solidFill>
                          <w14:schemeClr w14:val="tx1"/>
                        </w14:solidFill>
                      </w14:textFill>
                    </w:rPr>
                    <w:t>通道项目。</w:t>
                  </w:r>
                </w:p>
                <w:p w14:paraId="3413D1F1">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（2）禁止在自然保护区核心区、缓冲区的岸线和河段范围内投资建设旅游和生产经营项目。禁止在风景名胜区核心景区的岸线和河段范围内投资建设与风景名胜资源保护无关的项目。</w:t>
                  </w:r>
                </w:p>
                <w:p w14:paraId="04CAE5DE">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（3）禁止在饮用水水源</w:t>
                  </w:r>
                  <w:r>
                    <w:rPr>
                      <w:rFonts w:hint="default" w:ascii="Times New Roman" w:hAnsi="Times New Roman" w:eastAsia="宋体" w:cs="Times New Roman"/>
                      <w:color w:val="000000" w:themeColor="text1"/>
                      <w:sz w:val="21"/>
                      <w:szCs w:val="21"/>
                      <w:shd w:val="clear" w:fill="auto"/>
                      <w14:textFill>
                        <w14:solidFill>
                          <w14:schemeClr w14:val="tx1"/>
                        </w14:solidFill>
                      </w14:textFill>
                    </w:rPr>
                    <w:t>一级</w:t>
                  </w:r>
                  <w:r>
                    <w:rPr>
                      <w:rFonts w:hint="default" w:ascii="Times New Roman" w:hAnsi="Times New Roman" w:eastAsia="宋体" w:cs="Times New Roman"/>
                      <w:color w:val="000000" w:themeColor="text1"/>
                      <w:sz w:val="21"/>
                      <w:szCs w:val="21"/>
                      <w14:textFill>
                        <w14:solidFill>
                          <w14:schemeClr w14:val="tx1"/>
                        </w14:solidFill>
                      </w14:textFill>
                    </w:rPr>
                    <w:t>保护区的岸线和河段范围内新建、</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改建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与供水设施和保护水源无关的项目，以及网箱养殖、旅游等可能污染饮用水水体的投资建设项目。禁止在饮用水水源二级保护区的岸线和河段范围内新建、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改建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排放污染物的投资建设项目。</w:t>
                  </w:r>
                </w:p>
                <w:p w14:paraId="73B31469">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（4）禁止在水产</w:t>
                  </w:r>
                  <w:r>
                    <w:rPr>
                      <w:rFonts w:hint="default" w:ascii="Times New Roman" w:hAnsi="Times New Roman" w:eastAsia="宋体" w:cs="Times New Roman"/>
                      <w:color w:val="000000" w:themeColor="text1"/>
                      <w:sz w:val="21"/>
                      <w:szCs w:val="21"/>
                      <w:highlight w:val="none"/>
                      <w14:textFill>
                        <w14:solidFill>
                          <w14:schemeClr w14:val="tx1"/>
                        </w14:solidFill>
                      </w14:textFill>
                    </w:rPr>
                    <w:t>种质</w:t>
                  </w:r>
                  <w:r>
                    <w:rPr>
                      <w:rFonts w:hint="default" w:ascii="Times New Roman" w:hAnsi="Times New Roman" w:eastAsia="宋体" w:cs="Times New Roman"/>
                      <w:color w:val="000000" w:themeColor="text1"/>
                      <w:sz w:val="21"/>
                      <w:szCs w:val="21"/>
                      <w14:textFill>
                        <w14:solidFill>
                          <w14:schemeClr w14:val="tx1"/>
                        </w14:solidFill>
                      </w14:textFill>
                    </w:rPr>
                    <w:t>资源保护区的岸线和河段范围内新建排污口，以及围湖造田、围海造地或围填海等投资建设项目。禁止在国家湿地公园的岸线和河段范围内挖沙、采矿，以及任何不符合主体功能定位的投资建设项目。</w:t>
                  </w:r>
                </w:p>
                <w:p w14:paraId="0684C164">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（5）禁止在《</w:t>
                  </w:r>
                  <w:r>
                    <w:rPr>
                      <w:rFonts w:hint="default" w:ascii="Times New Roman" w:hAnsi="Times New Roman" w:cs="Times New Roman"/>
                      <w:color w:val="000000" w:themeColor="text1"/>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z w:val="21"/>
                      <w:szCs w:val="21"/>
                      <w14:textFill>
                        <w14:solidFill>
                          <w14:schemeClr w14:val="tx1"/>
                        </w14:solidFill>
                      </w14:textFill>
                    </w:rPr>
                    <w:t>岸线保护和开发利用总体规划》划定的岸线保护区内投资建设除保障防洪安全、河势稳定、供水安全以及保护生态环境、已建重要枢纽工程以外的项目，禁止在岸线</w:t>
                  </w:r>
                  <w:r>
                    <w:rPr>
                      <w:rFonts w:hint="default" w:ascii="Times New Roman" w:hAnsi="Times New Roman" w:eastAsia="宋体" w:cs="Times New Roman"/>
                      <w:color w:val="000000" w:themeColor="text1"/>
                      <w:sz w:val="21"/>
                      <w:szCs w:val="21"/>
                      <w:shd w:val="clear" w:fill="auto"/>
                      <w14:textFill>
                        <w14:solidFill>
                          <w14:schemeClr w14:val="tx1"/>
                        </w14:solidFill>
                      </w14:textFill>
                    </w:rPr>
                    <w:t>保留</w:t>
                  </w:r>
                  <w:r>
                    <w:rPr>
                      <w:rFonts w:hint="default" w:ascii="Times New Roman" w:hAnsi="Times New Roman" w:eastAsia="宋体" w:cs="Times New Roman"/>
                      <w:color w:val="000000" w:themeColor="text1"/>
                      <w:sz w:val="21"/>
                      <w:szCs w:val="21"/>
                      <w14:textFill>
                        <w14:solidFill>
                          <w14:schemeClr w14:val="tx1"/>
                        </w14:solidFill>
                      </w14:textFill>
                    </w:rPr>
                    <w:t>区内投资建设除保障防洪安全、河势稳定、供水安全、航道稳定以及保护生态环境以外的项目。禁止在《全国重要江河湖泊水功能区划》划定的河段保护区、保留区内投资建设不利于水资源及自然生态保护的项目。</w:t>
                  </w:r>
                </w:p>
                <w:p w14:paraId="16FC4677">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（6）禁止在</w:t>
                  </w:r>
                  <w:r>
                    <w:rPr>
                      <w:rFonts w:hint="default" w:ascii="Times New Roman" w:hAnsi="Times New Roman" w:eastAsia="宋体" w:cs="Times New Roman"/>
                      <w:color w:val="000000" w:themeColor="text1"/>
                      <w:sz w:val="21"/>
                      <w:szCs w:val="21"/>
                      <w:highlight w:val="none"/>
                      <w14:textFill>
                        <w14:solidFill>
                          <w14:schemeClr w14:val="tx1"/>
                        </w14:solidFill>
                      </w14:textFill>
                    </w:rPr>
                    <w:t>生态保护红线</w:t>
                  </w:r>
                  <w:r>
                    <w:rPr>
                      <w:rFonts w:hint="default" w:ascii="Times New Roman" w:hAnsi="Times New Roman" w:eastAsia="宋体" w:cs="Times New Roman"/>
                      <w:color w:val="000000" w:themeColor="text1"/>
                      <w:sz w:val="21"/>
                      <w:szCs w:val="21"/>
                      <w14:textFill>
                        <w14:solidFill>
                          <w14:schemeClr w14:val="tx1"/>
                        </w14:solidFill>
                      </w14:textFill>
                    </w:rPr>
                    <w:t>和永久基本农田范围内投资建设除国家重大战略资源勘查项目、生态保护修复和环境治理项目、重大基础设施项目、军事国防项目以及农牧民基本生产生活等必要的民生项目以外的项目。</w:t>
                  </w:r>
                </w:p>
                <w:p w14:paraId="14220C9B">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（7）禁止在</w:t>
                  </w:r>
                  <w:r>
                    <w:rPr>
                      <w:rFonts w:hint="default" w:ascii="Times New Roman" w:hAnsi="Times New Roman" w:cs="Times New Roman"/>
                      <w:color w:val="000000" w:themeColor="text1"/>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z w:val="21"/>
                      <w:szCs w:val="21"/>
                      <w14:textFill>
                        <w14:solidFill>
                          <w14:schemeClr w14:val="tx1"/>
                        </w14:solidFill>
                      </w14:textFill>
                    </w:rPr>
                    <w:t>干支流1公里范围内新建、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化工园区和化工项目。禁止在合规园区外新建、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钢铁、石化、化工、焦化、建材、有色等高污染项目。</w:t>
                  </w:r>
                </w:p>
                <w:p w14:paraId="0C725731">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（8）禁止新建、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不符合国家石化、现代煤化工等产业布局规划的项目。</w:t>
                  </w:r>
                </w:p>
                <w:p w14:paraId="11FCC9B0">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（9）禁止新建、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法律法规和相关政策明令禁止的落后产能项目。</w:t>
                  </w:r>
                </w:p>
                <w:p w14:paraId="2DBE511A">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（10）禁止新建、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不符合国家产能置换要求的严重过剩产能行业的项目。</w:t>
                  </w:r>
                </w:p>
              </w:tc>
              <w:tc>
                <w:tcPr>
                  <w:tcW w:w="938" w:type="pct"/>
                  <w:tcBorders>
                    <w:top w:val="single" w:color="auto" w:sz="4" w:space="0"/>
                    <w:bottom w:val="single" w:color="auto" w:sz="4" w:space="0"/>
                  </w:tcBorders>
                  <w:noWrap w:val="0"/>
                  <w:tcMar>
                    <w:left w:w="28" w:type="dxa"/>
                    <w:right w:w="28" w:type="dxa"/>
                  </w:tcMar>
                  <w:vAlign w:val="center"/>
                </w:tcPr>
                <w:p w14:paraId="5FEF6F9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w:t>
                  </w:r>
                  <w:r>
                    <w:rPr>
                      <w:rFonts w:hint="default" w:ascii="Times New Roman" w:hAnsi="Times New Roman" w:cs="Times New Roman"/>
                      <w:color w:val="000000" w:themeColor="text1"/>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z w:val="21"/>
                      <w:szCs w:val="21"/>
                      <w14:textFill>
                        <w14:solidFill>
                          <w14:schemeClr w14:val="tx1"/>
                        </w14:solidFill>
                      </w14:textFill>
                    </w:rPr>
                    <w:t>经济带发展负面清单指南（试行，2022年版）〉江苏省实施细则》（苏</w:t>
                  </w:r>
                  <w:r>
                    <w:rPr>
                      <w:rFonts w:hint="default" w:ascii="Times New Roman" w:hAnsi="Times New Roman" w:cs="Times New Roman"/>
                      <w:color w:val="000000" w:themeColor="text1"/>
                      <w:sz w:val="21"/>
                      <w:szCs w:val="21"/>
                      <w:lang w:eastAsia="zh-CN"/>
                      <w14:textFill>
                        <w14:solidFill>
                          <w14:schemeClr w14:val="tx1"/>
                        </w14:solidFill>
                      </w14:textFill>
                    </w:rPr>
                    <w:t>尧塘河</w:t>
                  </w:r>
                  <w:r>
                    <w:rPr>
                      <w:rFonts w:hint="default" w:ascii="Times New Roman" w:hAnsi="Times New Roman" w:eastAsia="宋体" w:cs="Times New Roman"/>
                      <w:color w:val="000000" w:themeColor="text1"/>
                      <w:sz w:val="21"/>
                      <w:szCs w:val="21"/>
                      <w14:textFill>
                        <w14:solidFill>
                          <w14:schemeClr w14:val="tx1"/>
                        </w14:solidFill>
                      </w14:textFill>
                    </w:rPr>
                    <w:t>发〔2022〕55号）中“禁止类”项目。</w:t>
                  </w:r>
                </w:p>
              </w:tc>
              <w:tc>
                <w:tcPr>
                  <w:tcW w:w="309" w:type="pct"/>
                  <w:tcBorders>
                    <w:top w:val="single" w:color="auto" w:sz="4" w:space="0"/>
                    <w:bottom w:val="single" w:color="auto" w:sz="4" w:space="0"/>
                    <w:right w:val="single" w:color="auto" w:sz="4" w:space="0"/>
                  </w:tcBorders>
                  <w:noWrap w:val="0"/>
                  <w:tcMar>
                    <w:left w:w="28" w:type="dxa"/>
                    <w:right w:w="28" w:type="dxa"/>
                  </w:tcMar>
                  <w:vAlign w:val="center"/>
                </w:tcPr>
                <w:p w14:paraId="5A14A5B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bl>
          <w:p w14:paraId="08218944">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1.3.</w:t>
            </w:r>
            <w:r>
              <w:rPr>
                <w:rFonts w:hint="default" w:ascii="Times New Roman" w:hAnsi="Times New Roman" w:cs="Times New Roman"/>
                <w:b/>
                <w:color w:val="000000" w:themeColor="text1"/>
                <w:sz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与《省生态环境厅关于进一步加强建设项目环评审批和服务工作的指导意见》（苏环办〔2020〕225号）相符性分析</w:t>
            </w:r>
          </w:p>
          <w:p w14:paraId="6658F5C9">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 xml:space="preserve"> 与苏环办〔2020〕225号文对照分析</w:t>
            </w:r>
          </w:p>
          <w:tbl>
            <w:tblPr>
              <w:tblStyle w:val="19"/>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3907"/>
              <w:gridCol w:w="2950"/>
              <w:gridCol w:w="694"/>
            </w:tblGrid>
            <w:tr w14:paraId="3286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shd w:val="clear" w:color="auto" w:fill="auto"/>
                  <w:vAlign w:val="center"/>
                </w:tcPr>
                <w:p w14:paraId="67EC5094">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类别</w:t>
                  </w:r>
                </w:p>
              </w:tc>
              <w:tc>
                <w:tcPr>
                  <w:tcW w:w="2259" w:type="pct"/>
                  <w:shd w:val="clear" w:color="auto" w:fill="auto"/>
                  <w:vAlign w:val="center"/>
                </w:tcPr>
                <w:p w14:paraId="1553E44D">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文件要求</w:t>
                  </w:r>
                </w:p>
              </w:tc>
              <w:tc>
                <w:tcPr>
                  <w:tcW w:w="1706" w:type="pct"/>
                  <w:shd w:val="clear" w:color="auto" w:fill="auto"/>
                  <w:vAlign w:val="center"/>
                </w:tcPr>
                <w:p w14:paraId="5EB531E9">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项目情况</w:t>
                  </w:r>
                </w:p>
              </w:tc>
              <w:tc>
                <w:tcPr>
                  <w:tcW w:w="401" w:type="pct"/>
                  <w:shd w:val="clear" w:color="auto" w:fill="auto"/>
                  <w:vAlign w:val="center"/>
                </w:tcPr>
                <w:p w14:paraId="02D8AC0F">
                  <w:pPr>
                    <w:adjustRightInd w:val="0"/>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相符性</w:t>
                  </w:r>
                </w:p>
              </w:tc>
            </w:tr>
            <w:tr w14:paraId="1595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vMerge w:val="restart"/>
                  <w:shd w:val="clear" w:color="auto" w:fill="auto"/>
                  <w:vAlign w:val="center"/>
                </w:tcPr>
                <w:p w14:paraId="4618C9C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严守生态环境质量底线</w:t>
                  </w:r>
                </w:p>
              </w:tc>
              <w:tc>
                <w:tcPr>
                  <w:tcW w:w="2259" w:type="pct"/>
                  <w:shd w:val="clear" w:color="auto" w:fill="auto"/>
                  <w:vAlign w:val="center"/>
                </w:tcPr>
                <w:p w14:paraId="77E74ADA">
                  <w:pPr>
                    <w:adjustRightInd w:val="0"/>
                    <w:snapToGrid w:val="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建设项目所在区域环境质量未达到国家或地方环境质量标准，且项目拟采取的污染</w:t>
                  </w:r>
                  <w:r>
                    <w:rPr>
                      <w:rFonts w:hint="default" w:ascii="Times New Roman" w:hAnsi="Times New Roman" w:eastAsia="宋体" w:cs="Times New Roman"/>
                      <w:color w:val="000000" w:themeColor="text1"/>
                      <w:szCs w:val="21"/>
                      <w:shd w:val="clear" w:fill="auto"/>
                      <w14:textFill>
                        <w14:solidFill>
                          <w14:schemeClr w14:val="tx1"/>
                        </w14:solidFill>
                      </w14:textFill>
                    </w:rPr>
                    <w:t>防治</w:t>
                  </w:r>
                  <w:r>
                    <w:rPr>
                      <w:rFonts w:hint="default" w:ascii="Times New Roman" w:hAnsi="Times New Roman" w:eastAsia="宋体" w:cs="Times New Roman"/>
                      <w:color w:val="000000" w:themeColor="text1"/>
                      <w:szCs w:val="21"/>
                      <w14:textFill>
                        <w14:solidFill>
                          <w14:schemeClr w14:val="tx1"/>
                        </w14:solidFill>
                      </w14:textFill>
                    </w:rPr>
                    <w:t>措施不能满足区域环境质量改善目标管理要求的，一律不得审批。</w:t>
                  </w:r>
                </w:p>
              </w:tc>
              <w:tc>
                <w:tcPr>
                  <w:tcW w:w="1706" w:type="pct"/>
                  <w:shd w:val="clear" w:color="auto" w:fill="auto"/>
                  <w:vAlign w:val="center"/>
                </w:tcPr>
                <w:p w14:paraId="2996510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本项目所在区域为</w:t>
                  </w:r>
                  <w:r>
                    <w:rPr>
                      <w:rFonts w:hint="default" w:ascii="Times New Roman" w:hAnsi="Times New Roman" w:eastAsia="宋体" w:cs="Times New Roman"/>
                      <w:color w:val="000000" w:themeColor="text1"/>
                      <w:szCs w:val="21"/>
                      <w:lang w:val="en-US" w:eastAsia="zh-CN"/>
                      <w14:textFill>
                        <w14:solidFill>
                          <w14:schemeClr w14:val="tx1"/>
                        </w14:solidFill>
                      </w14:textFill>
                    </w:rPr>
                    <w:t>大气</w:t>
                  </w:r>
                  <w:r>
                    <w:rPr>
                      <w:rFonts w:hint="default" w:ascii="Times New Roman" w:hAnsi="Times New Roman" w:eastAsia="宋体" w:cs="Times New Roman"/>
                      <w:color w:val="000000" w:themeColor="text1"/>
                      <w:szCs w:val="21"/>
                      <w14:textFill>
                        <w14:solidFill>
                          <w14:schemeClr w14:val="tx1"/>
                        </w14:solidFill>
                      </w14:textFill>
                    </w:rPr>
                    <w:t>环境不达标区，经</w:t>
                  </w:r>
                  <w:r>
                    <w:rPr>
                      <w:rFonts w:hint="default" w:ascii="Times New Roman" w:hAnsi="Times New Roman" w:eastAsia="宋体" w:cs="Times New Roman"/>
                      <w:color w:val="000000" w:themeColor="text1"/>
                      <w:szCs w:val="21"/>
                      <w:lang w:val="en-US" w:eastAsia="zh-CN"/>
                      <w14:textFill>
                        <w14:solidFill>
                          <w14:schemeClr w14:val="tx1"/>
                        </w14:solidFill>
                      </w14:textFill>
                    </w:rPr>
                    <w:t>评价</w:t>
                  </w:r>
                  <w:r>
                    <w:rPr>
                      <w:rFonts w:hint="default" w:ascii="Times New Roman" w:hAnsi="Times New Roman" w:eastAsia="宋体" w:cs="Times New Roman"/>
                      <w:color w:val="000000" w:themeColor="text1"/>
                      <w:szCs w:val="21"/>
                      <w14:textFill>
                        <w14:solidFill>
                          <w14:schemeClr w14:val="tx1"/>
                        </w14:solidFill>
                      </w14:textFill>
                    </w:rPr>
                    <w:t>本项目拟采取的污染</w:t>
                  </w:r>
                  <w:r>
                    <w:rPr>
                      <w:rFonts w:hint="default" w:ascii="Times New Roman" w:hAnsi="Times New Roman" w:eastAsia="宋体" w:cs="Times New Roman"/>
                      <w:color w:val="000000" w:themeColor="text1"/>
                      <w:szCs w:val="21"/>
                      <w:shd w:val="clear" w:fill="auto"/>
                      <w14:textFill>
                        <w14:solidFill>
                          <w14:schemeClr w14:val="tx1"/>
                        </w14:solidFill>
                      </w14:textFill>
                    </w:rPr>
                    <w:t>防治</w:t>
                  </w:r>
                  <w:r>
                    <w:rPr>
                      <w:rFonts w:hint="default" w:ascii="Times New Roman" w:hAnsi="Times New Roman" w:eastAsia="宋体" w:cs="Times New Roman"/>
                      <w:color w:val="000000" w:themeColor="text1"/>
                      <w:szCs w:val="21"/>
                      <w14:textFill>
                        <w14:solidFill>
                          <w14:schemeClr w14:val="tx1"/>
                        </w14:solidFill>
                      </w14:textFill>
                    </w:rPr>
                    <w:t>措施</w:t>
                  </w: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r>
                    <w:rPr>
                      <w:rFonts w:hint="default" w:ascii="Times New Roman" w:hAnsi="Times New Roman" w:eastAsia="宋体" w:cs="Times New Roman"/>
                      <w:color w:val="000000" w:themeColor="text1"/>
                      <w:szCs w:val="21"/>
                      <w14:textFill>
                        <w14:solidFill>
                          <w14:schemeClr w14:val="tx1"/>
                        </w14:solidFill>
                      </w14:textFill>
                    </w:rPr>
                    <w:t>区域环境质量改善目标管理要求</w:t>
                  </w:r>
                </w:p>
              </w:tc>
              <w:tc>
                <w:tcPr>
                  <w:tcW w:w="401" w:type="pct"/>
                  <w:shd w:val="clear" w:color="auto" w:fill="auto"/>
                  <w:vAlign w:val="center"/>
                </w:tcPr>
                <w:p w14:paraId="0E2A0C0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7063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vMerge w:val="continue"/>
                  <w:shd w:val="clear" w:color="auto" w:fill="auto"/>
                  <w:vAlign w:val="center"/>
                </w:tcPr>
                <w:p w14:paraId="61583B4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2259" w:type="pct"/>
                  <w:shd w:val="clear" w:color="auto" w:fill="auto"/>
                  <w:vAlign w:val="center"/>
                </w:tcPr>
                <w:p w14:paraId="71D244D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加强规划环评与建设项目环评联动，对不符合规划环评结论及审查意见的项目环评，依法不予审批。规划所包含</w:t>
                  </w:r>
                  <w:r>
                    <w:rPr>
                      <w:rFonts w:hint="default" w:ascii="Times New Roman" w:hAnsi="Times New Roman" w:eastAsia="宋体" w:cs="Times New Roman"/>
                      <w:color w:val="000000" w:themeColor="text1"/>
                      <w:szCs w:val="21"/>
                      <w:shd w:val="clear" w:fill="auto"/>
                      <w14:textFill>
                        <w14:solidFill>
                          <w14:schemeClr w14:val="tx1"/>
                        </w14:solidFill>
                      </w14:textFill>
                    </w:rPr>
                    <w:t>项目的</w:t>
                  </w:r>
                  <w:r>
                    <w:rPr>
                      <w:rFonts w:hint="default" w:ascii="Times New Roman" w:hAnsi="Times New Roman" w:eastAsia="宋体" w:cs="Times New Roman"/>
                      <w:color w:val="000000" w:themeColor="text1"/>
                      <w:szCs w:val="21"/>
                      <w14:textFill>
                        <w14:solidFill>
                          <w14:schemeClr w14:val="tx1"/>
                        </w14:solidFill>
                      </w14:textFill>
                    </w:rPr>
                    <w:t>环评内容，可根据规划环评结论和审查意见予以简化。</w:t>
                  </w:r>
                </w:p>
              </w:tc>
              <w:tc>
                <w:tcPr>
                  <w:tcW w:w="1706" w:type="pct"/>
                  <w:shd w:val="clear" w:color="auto" w:fill="auto"/>
                  <w:vAlign w:val="center"/>
                </w:tcPr>
                <w:p w14:paraId="22FB998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本项目建设类型及其选址、布局规模等符合环境保护法律法规及相关规划</w:t>
                  </w:r>
                </w:p>
              </w:tc>
              <w:tc>
                <w:tcPr>
                  <w:tcW w:w="401" w:type="pct"/>
                  <w:shd w:val="clear" w:color="auto" w:fill="auto"/>
                  <w:vAlign w:val="center"/>
                </w:tcPr>
                <w:p w14:paraId="044FF6D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3283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vMerge w:val="continue"/>
                  <w:shd w:val="clear" w:color="auto" w:fill="auto"/>
                  <w:vAlign w:val="center"/>
                </w:tcPr>
                <w:p w14:paraId="79E2245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2259" w:type="pct"/>
                  <w:shd w:val="clear" w:color="auto" w:fill="auto"/>
                  <w:vAlign w:val="center"/>
                </w:tcPr>
                <w:p w14:paraId="68BBC2C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切实加强区域环境容量、环境承载力研究，不得审批突破环境容量和环境承载力的建设项目。</w:t>
                  </w:r>
                </w:p>
              </w:tc>
              <w:tc>
                <w:tcPr>
                  <w:tcW w:w="1706" w:type="pct"/>
                  <w:shd w:val="clear" w:color="auto" w:fill="auto"/>
                  <w:vAlign w:val="center"/>
                </w:tcPr>
                <w:p w14:paraId="67622A3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本项目采取污染</w:t>
                  </w:r>
                  <w:r>
                    <w:rPr>
                      <w:rFonts w:hint="default" w:ascii="Times New Roman" w:hAnsi="Times New Roman" w:eastAsia="宋体" w:cs="Times New Roman"/>
                      <w:color w:val="000000" w:themeColor="text1"/>
                      <w:szCs w:val="21"/>
                      <w:shd w:val="clear" w:fill="auto"/>
                      <w14:textFill>
                        <w14:solidFill>
                          <w14:schemeClr w14:val="tx1"/>
                        </w14:solidFill>
                      </w14:textFill>
                    </w:rPr>
                    <w:t>防治</w:t>
                  </w:r>
                  <w:r>
                    <w:rPr>
                      <w:rFonts w:hint="default" w:ascii="Times New Roman" w:hAnsi="Times New Roman" w:eastAsia="宋体" w:cs="Times New Roman"/>
                      <w:color w:val="000000" w:themeColor="text1"/>
                      <w:szCs w:val="21"/>
                      <w14:textFill>
                        <w14:solidFill>
                          <w14:schemeClr w14:val="tx1"/>
                        </w14:solidFill>
                      </w14:textFill>
                    </w:rPr>
                    <w:t>措施处理后不突破环境容量和环境承载力</w:t>
                  </w:r>
                </w:p>
              </w:tc>
              <w:tc>
                <w:tcPr>
                  <w:tcW w:w="401" w:type="pct"/>
                  <w:shd w:val="clear" w:color="auto" w:fill="auto"/>
                  <w:vAlign w:val="center"/>
                </w:tcPr>
                <w:p w14:paraId="5F574DF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3207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vMerge w:val="continue"/>
                  <w:shd w:val="clear" w:color="auto" w:fill="auto"/>
                  <w:vAlign w:val="center"/>
                </w:tcPr>
                <w:p w14:paraId="49718A2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2259" w:type="pct"/>
                  <w:shd w:val="clear" w:color="auto" w:fill="auto"/>
                  <w:vAlign w:val="center"/>
                </w:tcPr>
                <w:p w14:paraId="5590130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应将“三线一</w:t>
                  </w:r>
                  <w:r>
                    <w:rPr>
                      <w:rFonts w:hint="default" w:ascii="Times New Roman" w:hAnsi="Times New Roman" w:eastAsia="宋体" w:cs="Times New Roman"/>
                      <w:color w:val="000000" w:themeColor="text1"/>
                      <w:szCs w:val="21"/>
                      <w:shd w:val="clear" w:fill="auto"/>
                      <w14:textFill>
                        <w14:solidFill>
                          <w14:schemeClr w14:val="tx1"/>
                        </w14:solidFill>
                      </w14:textFill>
                    </w:rPr>
                    <w:t>单</w:t>
                  </w:r>
                  <w:r>
                    <w:rPr>
                      <w:rFonts w:hint="default" w:ascii="Times New Roman" w:hAnsi="Times New Roman" w:eastAsia="宋体" w:cs="Times New Roman"/>
                      <w:color w:val="000000" w:themeColor="text1"/>
                      <w:szCs w:val="21"/>
                      <w14:textFill>
                        <w14:solidFill>
                          <w14:schemeClr w14:val="tx1"/>
                        </w14:solidFill>
                      </w14:textFill>
                    </w:rPr>
                    <w:t>”作为建设项目审批的重要依据，严格落实生态环境分区管控要求，从严把好环境准入关。</w:t>
                  </w:r>
                </w:p>
              </w:tc>
              <w:tc>
                <w:tcPr>
                  <w:tcW w:w="1706" w:type="pct"/>
                  <w:shd w:val="clear" w:color="auto" w:fill="auto"/>
                  <w:vAlign w:val="center"/>
                </w:tcPr>
                <w:p w14:paraId="07BC624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本项目符合“三线一单”要求</w:t>
                  </w:r>
                </w:p>
              </w:tc>
              <w:tc>
                <w:tcPr>
                  <w:tcW w:w="401" w:type="pct"/>
                  <w:shd w:val="clear" w:color="auto" w:fill="auto"/>
                  <w:vAlign w:val="center"/>
                </w:tcPr>
                <w:p w14:paraId="30F7F4C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r w14:paraId="53A4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shd w:val="clear" w:color="auto" w:fill="auto"/>
                  <w:vAlign w:val="center"/>
                </w:tcPr>
                <w:p w14:paraId="415556B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严格重点行业环评审批</w:t>
                  </w:r>
                </w:p>
              </w:tc>
              <w:tc>
                <w:tcPr>
                  <w:tcW w:w="2259" w:type="pct"/>
                  <w:shd w:val="clear" w:color="auto" w:fill="auto"/>
                  <w:vAlign w:val="center"/>
                </w:tcPr>
                <w:p w14:paraId="34DF04C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严格执行《</w:t>
                  </w:r>
                  <w:r>
                    <w:rPr>
                      <w:rFonts w:hint="default" w:ascii="Times New Roman" w:hAnsi="Times New Roman" w:eastAsia="宋体" w:cs="Times New Roman"/>
                      <w:color w:val="000000" w:themeColor="text1"/>
                      <w:szCs w:val="21"/>
                      <w:shd w:val="clear" w:fill="auto"/>
                      <w14:textFill>
                        <w14:solidFill>
                          <w14:schemeClr w14:val="tx1"/>
                        </w14:solidFill>
                      </w14:textFill>
                    </w:rPr>
                    <w:t>江苏省</w:t>
                  </w:r>
                  <w:r>
                    <w:rPr>
                      <w:rFonts w:hint="default" w:ascii="Times New Roman" w:hAnsi="Times New Roman" w:cs="Times New Roman"/>
                      <w:color w:val="000000" w:themeColor="text1"/>
                      <w:szCs w:val="21"/>
                      <w:shd w:val="clear" w:fill="auto"/>
                      <w:lang w:eastAsia="zh-CN"/>
                      <w14:textFill>
                        <w14:solidFill>
                          <w14:schemeClr w14:val="tx1"/>
                        </w14:solidFill>
                      </w14:textFill>
                    </w:rPr>
                    <w:t>尧塘河</w:t>
                  </w:r>
                  <w:r>
                    <w:rPr>
                      <w:rFonts w:hint="default" w:ascii="Times New Roman" w:hAnsi="Times New Roman" w:eastAsia="宋体" w:cs="Times New Roman"/>
                      <w:color w:val="000000" w:themeColor="text1"/>
                      <w:szCs w:val="21"/>
                      <w14:textFill>
                        <w14:solidFill>
                          <w14:schemeClr w14:val="tx1"/>
                        </w14:solidFill>
                      </w14:textFill>
                    </w:rPr>
                    <w:t>经济带发展负面清单实施细则</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试行</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》，禁止在合规园区外新建、扩建钢铁、石化、化工、焦化</w:t>
                  </w:r>
                  <w:r>
                    <w:rPr>
                      <w:rFonts w:hint="default" w:ascii="Times New Roman" w:hAnsi="Times New Roman" w:eastAsia="宋体" w:cs="Times New Roman"/>
                      <w:color w:val="000000" w:themeColor="text1"/>
                      <w:szCs w:val="21"/>
                      <w:shd w:val="clear" w:fill="auto"/>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建材、有色等行业中的高污染项目。禁止新建</w:t>
                  </w:r>
                  <w:r>
                    <w:rPr>
                      <w:rFonts w:hint="default" w:ascii="Times New Roman" w:hAnsi="Times New Roman" w:eastAsia="宋体" w:cs="Times New Roman"/>
                      <w:color w:val="000000" w:themeColor="text1"/>
                      <w:szCs w:val="21"/>
                      <w:lang w:eastAsia="zh-CN"/>
                      <w14:textFill>
                        <w14:solidFill>
                          <w14:schemeClr w14:val="tx1"/>
                        </w14:solidFill>
                      </w14:textFill>
                    </w:rPr>
                    <w:t>燃煤</w:t>
                  </w:r>
                  <w:r>
                    <w:rPr>
                      <w:rFonts w:hint="default" w:ascii="Times New Roman" w:hAnsi="Times New Roman" w:eastAsia="宋体" w:cs="Times New Roman"/>
                      <w:color w:val="000000" w:themeColor="text1"/>
                      <w:szCs w:val="21"/>
                      <w14:textFill>
                        <w14:solidFill>
                          <w14:schemeClr w14:val="tx1"/>
                        </w14:solidFill>
                      </w14:textFill>
                    </w:rPr>
                    <w:t>自备电厂。</w:t>
                  </w:r>
                </w:p>
              </w:tc>
              <w:tc>
                <w:tcPr>
                  <w:tcW w:w="1706" w:type="pct"/>
                  <w:shd w:val="clear" w:color="auto" w:fill="auto"/>
                  <w:vAlign w:val="center"/>
                </w:tcPr>
                <w:p w14:paraId="4614086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本项目不属于禁止类项目</w:t>
                  </w:r>
                </w:p>
              </w:tc>
              <w:tc>
                <w:tcPr>
                  <w:tcW w:w="401" w:type="pct"/>
                  <w:shd w:val="clear" w:color="auto" w:fill="auto"/>
                  <w:vAlign w:val="center"/>
                </w:tcPr>
                <w:p w14:paraId="454DB81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bl>
          <w:p w14:paraId="2E25FF54">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1.3.</w:t>
            </w:r>
            <w:r>
              <w:rPr>
                <w:rFonts w:hint="default"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14:textFill>
                  <w14:solidFill>
                    <w14:schemeClr w14:val="tx1"/>
                  </w14:solidFill>
                </w14:textFill>
              </w:rPr>
              <w:t>对照《市生态环境局关于建设项目</w:t>
            </w:r>
            <w:r>
              <w:rPr>
                <w:rFonts w:hint="default" w:ascii="Times New Roman" w:hAnsi="Times New Roman" w:eastAsia="宋体" w:cs="Times New Roman"/>
                <w:b/>
                <w:bCs/>
                <w:color w:val="000000" w:themeColor="text1"/>
                <w:sz w:val="24"/>
                <w:szCs w:val="24"/>
                <w:shd w:val="clear" w:fill="auto"/>
                <w14:textFill>
                  <w14:solidFill>
                    <w14:schemeClr w14:val="tx1"/>
                  </w14:solidFill>
                </w14:textFill>
              </w:rPr>
              <w:t>的审批</w:t>
            </w:r>
            <w:r>
              <w:rPr>
                <w:rFonts w:hint="default" w:ascii="Times New Roman" w:hAnsi="Times New Roman" w:eastAsia="宋体" w:cs="Times New Roman"/>
                <w:b/>
                <w:bCs/>
                <w:color w:val="000000" w:themeColor="text1"/>
                <w:sz w:val="24"/>
                <w:szCs w:val="24"/>
                <w14:textFill>
                  <w14:solidFill>
                    <w14:schemeClr w14:val="tx1"/>
                  </w14:solidFill>
                </w14:textFill>
              </w:rPr>
              <w:t>指导意见（试行）》</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p>
          <w:p w14:paraId="557579EF">
            <w:pPr>
              <w:pStyle w:val="36"/>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表1-11与“常州市生态环境局关于建设项目的审批指导意见（试行）”相符性分析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7"/>
              <w:gridCol w:w="2506"/>
              <w:gridCol w:w="747"/>
            </w:tblGrid>
            <w:tr w14:paraId="7C2A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52F3D51A">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文件要求（建设项目环评审批要点）</w:t>
                  </w:r>
                </w:p>
              </w:tc>
              <w:tc>
                <w:tcPr>
                  <w:tcW w:w="1435" w:type="pct"/>
                  <w:noWrap w:val="0"/>
                  <w:tcMar>
                    <w:top w:w="0" w:type="dxa"/>
                    <w:left w:w="28" w:type="dxa"/>
                    <w:bottom w:w="0" w:type="dxa"/>
                    <w:right w:w="28" w:type="dxa"/>
                  </w:tcMar>
                  <w:vAlign w:val="center"/>
                </w:tcPr>
                <w:p w14:paraId="34A0979C">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428" w:type="pct"/>
                  <w:noWrap w:val="0"/>
                  <w:tcMar>
                    <w:top w:w="0" w:type="dxa"/>
                    <w:left w:w="28" w:type="dxa"/>
                    <w:bottom w:w="0" w:type="dxa"/>
                    <w:right w:w="28" w:type="dxa"/>
                  </w:tcMar>
                  <w:vAlign w:val="center"/>
                </w:tcPr>
                <w:p w14:paraId="20C529A4">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相符性</w:t>
                  </w:r>
                </w:p>
              </w:tc>
            </w:tr>
            <w:tr w14:paraId="6804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09024082">
                  <w:pPr>
                    <w:pStyle w:val="8"/>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1、实施建设项目大气污染物总量负增长原则</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58CAE93A">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（1）</w:t>
                  </w: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本项目位于金坛区科教路166号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距离最近的国控点金坛区政府D座楼距离为</w:t>
                  </w:r>
                  <w:r>
                    <w:rPr>
                      <w:rFonts w:hint="eastAsia" w:cs="Times New Roman"/>
                      <w:color w:val="000000" w:themeColor="text1"/>
                      <w:sz w:val="21"/>
                      <w:szCs w:val="21"/>
                      <w:lang w:val="en-US" w:eastAsia="zh-CN"/>
                      <w14:textFill>
                        <w14:solidFill>
                          <w14:schemeClr w14:val="tx1"/>
                        </w14:solidFill>
                      </w14:textFill>
                    </w:rPr>
                    <w:t>4.2</w:t>
                  </w:r>
                  <w:r>
                    <w:rPr>
                      <w:rFonts w:hint="default" w:ascii="Times New Roman" w:hAnsi="Times New Roman" w:cs="Times New Roman"/>
                      <w:color w:val="000000" w:themeColor="text1"/>
                      <w:sz w:val="21"/>
                      <w:szCs w:val="21"/>
                      <w:lang w:val="en-US" w:eastAsia="zh-CN"/>
                      <w14:textFill>
                        <w14:solidFill>
                          <w14:schemeClr w14:val="tx1"/>
                        </w14:solidFill>
                      </w14:textFill>
                    </w:rPr>
                    <w:t>km，</w:t>
                  </w:r>
                  <w:r>
                    <w:rPr>
                      <w:rFonts w:hint="eastAsia" w:cs="Times New Roman"/>
                      <w:color w:val="000000" w:themeColor="text1"/>
                      <w:sz w:val="21"/>
                      <w:szCs w:val="21"/>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属于重点区域</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p w14:paraId="420CDB8B">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kern w:val="0"/>
                      <w:sz w:val="21"/>
                      <w:szCs w:val="21"/>
                      <w14:textFill>
                        <w14:solidFill>
                          <w14:schemeClr w14:val="tx1"/>
                        </w14:solidFill>
                      </w14:textFill>
                    </w:rPr>
                    <w:t>本项目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1"/>
                      <w:szCs w:val="21"/>
                      <w14:textFill>
                        <w14:solidFill>
                          <w14:schemeClr w14:val="tx1"/>
                        </w14:solidFill>
                      </w14:textFill>
                    </w:rPr>
                    <w:t>M7320工程和技术研究和试验发展</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2"/>
                      <w:sz w:val="21"/>
                      <w:szCs w:val="21"/>
                      <w14:textFill>
                        <w14:solidFill>
                          <w14:schemeClr w14:val="tx1"/>
                        </w14:solidFill>
                      </w14:textFill>
                    </w:rPr>
                    <w:t>不属于高能耗项目。</w:t>
                  </w:r>
                  <w:r>
                    <w:rPr>
                      <w:rFonts w:hint="default" w:ascii="Times New Roman" w:hAnsi="Times New Roman" w:eastAsia="宋体" w:cs="Times New Roman"/>
                      <w:color w:val="000000" w:themeColor="text1"/>
                      <w:sz w:val="21"/>
                      <w:szCs w:val="21"/>
                      <w14:textFill>
                        <w14:solidFill>
                          <w14:schemeClr w14:val="tx1"/>
                        </w14:solidFill>
                      </w14:textFill>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74D11C0E">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相符</w:t>
                  </w:r>
                </w:p>
              </w:tc>
            </w:tr>
            <w:tr w14:paraId="09C4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D403639">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2DD3E6DE">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428" w:type="pct"/>
                  <w:vMerge w:val="continue"/>
                  <w:noWrap w:val="0"/>
                  <w:tcMar>
                    <w:top w:w="0" w:type="dxa"/>
                    <w:left w:w="28" w:type="dxa"/>
                    <w:bottom w:w="0" w:type="dxa"/>
                    <w:right w:w="28" w:type="dxa"/>
                  </w:tcMar>
                  <w:vAlign w:val="center"/>
                </w:tcPr>
                <w:p w14:paraId="2DFB8601">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r>
            <w:tr w14:paraId="1F40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245EF9E3">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5F84984D">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428" w:type="pct"/>
                  <w:vMerge w:val="continue"/>
                  <w:noWrap w:val="0"/>
                  <w:tcMar>
                    <w:top w:w="0" w:type="dxa"/>
                    <w:left w:w="28" w:type="dxa"/>
                    <w:bottom w:w="0" w:type="dxa"/>
                    <w:right w:w="28" w:type="dxa"/>
                  </w:tcMar>
                  <w:vAlign w:val="center"/>
                </w:tcPr>
                <w:p w14:paraId="1BD9814E">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r>
          </w:tbl>
          <w:p w14:paraId="2888EDC5">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①高能耗项目为：石油、煤炭及其他燃料加工业，电力、热力生产和供应业，非金属矿物制品业，食品制造业，黑色金属冶炼和压延加工业，有色金属冶炼和压延加工业，造纸及纸制品业，化学原料和化学制品制造业；本项目不属于高能耗项目</w:t>
            </w:r>
            <w:r>
              <w:rPr>
                <w:rFonts w:hint="eastAsia" w:cs="Times New Roman"/>
                <w:color w:val="000000" w:themeColor="text1"/>
                <w:sz w:val="21"/>
                <w:szCs w:val="21"/>
                <w:lang w:val="en-US" w:eastAsia="zh-CN"/>
                <w14:textFill>
                  <w14:solidFill>
                    <w14:schemeClr w14:val="tx1"/>
                  </w14:solidFill>
                </w14:textFill>
              </w:rPr>
              <w:t>。</w:t>
            </w:r>
          </w:p>
          <w:p w14:paraId="774D6CA1">
            <w:pPr>
              <w:pStyle w:val="2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1.3.</w:t>
            </w:r>
            <w:r>
              <w:rPr>
                <w:rFonts w:hint="default" w:ascii="Times New Roman" w:hAnsi="Times New Roman"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14:textFill>
                  <w14:solidFill>
                    <w14:schemeClr w14:val="tx1"/>
                  </w14:solidFill>
                </w14:textFill>
              </w:rPr>
              <w:t>与江苏印发《关于深入打好污染</w:t>
            </w:r>
            <w:r>
              <w:rPr>
                <w:rFonts w:hint="default" w:ascii="Times New Roman" w:hAnsi="Times New Roman" w:eastAsia="宋体" w:cs="Times New Roman"/>
                <w:b/>
                <w:bCs/>
                <w:color w:val="000000" w:themeColor="text1"/>
                <w:sz w:val="24"/>
                <w:szCs w:val="24"/>
                <w:highlight w:val="none"/>
                <w:shd w:val="clear" w:fill="auto"/>
                <w14:textFill>
                  <w14:solidFill>
                    <w14:schemeClr w14:val="tx1"/>
                  </w14:solidFill>
                </w14:textFill>
              </w:rPr>
              <w:t>防治</w:t>
            </w:r>
            <w:r>
              <w:rPr>
                <w:rFonts w:hint="default" w:ascii="Times New Roman" w:hAnsi="Times New Roman" w:eastAsia="宋体" w:cs="Times New Roman"/>
                <w:b/>
                <w:bCs/>
                <w:color w:val="000000" w:themeColor="text1"/>
                <w:sz w:val="24"/>
                <w:szCs w:val="24"/>
                <w14:textFill>
                  <w14:solidFill>
                    <w14:schemeClr w14:val="tx1"/>
                  </w14:solidFill>
                </w14:textFill>
              </w:rPr>
              <w:t>攻坚战的实施意见》（苏发〔2022〕3号文）相符性分析</w:t>
            </w:r>
          </w:p>
          <w:p w14:paraId="1B557A06">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 xml:space="preserve">12 </w:t>
            </w:r>
            <w:r>
              <w:rPr>
                <w:rFonts w:hint="default" w:ascii="Times New Roman" w:hAnsi="Times New Roman" w:cs="Times New Roman"/>
                <w:color w:val="000000" w:themeColor="text1"/>
                <w14:textFill>
                  <w14:solidFill>
                    <w14:schemeClr w14:val="tx1"/>
                  </w14:solidFill>
                </w14:textFill>
              </w:rPr>
              <w:t>与苏发〔2022〕3号文相符性分析</w:t>
            </w:r>
          </w:p>
          <w:tbl>
            <w:tblPr>
              <w:tblStyle w:val="20"/>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6006"/>
              <w:gridCol w:w="1274"/>
              <w:gridCol w:w="571"/>
            </w:tblGrid>
            <w:tr w14:paraId="62F1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63" w:type="dxa"/>
                  <w:noWrap w:val="0"/>
                  <w:tcMar>
                    <w:left w:w="28" w:type="dxa"/>
                    <w:right w:w="28" w:type="dxa"/>
                  </w:tcMar>
                  <w:vAlign w:val="center"/>
                </w:tcPr>
                <w:p w14:paraId="1A878E5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5795" w:type="dxa"/>
                  <w:noWrap w:val="0"/>
                  <w:tcMar>
                    <w:left w:w="28" w:type="dxa"/>
                    <w:right w:w="28" w:type="dxa"/>
                  </w:tcMar>
                  <w:vAlign w:val="center"/>
                </w:tcPr>
                <w:p w14:paraId="22CFE64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文件要求（建设项目环评审批要点）</w:t>
                  </w:r>
                </w:p>
              </w:tc>
              <w:tc>
                <w:tcPr>
                  <w:tcW w:w="1229" w:type="dxa"/>
                  <w:noWrap w:val="0"/>
                  <w:tcMar>
                    <w:left w:w="28" w:type="dxa"/>
                    <w:right w:w="28" w:type="dxa"/>
                  </w:tcMar>
                  <w:vAlign w:val="center"/>
                </w:tcPr>
                <w:p w14:paraId="3BE3040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551" w:type="dxa"/>
                  <w:noWrap w:val="0"/>
                  <w:tcMar>
                    <w:left w:w="28" w:type="dxa"/>
                    <w:right w:w="28" w:type="dxa"/>
                  </w:tcMar>
                  <w:vAlign w:val="center"/>
                </w:tcPr>
                <w:p w14:paraId="79A293E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性</w:t>
                  </w:r>
                </w:p>
              </w:tc>
            </w:tr>
            <w:tr w14:paraId="72B5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63" w:type="dxa"/>
                  <w:noWrap w:val="0"/>
                  <w:tcMar>
                    <w:left w:w="28" w:type="dxa"/>
                    <w:right w:w="28" w:type="dxa"/>
                  </w:tcMar>
                  <w:vAlign w:val="center"/>
                </w:tcPr>
                <w:p w14:paraId="0365241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深入推进碳达峰行动</w:t>
                  </w:r>
                </w:p>
              </w:tc>
              <w:tc>
                <w:tcPr>
                  <w:tcW w:w="5795" w:type="dxa"/>
                  <w:noWrap w:val="0"/>
                  <w:tcMar>
                    <w:left w:w="28" w:type="dxa"/>
                    <w:right w:w="28" w:type="dxa"/>
                  </w:tcMar>
                  <w:vAlign w:val="center"/>
                </w:tcPr>
                <w:p w14:paraId="282F4EFF">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推动能源、工业、城乡建设、交通运输、公共机构等重点领域</w:t>
                  </w:r>
                  <w:r>
                    <w:rPr>
                      <w:rFonts w:hint="default" w:ascii="Times New Roman" w:hAnsi="Times New Roman" w:eastAsia="宋体" w:cs="Times New Roman"/>
                      <w:color w:val="000000" w:themeColor="text1"/>
                      <w:sz w:val="21"/>
                      <w:szCs w:val="21"/>
                      <w:shd w:val="clear" w:fill="auto"/>
                      <w14:textFill>
                        <w14:solidFill>
                          <w14:schemeClr w14:val="tx1"/>
                        </w14:solidFill>
                      </w14:textFill>
                    </w:rPr>
                    <w:t>碳</w:t>
                  </w:r>
                  <w:r>
                    <w:rPr>
                      <w:rFonts w:hint="default" w:ascii="Times New Roman" w:hAnsi="Times New Roman" w:eastAsia="宋体" w:cs="Times New Roman"/>
                      <w:color w:val="000000" w:themeColor="text1"/>
                      <w:sz w:val="21"/>
                      <w:szCs w:val="21"/>
                      <w14:textFill>
                        <w14:solidFill>
                          <w14:schemeClr w14:val="tx1"/>
                        </w14:solidFill>
                      </w14:textFill>
                    </w:rPr>
                    <w:t>达峰，支持有条件的地区、行业和企业率先达峰。推动建立江苏自愿碳减排交易体系，修订不适应碳达峰、碳中和工作要求的地方性法规规章及政策文件，建立健全有利于碳达峰、碳中和的投融资、财政、价格、统计监测政策制度。将碳达峰、碳中和纳入全省高质量发展考核。加强甲烷等非二氧化碳温室气体排放管控。健全完善排放源统计调查、核算核查、监管制度，将温室气体管控纳入环评管理。</w:t>
                  </w:r>
                </w:p>
              </w:tc>
              <w:tc>
                <w:tcPr>
                  <w:tcW w:w="1229" w:type="dxa"/>
                  <w:noWrap w:val="0"/>
                  <w:tcMar>
                    <w:left w:w="28" w:type="dxa"/>
                    <w:right w:w="28" w:type="dxa"/>
                  </w:tcMar>
                  <w:vAlign w:val="center"/>
                </w:tcPr>
                <w:p w14:paraId="76AC37C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本项目不涉及甲烷等温室气体排放</w:t>
                  </w:r>
                </w:p>
              </w:tc>
              <w:tc>
                <w:tcPr>
                  <w:tcW w:w="551" w:type="dxa"/>
                  <w:noWrap w:val="0"/>
                  <w:tcMar>
                    <w:left w:w="28" w:type="dxa"/>
                    <w:right w:w="28" w:type="dxa"/>
                  </w:tcMar>
                  <w:vAlign w:val="center"/>
                </w:tcPr>
                <w:p w14:paraId="4CF2437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5019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63" w:type="dxa"/>
                  <w:noWrap w:val="0"/>
                  <w:tcMar>
                    <w:left w:w="28" w:type="dxa"/>
                    <w:right w:w="28" w:type="dxa"/>
                  </w:tcMar>
                  <w:vAlign w:val="center"/>
                </w:tcPr>
                <w:p w14:paraId="68C2C5A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加快能源绿色低碳转型</w:t>
                  </w:r>
                </w:p>
              </w:tc>
              <w:tc>
                <w:tcPr>
                  <w:tcW w:w="5795" w:type="dxa"/>
                  <w:noWrap w:val="0"/>
                  <w:tcMar>
                    <w:left w:w="28" w:type="dxa"/>
                    <w:right w:w="28" w:type="dxa"/>
                  </w:tcMar>
                  <w:vAlign w:val="center"/>
                </w:tcPr>
                <w:p w14:paraId="4C0A12FA">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原则</w:t>
                  </w:r>
                  <w:r>
                    <w:rPr>
                      <w:rFonts w:hint="default" w:ascii="Times New Roman" w:hAnsi="Times New Roman" w:eastAsia="宋体" w:cs="Times New Roman"/>
                      <w:color w:val="000000" w:themeColor="text1"/>
                      <w:sz w:val="21"/>
                      <w:szCs w:val="21"/>
                      <w:shd w:val="clear" w:fill="auto"/>
                      <w14:textFill>
                        <w14:solidFill>
                          <w14:schemeClr w14:val="tx1"/>
                        </w14:solidFill>
                      </w14:textFill>
                    </w:rPr>
                    <w:t>上</w:t>
                  </w:r>
                  <w:r>
                    <w:rPr>
                      <w:rFonts w:hint="default" w:ascii="Times New Roman" w:hAnsi="Times New Roman" w:eastAsia="宋体" w:cs="Times New Roman"/>
                      <w:color w:val="000000" w:themeColor="text1"/>
                      <w:sz w:val="21"/>
                      <w:szCs w:val="21"/>
                      <w14:textFill>
                        <w14:solidFill>
                          <w14:schemeClr w14:val="tx1"/>
                        </w14:solidFill>
                      </w14:textFill>
                    </w:rPr>
                    <w:t>不再新建以发电为目的的煤电项目，严禁以项目投资和产业拉动为由开发煤电，新</w:t>
                  </w:r>
                  <w:r>
                    <w:rPr>
                      <w:rFonts w:hint="default" w:ascii="Times New Roman" w:hAnsi="Times New Roman" w:eastAsia="宋体" w:cs="Times New Roman"/>
                      <w:color w:val="000000" w:themeColor="text1"/>
                      <w:sz w:val="21"/>
                      <w:szCs w:val="21"/>
                      <w:shd w:val="clear" w:fill="auto"/>
                      <w14:textFill>
                        <w14:solidFill>
                          <w14:schemeClr w14:val="tx1"/>
                        </w14:solidFill>
                      </w14:textFill>
                    </w:rPr>
                    <w:t>上</w:t>
                  </w:r>
                  <w:r>
                    <w:rPr>
                      <w:rFonts w:hint="default" w:ascii="Times New Roman" w:hAnsi="Times New Roman" w:eastAsia="宋体" w:cs="Times New Roman"/>
                      <w:color w:val="000000" w:themeColor="text1"/>
                      <w:sz w:val="21"/>
                      <w:szCs w:val="21"/>
                      <w14:textFill>
                        <w14:solidFill>
                          <w14:schemeClr w14:val="tx1"/>
                        </w14:solidFill>
                      </w14:textFill>
                    </w:rPr>
                    <w:t>煤电项目必须是为保障电力供应安全的支撑性电源和促进新能源消纳的调节性电源。推进30万千瓦及以上燃煤机组供热改造，逐步关停整合落后燃煤小热电和燃煤锅炉，提高电煤使用比重。到2025年，煤炭消费总量下降5%左右，煤炭占能源消费总量的比重下降至50%左右，电煤占煤炭消费比重提高到65%以上。扩大分布式光伏发电规模，发展风力发电，科学规划生物质直燃发电，安全有序发展核电。到2025年，非化石能源消费比重达到18%左右，天然气消费量占能源消费总量比重达到13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5%以上，可再生能源发电装机达到6500万千瓦以上。</w:t>
                  </w:r>
                </w:p>
              </w:tc>
              <w:tc>
                <w:tcPr>
                  <w:tcW w:w="1229" w:type="dxa"/>
                  <w:noWrap w:val="0"/>
                  <w:tcMar>
                    <w:left w:w="28" w:type="dxa"/>
                    <w:right w:w="28" w:type="dxa"/>
                  </w:tcMar>
                  <w:vAlign w:val="center"/>
                </w:tcPr>
                <w:p w14:paraId="77C61C5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本项目不使用煤，使用清洁能源－电能</w:t>
                  </w:r>
                </w:p>
              </w:tc>
              <w:tc>
                <w:tcPr>
                  <w:tcW w:w="551" w:type="dxa"/>
                  <w:noWrap w:val="0"/>
                  <w:tcMar>
                    <w:left w:w="28" w:type="dxa"/>
                    <w:right w:w="28" w:type="dxa"/>
                  </w:tcMar>
                  <w:vAlign w:val="center"/>
                </w:tcPr>
                <w:p w14:paraId="354266C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28E7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63" w:type="dxa"/>
                  <w:noWrap w:val="0"/>
                  <w:tcMar>
                    <w:left w:w="28" w:type="dxa"/>
                    <w:right w:w="28" w:type="dxa"/>
                  </w:tcMar>
                  <w:vAlign w:val="center"/>
                </w:tcPr>
                <w:p w14:paraId="3F5DA1D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坚决遏制“两高”项目盲目发展</w:t>
                  </w:r>
                </w:p>
              </w:tc>
              <w:tc>
                <w:tcPr>
                  <w:tcW w:w="5795" w:type="dxa"/>
                  <w:noWrap w:val="0"/>
                  <w:tcMar>
                    <w:left w:w="28" w:type="dxa"/>
                    <w:right w:w="28" w:type="dxa"/>
                  </w:tcMar>
                  <w:vAlign w:val="center"/>
                </w:tcPr>
                <w:p w14:paraId="3688B5FC">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不符合要求的“两高”项目，坚决停批停建。对大气环境质量未达标的地区，实施更加严格的污染物总量控制。加快改造环保、能效、安全不达标的火电、钢铁、石化、有色、化工、建材等重点企业，依法依规淘汰落后产能，化解过剩产能，对能耗占比较高的重点行业和数据中心实施节能降耗。</w:t>
                  </w:r>
                </w:p>
              </w:tc>
              <w:tc>
                <w:tcPr>
                  <w:tcW w:w="1229" w:type="dxa"/>
                  <w:noWrap w:val="0"/>
                  <w:tcMar>
                    <w:left w:w="28" w:type="dxa"/>
                    <w:right w:w="28" w:type="dxa"/>
                  </w:tcMar>
                  <w:vAlign w:val="center"/>
                </w:tcPr>
                <w:p w14:paraId="50D8508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属于</w:t>
                  </w:r>
                  <w:r>
                    <w:rPr>
                      <w:rFonts w:hint="default" w:ascii="Times New Roman" w:hAnsi="Times New Roman" w:eastAsia="宋体" w:cs="Times New Roman"/>
                      <w:color w:val="000000" w:themeColor="text1"/>
                      <w:sz w:val="21"/>
                      <w:szCs w:val="21"/>
                      <w14:textFill>
                        <w14:solidFill>
                          <w14:schemeClr w14:val="tx1"/>
                        </w14:solidFill>
                      </w14:textFill>
                    </w:rPr>
                    <w:t>M7320工程和技术研究和试验发展</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不属于两高项目</w:t>
                  </w:r>
                </w:p>
              </w:tc>
              <w:tc>
                <w:tcPr>
                  <w:tcW w:w="551" w:type="dxa"/>
                  <w:noWrap w:val="0"/>
                  <w:tcMar>
                    <w:left w:w="28" w:type="dxa"/>
                    <w:right w:w="28" w:type="dxa"/>
                  </w:tcMar>
                  <w:vAlign w:val="center"/>
                </w:tcPr>
                <w:p w14:paraId="777165C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2747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63" w:type="dxa"/>
                  <w:noWrap w:val="0"/>
                  <w:tcMar>
                    <w:left w:w="28" w:type="dxa"/>
                    <w:right w:w="28" w:type="dxa"/>
                  </w:tcMar>
                  <w:vAlign w:val="center"/>
                </w:tcPr>
                <w:p w14:paraId="71C1D1E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推进清洁生产和能源资源集约高效利用</w:t>
                  </w:r>
                </w:p>
              </w:tc>
              <w:tc>
                <w:tcPr>
                  <w:tcW w:w="5795" w:type="dxa"/>
                  <w:noWrap w:val="0"/>
                  <w:tcMar>
                    <w:left w:w="28" w:type="dxa"/>
                    <w:right w:w="28" w:type="dxa"/>
                  </w:tcMar>
                  <w:vAlign w:val="center"/>
                </w:tcPr>
                <w:p w14:paraId="6E9AEB6F">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法引导钢铁、石化、化工、建材、纺织等重点行业开展强制性清洁生产审核，推进工业、农业、建筑业、服务业、交通运输业等领域实施清洁生产改造。完善能源消费总量和强度双控制度，严格用能预算管理和节能审查，有效控制能源消费增量。探索在省级及以上园区推行区域能</w:t>
                  </w:r>
                  <w:r>
                    <w:rPr>
                      <w:rFonts w:hint="default" w:ascii="Times New Roman" w:hAnsi="Times New Roman" w:eastAsia="宋体" w:cs="Times New Roman"/>
                      <w:color w:val="000000" w:themeColor="text1"/>
                      <w:sz w:val="21"/>
                      <w:szCs w:val="21"/>
                      <w:shd w:val="clear" w:fill="auto"/>
                      <w14:textFill>
                        <w14:solidFill>
                          <w14:schemeClr w14:val="tx1"/>
                        </w14:solidFill>
                      </w14:textFill>
                    </w:rPr>
                    <w:t>评</w:t>
                  </w:r>
                  <w:r>
                    <w:rPr>
                      <w:rFonts w:hint="default" w:ascii="Times New Roman" w:hAnsi="Times New Roman" w:eastAsia="宋体" w:cs="Times New Roman"/>
                      <w:color w:val="000000" w:themeColor="text1"/>
                      <w:sz w:val="21"/>
                      <w:szCs w:val="21"/>
                      <w14:textFill>
                        <w14:solidFill>
                          <w14:schemeClr w14:val="tx1"/>
                        </w14:solidFill>
                      </w14:textFill>
                    </w:rPr>
                    <w:t>制度，开展高耗能行业能效对标。实施能效领跑者行动，推动重点行业以及其他行业重点用能单位深化节能改造。实施节水行动，全面推进节水型社会和节水型城市建设。到2025年，完成国家下达的单位地区生产总值能耗下降目标，规模以上企业单位工业增加值能耗比2020年下降17%，单位工业增加值用水量下降率完成国家下达指标。</w:t>
                  </w:r>
                </w:p>
              </w:tc>
              <w:tc>
                <w:tcPr>
                  <w:tcW w:w="1229" w:type="dxa"/>
                  <w:noWrap w:val="0"/>
                  <w:tcMar>
                    <w:left w:w="28" w:type="dxa"/>
                    <w:right w:w="28" w:type="dxa"/>
                  </w:tcMar>
                  <w:vAlign w:val="center"/>
                </w:tcPr>
                <w:p w14:paraId="2E5801B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本项目不属于钢铁、石化、化工、建材、纺织等重点行业和两高项目</w:t>
                  </w:r>
                </w:p>
              </w:tc>
              <w:tc>
                <w:tcPr>
                  <w:tcW w:w="551" w:type="dxa"/>
                  <w:noWrap w:val="0"/>
                  <w:tcMar>
                    <w:left w:w="28" w:type="dxa"/>
                    <w:right w:w="28" w:type="dxa"/>
                  </w:tcMar>
                  <w:vAlign w:val="center"/>
                </w:tcPr>
                <w:p w14:paraId="04D0D1B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bl>
          <w:p w14:paraId="7750567D">
            <w:pPr>
              <w:pStyle w:val="28"/>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1.3.</w:t>
            </w:r>
            <w:r>
              <w:rPr>
                <w:rFonts w:hint="default" w:ascii="Times New Roman" w:hAnsi="Times New Roman"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14:textFill>
                  <w14:solidFill>
                    <w14:schemeClr w14:val="tx1"/>
                  </w14:solidFill>
                </w14:textFill>
              </w:rPr>
              <w:t>与《省生态环境厅关于深入开展涉VOCs治理重点工作核查的通知》（苏环办〔2022〕218号）相符性分析</w:t>
            </w:r>
          </w:p>
          <w:p w14:paraId="712C004A">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13</w:t>
            </w:r>
            <w:r>
              <w:rPr>
                <w:rFonts w:hint="default" w:ascii="Times New Roman" w:hAnsi="Times New Roman" w:cs="Times New Roman"/>
                <w:color w:val="000000" w:themeColor="text1"/>
                <w14:textFill>
                  <w14:solidFill>
                    <w14:schemeClr w14:val="tx1"/>
                  </w14:solidFill>
                </w14:textFill>
              </w:rPr>
              <w:t xml:space="preserve"> 与苏环办〔2022〕218号相符性分析</w:t>
            </w:r>
          </w:p>
          <w:tbl>
            <w:tblPr>
              <w:tblStyle w:val="2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4816"/>
              <w:gridCol w:w="3292"/>
            </w:tblGrid>
            <w:tr w14:paraId="3119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 w:type="dxa"/>
                  <w:tcMar>
                    <w:left w:w="28" w:type="dxa"/>
                    <w:right w:w="28" w:type="dxa"/>
                  </w:tcMar>
                  <w:vAlign w:val="center"/>
                </w:tcPr>
                <w:p w14:paraId="755FCC6C">
                  <w:pPr>
                    <w:pStyle w:val="28"/>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4815" w:type="dxa"/>
                  <w:tcMar>
                    <w:left w:w="28" w:type="dxa"/>
                    <w:right w:w="28" w:type="dxa"/>
                  </w:tcMar>
                  <w:vAlign w:val="center"/>
                </w:tcPr>
                <w:p w14:paraId="5A488399">
                  <w:pPr>
                    <w:pStyle w:val="28"/>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文件要求</w:t>
                  </w:r>
                </w:p>
              </w:tc>
              <w:tc>
                <w:tcPr>
                  <w:tcW w:w="3292" w:type="dxa"/>
                  <w:tcMar>
                    <w:left w:w="28" w:type="dxa"/>
                    <w:right w:w="28" w:type="dxa"/>
                  </w:tcMar>
                  <w:vAlign w:val="center"/>
                </w:tcPr>
                <w:p w14:paraId="7B224121">
                  <w:pPr>
                    <w:pStyle w:val="28"/>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符合性分析</w:t>
                  </w:r>
                </w:p>
              </w:tc>
            </w:tr>
            <w:tr w14:paraId="56E8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 w:type="dxa"/>
                  <w:vMerge w:val="restart"/>
                  <w:tcMar>
                    <w:left w:w="28" w:type="dxa"/>
                    <w:right w:w="28" w:type="dxa"/>
                  </w:tcMar>
                  <w:vAlign w:val="center"/>
                </w:tcPr>
                <w:p w14:paraId="620F74E2">
                  <w:pPr>
                    <w:pStyle w:val="28"/>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活性炭吸附装置基本要求</w:t>
                  </w:r>
                </w:p>
              </w:tc>
              <w:tc>
                <w:tcPr>
                  <w:tcW w:w="4815" w:type="dxa"/>
                  <w:tcMar>
                    <w:left w:w="28" w:type="dxa"/>
                    <w:right w:w="28" w:type="dxa"/>
                  </w:tcMar>
                  <w:vAlign w:val="center"/>
                </w:tcPr>
                <w:p w14:paraId="10E4CCF4">
                  <w:pPr>
                    <w:pStyle w:val="28"/>
                    <w:adjustRightInd w:val="0"/>
                    <w:snapToGrid w:val="0"/>
                    <w:spacing w:line="240" w:lineRule="auto"/>
                    <w:ind w:firstLine="4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w:t>
                  </w:r>
                  <w:r>
                    <w:rPr>
                      <w:rFonts w:hint="default" w:ascii="Times New Roman" w:hAnsi="Times New Roman" w:eastAsia="宋体" w:cs="Times New Roman"/>
                      <w:color w:val="000000" w:themeColor="text1"/>
                      <w:sz w:val="21"/>
                      <w:szCs w:val="21"/>
                      <w:shd w:val="clear" w:fill="auto"/>
                      <w14:textFill>
                        <w14:solidFill>
                          <w14:schemeClr w14:val="tx1"/>
                        </w14:solidFill>
                      </w14:textFill>
                    </w:rPr>
                    <w:t>风量</w:t>
                  </w:r>
                  <w:r>
                    <w:rPr>
                      <w:rFonts w:hint="default" w:ascii="Times New Roman" w:hAnsi="Times New Roman" w:eastAsia="宋体" w:cs="Times New Roman"/>
                      <w:color w:val="000000" w:themeColor="text1"/>
                      <w:sz w:val="21"/>
                      <w:szCs w:val="21"/>
                      <w14:textFill>
                        <w14:solidFill>
                          <w14:schemeClr w14:val="tx1"/>
                        </w14:solidFill>
                      </w14:textFill>
                    </w:rPr>
                    <w:t>：涉VOCs排放工序应在密闭空间中操作或采用全密闭集气罩收集，无法</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密闭</w:t>
                  </w:r>
                  <w:r>
                    <w:rPr>
                      <w:rFonts w:hint="default" w:ascii="Times New Roman" w:hAnsi="Times New Roman" w:eastAsia="宋体" w:cs="Times New Roman"/>
                      <w:color w:val="000000" w:themeColor="text1"/>
                      <w:sz w:val="21"/>
                      <w:szCs w:val="21"/>
                      <w14:textFill>
                        <w14:solidFill>
                          <w14:schemeClr w14:val="tx1"/>
                        </w14:solidFill>
                      </w14:textFill>
                    </w:rPr>
                    <w:t>采用局部集气罩的，应根据废气排放特点合理选择收集点位，按《排风罩的分类及技术条件》</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GB/T 16758-2008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规定，设置能有效收集废气的集气罩，距集气罩开口面最远处的VOCs无组织排放位置，控制风速不低于0</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3m/s。活性炭吸附装置风机满足依据车间集气罩形状、大小数量及控制风速等测算的风量所需，达不到要求的通过更换大功率风机、增设烟道风机、增加垂帘等方式进行改造。</w:t>
                  </w:r>
                </w:p>
              </w:tc>
              <w:tc>
                <w:tcPr>
                  <w:tcW w:w="3292" w:type="dxa"/>
                  <w:tcMar>
                    <w:left w:w="28" w:type="dxa"/>
                    <w:right w:w="28" w:type="dxa"/>
                  </w:tcMar>
                  <w:vAlign w:val="center"/>
                </w:tcPr>
                <w:p w14:paraId="48AC5832">
                  <w:pPr>
                    <w:pStyle w:val="28"/>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本项目实验过程中有机废气采用负压收集，收集后进入“冷凝回收+碱喷淋</w:t>
                  </w:r>
                  <w:r>
                    <w:rPr>
                      <w:rFonts w:hint="eastAsia" w:cs="Times New Roman"/>
                      <w:color w:val="000000" w:themeColor="text1"/>
                      <w:sz w:val="21"/>
                      <w:szCs w:val="21"/>
                      <w:lang w:val="en-US" w:eastAsia="zh-CN"/>
                      <w14:textFill>
                        <w14:solidFill>
                          <w14:schemeClr w14:val="tx1"/>
                        </w14:solidFill>
                      </w14:textFill>
                    </w:rPr>
                    <w:t>+除湿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+活性炭”</w:t>
                  </w:r>
                  <w:r>
                    <w:rPr>
                      <w:rFonts w:hint="eastAsia" w:cs="Times New Roman"/>
                      <w:color w:val="000000" w:themeColor="text1"/>
                      <w:sz w:val="21"/>
                      <w:szCs w:val="21"/>
                      <w:lang w:val="en-US" w:eastAsia="zh-CN"/>
                      <w14:textFill>
                        <w14:solidFill>
                          <w14:schemeClr w14:val="tx1"/>
                        </w14:solidFill>
                      </w14:textFill>
                    </w:rPr>
                    <w:t>、“二级活性炭”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进行处理，符合文件要求</w:t>
                  </w:r>
                </w:p>
              </w:tc>
            </w:tr>
            <w:tr w14:paraId="51EB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 w:type="dxa"/>
                  <w:vMerge w:val="continue"/>
                  <w:tcMar>
                    <w:left w:w="28" w:type="dxa"/>
                    <w:right w:w="28" w:type="dxa"/>
                  </w:tcMar>
                  <w:vAlign w:val="center"/>
                </w:tcPr>
                <w:p w14:paraId="2FB1E4E1">
                  <w:pPr>
                    <w:pStyle w:val="28"/>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815" w:type="dxa"/>
                  <w:tcMar>
                    <w:left w:w="28" w:type="dxa"/>
                    <w:right w:w="28" w:type="dxa"/>
                  </w:tcMar>
                  <w:vAlign w:val="center"/>
                </w:tcPr>
                <w:p w14:paraId="254635C7">
                  <w:pPr>
                    <w:pStyle w:val="28"/>
                    <w:adjustRightInd w:val="0"/>
                    <w:snapToGrid w:val="0"/>
                    <w:spacing w:line="240" w:lineRule="auto"/>
                    <w:ind w:firstLine="4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设备质量：无论是卧式活性炭罐还是箱式活性炭罐内部结构应设计合理，气体流通顺畅、无短路、无死角。活性炭吸附装置的门、焊缝、管道连接处等均应严密，不得漏气，所有螺栓、</w:t>
                  </w:r>
                  <w:r>
                    <w:rPr>
                      <w:rFonts w:hint="default" w:ascii="Times New Roman" w:hAnsi="Times New Roman" w:eastAsia="宋体" w:cs="Times New Roman"/>
                      <w:color w:val="000000" w:themeColor="text1"/>
                      <w:sz w:val="21"/>
                      <w:szCs w:val="21"/>
                      <w:shd w:val="clear" w:fill="auto"/>
                      <w14:textFill>
                        <w14:solidFill>
                          <w14:schemeClr w14:val="tx1"/>
                        </w14:solidFill>
                      </w14:textFill>
                    </w:rPr>
                    <w:t>螺母</w:t>
                  </w:r>
                  <w:r>
                    <w:rPr>
                      <w:rFonts w:hint="default" w:ascii="Times New Roman" w:hAnsi="Times New Roman" w:eastAsia="宋体" w:cs="Times New Roman"/>
                      <w:color w:val="000000" w:themeColor="text1"/>
                      <w:sz w:val="21"/>
                      <w:szCs w:val="21"/>
                      <w14:textFill>
                        <w14:solidFill>
                          <w14:schemeClr w14:val="tx1"/>
                        </w14:solidFill>
                      </w14:textFill>
                    </w:rPr>
                    <w:t>均应经过表面处理，连接牢固。金属材质装置外壳应采用不锈钢或防腐处理，表面光洁不得有锈蚀、毛刺、凹凸不平等缺陷。排放风机宜安装在吸附装置后端，使装置形成负压，尽量保证无污染气体泄漏到设备箱罐体</w:t>
                  </w:r>
                  <w:r>
                    <w:rPr>
                      <w:rFonts w:hint="default" w:ascii="Times New Roman" w:hAnsi="Times New Roman" w:eastAsia="宋体" w:cs="Times New Roman"/>
                      <w:color w:val="000000" w:themeColor="text1"/>
                      <w:sz w:val="21"/>
                      <w:szCs w:val="21"/>
                      <w:highlight w:val="none"/>
                      <w14:textFill>
                        <w14:solidFill>
                          <w14:schemeClr w14:val="tx1"/>
                        </w14:solidFill>
                      </w14:textFill>
                    </w:rPr>
                    <w:t>体</w:t>
                  </w:r>
                  <w:r>
                    <w:rPr>
                      <w:rFonts w:hint="default" w:ascii="Times New Roman" w:hAnsi="Times New Roman" w:eastAsia="宋体" w:cs="Times New Roman"/>
                      <w:color w:val="000000" w:themeColor="text1"/>
                      <w:sz w:val="21"/>
                      <w:szCs w:val="21"/>
                      <w14:textFill>
                        <w14:solidFill>
                          <w14:schemeClr w14:val="tx1"/>
                        </w14:solidFill>
                      </w14:textFill>
                    </w:rPr>
                    <w:t>外。根据活性炭更换周期及时更换活性炭，更换下来的活性炭按危险</w:t>
                  </w:r>
                  <w:r>
                    <w:rPr>
                      <w:rFonts w:hint="default" w:ascii="Times New Roman" w:hAnsi="Times New Roman" w:eastAsia="宋体" w:cs="Times New Roman"/>
                      <w:color w:val="000000" w:themeColor="text1"/>
                      <w:sz w:val="21"/>
                      <w:szCs w:val="21"/>
                      <w:shd w:val="clear" w:fill="auto"/>
                      <w14:textFill>
                        <w14:solidFill>
                          <w14:schemeClr w14:val="tx1"/>
                        </w14:solidFill>
                      </w14:textFill>
                    </w:rPr>
                    <w:t>废物</w:t>
                  </w:r>
                  <w:r>
                    <w:rPr>
                      <w:rFonts w:hint="default" w:ascii="Times New Roman" w:hAnsi="Times New Roman" w:eastAsia="宋体" w:cs="Times New Roman"/>
                      <w:color w:val="000000" w:themeColor="text1"/>
                      <w:sz w:val="21"/>
                      <w:szCs w:val="21"/>
                      <w14:textFill>
                        <w14:solidFill>
                          <w14:schemeClr w14:val="tx1"/>
                        </w14:solidFill>
                      </w14:textFill>
                    </w:rPr>
                    <w:t>处理。采用活性炭吸附装置的企业应配备VOCs快速监测设备</w:t>
                  </w:r>
                </w:p>
              </w:tc>
              <w:tc>
                <w:tcPr>
                  <w:tcW w:w="3292" w:type="dxa"/>
                  <w:tcMar>
                    <w:left w:w="28" w:type="dxa"/>
                    <w:right w:w="28" w:type="dxa"/>
                  </w:tcMar>
                  <w:vAlign w:val="center"/>
                </w:tcPr>
                <w:p w14:paraId="50619BE2">
                  <w:pPr>
                    <w:pStyle w:val="28"/>
                    <w:adjustRightInd w:val="0"/>
                    <w:snapToGrid w:val="0"/>
                    <w:spacing w:line="24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吸附</w:t>
                  </w:r>
                  <w:r>
                    <w:rPr>
                      <w:rFonts w:hint="default" w:ascii="Times New Roman" w:hAnsi="Times New Roman" w:eastAsia="宋体" w:cs="Times New Roman"/>
                      <w:color w:val="000000" w:themeColor="text1"/>
                      <w:sz w:val="21"/>
                      <w:szCs w:val="21"/>
                      <w14:textFill>
                        <w14:solidFill>
                          <w14:schemeClr w14:val="tx1"/>
                        </w14:solidFill>
                      </w14:textFill>
                    </w:rPr>
                    <w:t>设备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按照该</w:t>
                  </w:r>
                  <w:r>
                    <w:rPr>
                      <w:rFonts w:hint="default" w:ascii="Times New Roman" w:hAnsi="Times New Roman" w:eastAsia="宋体" w:cs="Times New Roman"/>
                      <w:color w:val="000000" w:themeColor="text1"/>
                      <w:sz w:val="21"/>
                      <w:szCs w:val="21"/>
                      <w14:textFill>
                        <w14:solidFill>
                          <w14:schemeClr w14:val="tx1"/>
                        </w14:solidFill>
                      </w14:textFill>
                    </w:rPr>
                    <w:t>文件要求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设计</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0CE0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 w:type="dxa"/>
                  <w:vMerge w:val="continue"/>
                  <w:tcMar>
                    <w:left w:w="28" w:type="dxa"/>
                    <w:right w:w="28" w:type="dxa"/>
                  </w:tcMar>
                  <w:vAlign w:val="center"/>
                </w:tcPr>
                <w:p w14:paraId="641BE93B">
                  <w:pPr>
                    <w:pStyle w:val="28"/>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815" w:type="dxa"/>
                  <w:tcMar>
                    <w:left w:w="28" w:type="dxa"/>
                    <w:right w:w="28" w:type="dxa"/>
                  </w:tcMar>
                  <w:vAlign w:val="center"/>
                </w:tcPr>
                <w:p w14:paraId="03FE8680">
                  <w:pPr>
                    <w:pStyle w:val="28"/>
                    <w:adjustRightInd w:val="0"/>
                    <w:snapToGrid w:val="0"/>
                    <w:spacing w:line="240" w:lineRule="auto"/>
                    <w:ind w:firstLine="4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气体流速：吸附装置吸附层的气体流速应根据吸附剂的形态确定。采用颗粒活性炭时，气体流速宜低于0</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60m/s，装填厚度不得低于0</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4m。活性炭应装填齐整，避免气流短路；采用活性炭纤维时，气体流速宜低于0</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15m/s；采用蜂窝活性炭时，气体流速宜低于1</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20m/s。</w:t>
                  </w:r>
                </w:p>
              </w:tc>
              <w:tc>
                <w:tcPr>
                  <w:tcW w:w="3292" w:type="dxa"/>
                  <w:tcMar>
                    <w:left w:w="28" w:type="dxa"/>
                    <w:right w:w="28" w:type="dxa"/>
                  </w:tcMar>
                  <w:vAlign w:val="center"/>
                </w:tcPr>
                <w:p w14:paraId="652D18CA">
                  <w:pPr>
                    <w:ind w:firstLine="36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本项目设计采用颗粒活性炭时，气体流速宜低于0.60m/s，装填厚度不得低于0.4m。</w:t>
                  </w:r>
                </w:p>
              </w:tc>
            </w:tr>
            <w:tr w14:paraId="7CD1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 w:type="dxa"/>
                  <w:vMerge w:val="continue"/>
                  <w:tcMar>
                    <w:left w:w="28" w:type="dxa"/>
                    <w:right w:w="28" w:type="dxa"/>
                  </w:tcMar>
                  <w:vAlign w:val="center"/>
                </w:tcPr>
                <w:p w14:paraId="1121CED3">
                  <w:pPr>
                    <w:pStyle w:val="28"/>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815" w:type="dxa"/>
                  <w:tcMar>
                    <w:left w:w="28" w:type="dxa"/>
                    <w:right w:w="28" w:type="dxa"/>
                  </w:tcMar>
                  <w:vAlign w:val="center"/>
                </w:tcPr>
                <w:p w14:paraId="4482D10C">
                  <w:pPr>
                    <w:pStyle w:val="28"/>
                    <w:adjustRightInd w:val="0"/>
                    <w:snapToGrid w:val="0"/>
                    <w:spacing w:line="240" w:lineRule="auto"/>
                    <w:ind w:firstLine="4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活性炭质量：颗粒活性炭碘吸附值≥800mg/g，比表面积≥850</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m</w:t>
                  </w:r>
                  <w:r>
                    <w:rPr>
                      <w:rFonts w:hint="default" w:ascii="Times New Roman" w:hAnsi="Times New Roman" w:eastAsia="宋体" w:cs="Times New Roman"/>
                      <w:color w:val="000000" w:themeColor="text1"/>
                      <w:sz w:val="21"/>
                      <w:szCs w:val="21"/>
                      <w:highlight w:val="none"/>
                      <w:shd w:val="clear" w:fill="auto"/>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/g；蜂窝活性炭横向抗压强度应不低于0</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9MPa，纵向强度应不低于0</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4MPa，碘吸附值≥650mg/g，比表面积≥750</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m</w:t>
                  </w:r>
                  <w:r>
                    <w:rPr>
                      <w:rFonts w:hint="default" w:ascii="Times New Roman" w:hAnsi="Times New Roman" w:eastAsia="宋体" w:cs="Times New Roman"/>
                      <w:color w:val="000000" w:themeColor="text1"/>
                      <w:sz w:val="21"/>
                      <w:szCs w:val="21"/>
                      <w:highlight w:val="none"/>
                      <w:shd w:val="clear" w:fill="auto"/>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/g</w:t>
                  </w:r>
                </w:p>
              </w:tc>
              <w:tc>
                <w:tcPr>
                  <w:tcW w:w="3292" w:type="dxa"/>
                  <w:tcMar>
                    <w:left w:w="28" w:type="dxa"/>
                    <w:right w:w="28" w:type="dxa"/>
                  </w:tcMar>
                  <w:vAlign w:val="center"/>
                </w:tcPr>
                <w:p w14:paraId="689B9D42">
                  <w:pPr>
                    <w:pStyle w:val="28"/>
                    <w:adjustRightInd w:val="0"/>
                    <w:snapToGrid w:val="0"/>
                    <w:spacing w:line="24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本项目采用颗粒活性炭碘吸附值≥800mg/g，比表面积≥850m2/g；</w:t>
                  </w:r>
                </w:p>
              </w:tc>
            </w:tr>
            <w:tr w14:paraId="1BA8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 w:type="dxa"/>
                  <w:tcMar>
                    <w:left w:w="28" w:type="dxa"/>
                    <w:right w:w="28" w:type="dxa"/>
                  </w:tcMar>
                  <w:vAlign w:val="center"/>
                </w:tcPr>
                <w:p w14:paraId="203D2D10">
                  <w:pPr>
                    <w:pStyle w:val="28"/>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健全制</w:t>
                  </w:r>
                </w:p>
                <w:p w14:paraId="7FDDA891">
                  <w:pPr>
                    <w:pStyle w:val="28"/>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度规范</w:t>
                  </w:r>
                </w:p>
                <w:p w14:paraId="7BB7B9BF">
                  <w:pPr>
                    <w:pStyle w:val="28"/>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管理</w:t>
                  </w:r>
                </w:p>
              </w:tc>
              <w:tc>
                <w:tcPr>
                  <w:tcW w:w="4815" w:type="dxa"/>
                  <w:tcMar>
                    <w:left w:w="28" w:type="dxa"/>
                    <w:right w:w="28" w:type="dxa"/>
                  </w:tcMar>
                  <w:vAlign w:val="center"/>
                </w:tcPr>
                <w:p w14:paraId="1DD4D13D">
                  <w:pPr>
                    <w:pStyle w:val="28"/>
                    <w:adjustRightInd w:val="0"/>
                    <w:snapToGrid w:val="0"/>
                    <w:spacing w:line="240" w:lineRule="auto"/>
                    <w:ind w:firstLine="4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活性炭吸附处理装置应先于产生废气的生产工艺设备开启、晚于生产工艺设备停机，</w:t>
                  </w:r>
                  <w:r>
                    <w:rPr>
                      <w:rFonts w:hint="default" w:ascii="Times New Roman" w:hAnsi="Times New Roman" w:eastAsia="宋体" w:cs="Times New Roman"/>
                      <w:color w:val="000000" w:themeColor="text1"/>
                      <w:sz w:val="21"/>
                      <w:szCs w:val="21"/>
                      <w:highlight w:val="none"/>
                      <w14:textFill>
                        <w14:solidFill>
                          <w14:schemeClr w14:val="tx1"/>
                        </w14:solidFill>
                      </w14:textFill>
                    </w:rPr>
                    <w:t>鼓励</w:t>
                  </w:r>
                  <w:r>
                    <w:rPr>
                      <w:rFonts w:hint="default" w:ascii="Times New Roman" w:hAnsi="Times New Roman" w:eastAsia="宋体" w:cs="Times New Roman"/>
                      <w:color w:val="000000" w:themeColor="text1"/>
                      <w:sz w:val="21"/>
                      <w:szCs w:val="21"/>
                      <w14:textFill>
                        <w14:solidFill>
                          <w14:schemeClr w14:val="tx1"/>
                        </w14:solidFill>
                      </w14:textFill>
                    </w:rPr>
                    <w:t>有条件的实现与生产装置的联锁控制。所有活性炭吸附装置应设置铭牌并张贴在装置醒目位置（可参照排污口设置规范），包含环保产品名称、型号、风量、活性炭名称、装填量、装填方式、活性炭</w:t>
                  </w:r>
                  <w:r>
                    <w:rPr>
                      <w:rFonts w:hint="default" w:ascii="Times New Roman" w:hAnsi="Times New Roman" w:eastAsia="宋体" w:cs="Times New Roman"/>
                      <w:color w:val="000000" w:themeColor="text1"/>
                      <w:sz w:val="21"/>
                      <w:szCs w:val="21"/>
                      <w:shd w:val="clear" w:fill="auto"/>
                      <w14:textFill>
                        <w14:solidFill>
                          <w14:schemeClr w14:val="tx1"/>
                        </w14:solidFill>
                      </w14:textFill>
                    </w:rPr>
                    <w:t>碘值</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比</w:t>
                  </w:r>
                  <w:r>
                    <w:rPr>
                      <w:rFonts w:hint="default" w:ascii="Times New Roman" w:hAnsi="Times New Roman" w:eastAsia="宋体" w:cs="Times New Roman"/>
                      <w:color w:val="000000" w:themeColor="text1"/>
                      <w:sz w:val="21"/>
                      <w:szCs w:val="21"/>
                      <w14:textFill>
                        <w14:solidFill>
                          <w14:schemeClr w14:val="tx1"/>
                        </w14:solidFill>
                      </w14:textFill>
                    </w:rPr>
                    <w:t>表面积等内容。企业应做好活性炭吸附日常运行维护台账记录，主要包括设备运行</w:t>
                  </w:r>
                  <w:r>
                    <w:rPr>
                      <w:rFonts w:hint="default" w:ascii="Times New Roman" w:hAnsi="Times New Roman" w:eastAsia="宋体" w:cs="Times New Roman"/>
                      <w:color w:val="000000" w:themeColor="text1"/>
                      <w:sz w:val="21"/>
                      <w:szCs w:val="21"/>
                      <w:highlight w:val="none"/>
                      <w14:textFill>
                        <w14:solidFill>
                          <w14:schemeClr w14:val="tx1"/>
                        </w14:solidFill>
                      </w14:textFill>
                    </w:rPr>
                    <w:t>启停</w:t>
                  </w:r>
                  <w:r>
                    <w:rPr>
                      <w:rFonts w:hint="default" w:ascii="Times New Roman" w:hAnsi="Times New Roman" w:eastAsia="宋体" w:cs="Times New Roman"/>
                      <w:color w:val="000000" w:themeColor="text1"/>
                      <w:sz w:val="21"/>
                      <w:szCs w:val="21"/>
                      <w14:textFill>
                        <w14:solidFill>
                          <w14:schemeClr w14:val="tx1"/>
                        </w14:solidFill>
                      </w14:textFill>
                    </w:rPr>
                    <w:t>时间、设备运行参数、耗材消耗（采购量、使用量、装填量、更换量和更换时间、处置记录等）及能源消耗（电耗）等，台账记录保存期限不得少于5年。</w:t>
                  </w:r>
                </w:p>
              </w:tc>
              <w:tc>
                <w:tcPr>
                  <w:tcW w:w="3292" w:type="dxa"/>
                  <w:tcMar>
                    <w:left w:w="28" w:type="dxa"/>
                    <w:right w:w="28" w:type="dxa"/>
                  </w:tcMar>
                  <w:vAlign w:val="center"/>
                </w:tcPr>
                <w:p w14:paraId="004F80E7">
                  <w:pPr>
                    <w:pStyle w:val="28"/>
                    <w:adjustRightInd w:val="0"/>
                    <w:snapToGrid w:val="0"/>
                    <w:spacing w:line="24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活性炭吸附处理装置先于产生废气的生产工艺设备开启、晚于生产工艺设备停机。活性炭吸附装置设置铭牌并张贴在装置醒目位置，包含环保产品名称、型号、风量、活性炭名称、装填量、装填方式、活性炭</w:t>
                  </w:r>
                  <w:r>
                    <w:rPr>
                      <w:rFonts w:hint="default" w:ascii="Times New Roman" w:hAnsi="Times New Roman" w:eastAsia="宋体" w:cs="Times New Roman"/>
                      <w:color w:val="000000" w:themeColor="text1"/>
                      <w:sz w:val="21"/>
                      <w:szCs w:val="21"/>
                      <w:shd w:val="clear" w:fill="auto"/>
                      <w14:textFill>
                        <w14:solidFill>
                          <w14:schemeClr w14:val="tx1"/>
                        </w14:solidFill>
                      </w14:textFill>
                    </w:rPr>
                    <w:t>碘值</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比</w:t>
                  </w:r>
                  <w:r>
                    <w:rPr>
                      <w:rFonts w:hint="default" w:ascii="Times New Roman" w:hAnsi="Times New Roman" w:eastAsia="宋体" w:cs="Times New Roman"/>
                      <w:color w:val="000000" w:themeColor="text1"/>
                      <w:sz w:val="21"/>
                      <w:szCs w:val="21"/>
                      <w14:textFill>
                        <w14:solidFill>
                          <w14:schemeClr w14:val="tx1"/>
                        </w14:solidFill>
                      </w14:textFill>
                    </w:rPr>
                    <w:t>表面积等内容。企业做好活性炭吸附日常运行维护台账记录，主要包括设备运行</w:t>
                  </w:r>
                  <w:r>
                    <w:rPr>
                      <w:rFonts w:hint="default" w:ascii="Times New Roman" w:hAnsi="Times New Roman" w:eastAsia="宋体" w:cs="Times New Roman"/>
                      <w:color w:val="000000" w:themeColor="text1"/>
                      <w:sz w:val="21"/>
                      <w:szCs w:val="21"/>
                      <w:highlight w:val="none"/>
                      <w14:textFill>
                        <w14:solidFill>
                          <w14:schemeClr w14:val="tx1"/>
                        </w14:solidFill>
                      </w14:textFill>
                    </w:rPr>
                    <w:t>启停</w:t>
                  </w:r>
                  <w:r>
                    <w:rPr>
                      <w:rFonts w:hint="default" w:ascii="Times New Roman" w:hAnsi="Times New Roman" w:eastAsia="宋体" w:cs="Times New Roman"/>
                      <w:color w:val="000000" w:themeColor="text1"/>
                      <w:sz w:val="21"/>
                      <w:szCs w:val="21"/>
                      <w14:textFill>
                        <w14:solidFill>
                          <w14:schemeClr w14:val="tx1"/>
                        </w14:solidFill>
                      </w14:textFill>
                    </w:rPr>
                    <w:t>时间、设备运行参数、耗材消耗（采购量、使用量、装填量、更换量和更换时间、处置记录等）及能源消耗（电耗）等，台账记录保存期限不得少于5年。</w:t>
                  </w:r>
                </w:p>
              </w:tc>
            </w:tr>
            <w:tr w14:paraId="057D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 w:type="dxa"/>
                  <w:tcMar>
                    <w:left w:w="28" w:type="dxa"/>
                    <w:right w:w="28" w:type="dxa"/>
                  </w:tcMar>
                  <w:vAlign w:val="center"/>
                </w:tcPr>
                <w:p w14:paraId="2850DD0A">
                  <w:pPr>
                    <w:pStyle w:val="28"/>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建立长效管理机制</w:t>
                  </w:r>
                </w:p>
              </w:tc>
              <w:tc>
                <w:tcPr>
                  <w:tcW w:w="4815" w:type="dxa"/>
                  <w:tcMar>
                    <w:left w:w="28" w:type="dxa"/>
                    <w:right w:w="28" w:type="dxa"/>
                  </w:tcMar>
                  <w:vAlign w:val="center"/>
                </w:tcPr>
                <w:p w14:paraId="66FED9CA">
                  <w:pPr>
                    <w:pStyle w:val="28"/>
                    <w:adjustRightInd w:val="0"/>
                    <w:snapToGrid w:val="0"/>
                    <w:spacing w:line="240" w:lineRule="auto"/>
                    <w:ind w:firstLine="4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各地要组织企业登录江苏省污染源“</w:t>
                  </w:r>
                  <w:r>
                    <w:rPr>
                      <w:rFonts w:hint="default" w:ascii="Times New Roman" w:hAnsi="Times New Roman" w:eastAsia="宋体" w:cs="Times New Roman"/>
                      <w:color w:val="000000" w:themeColor="text1"/>
                      <w:sz w:val="21"/>
                      <w:szCs w:val="21"/>
                      <w:highlight w:val="none"/>
                      <w14:textFill>
                        <w14:solidFill>
                          <w14:schemeClr w14:val="tx1"/>
                        </w14:solidFill>
                      </w14:textFill>
                    </w:rPr>
                    <w:t>一企</w:t>
                  </w:r>
                  <w:r>
                    <w:rPr>
                      <w:rFonts w:hint="default" w:ascii="Times New Roman" w:hAnsi="Times New Roman" w:eastAsia="宋体" w:cs="Times New Roman"/>
                      <w:color w:val="000000" w:themeColor="text1"/>
                      <w:sz w:val="21"/>
                      <w:szCs w:val="21"/>
                      <w14:textFill>
                        <w14:solidFill>
                          <w14:schemeClr w14:val="tx1"/>
                        </w14:solidFill>
                      </w14:textFill>
                    </w:rPr>
                    <w:t>一档”管理系统（企业“环保脸谱”）录入活性炭吸附设施相关信息、定期上传设施运行维护记录、签收活性炭状态预警及超期信息</w:t>
                  </w:r>
                </w:p>
              </w:tc>
              <w:tc>
                <w:tcPr>
                  <w:tcW w:w="3292" w:type="dxa"/>
                  <w:tcMar>
                    <w:left w:w="28" w:type="dxa"/>
                    <w:right w:w="28" w:type="dxa"/>
                  </w:tcMar>
                  <w:vAlign w:val="center"/>
                </w:tcPr>
                <w:p w14:paraId="6271B349">
                  <w:pPr>
                    <w:pStyle w:val="28"/>
                    <w:adjustRightInd w:val="0"/>
                    <w:snapToGrid w:val="0"/>
                    <w:spacing w:line="240" w:lineRule="auto"/>
                    <w:ind w:firstLine="0" w:firstLineChars="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本项目建成后，企业依法登录江苏省污染源“</w:t>
                  </w:r>
                  <w:r>
                    <w:rPr>
                      <w:rFonts w:hint="default" w:ascii="Times New Roman" w:hAnsi="Times New Roman" w:eastAsia="宋体" w:cs="Times New Roman"/>
                      <w:color w:val="000000" w:themeColor="text1"/>
                      <w:sz w:val="21"/>
                      <w:szCs w:val="21"/>
                      <w:highlight w:val="none"/>
                      <w14:textFill>
                        <w14:solidFill>
                          <w14:schemeClr w14:val="tx1"/>
                        </w14:solidFill>
                      </w14:textFill>
                    </w:rPr>
                    <w:t>一企</w:t>
                  </w:r>
                  <w:r>
                    <w:rPr>
                      <w:rFonts w:hint="default" w:ascii="Times New Roman" w:hAnsi="Times New Roman" w:eastAsia="宋体" w:cs="Times New Roman"/>
                      <w:color w:val="000000" w:themeColor="text1"/>
                      <w:sz w:val="21"/>
                      <w:szCs w:val="21"/>
                      <w14:textFill>
                        <w14:solidFill>
                          <w14:schemeClr w14:val="tx1"/>
                        </w14:solidFill>
                      </w14:textFill>
                    </w:rPr>
                    <w:t>一档”管理系统（企业“环保脸谱”）录入活性炭吸附设施相关信息、定期上传设施运行维护记录、签收活性炭状态预警及超期信息。</w:t>
                  </w:r>
                </w:p>
              </w:tc>
            </w:tr>
          </w:tbl>
          <w:p w14:paraId="14F025FD">
            <w:pPr>
              <w:pStyle w:val="28"/>
              <w:keepNext w:val="0"/>
              <w:keepLines w:val="0"/>
              <w:pageBreakBefore w:val="0"/>
              <w:wordWrap/>
              <w:topLinePunct w:val="0"/>
              <w:bidi w:val="0"/>
              <w:spacing w:line="360" w:lineRule="auto"/>
              <w:ind w:firstLine="0" w:firstLineChars="0"/>
              <w:jc w:val="left"/>
              <w:textAlignment w:val="auto"/>
              <w:rPr>
                <w:rFonts w:hint="default" w:ascii="Times New Roman" w:hAnsi="Times New Roman" w:cs="Times New Roman"/>
                <w:color w:val="000000" w:themeColor="text1"/>
                <w14:textFill>
                  <w14:solidFill>
                    <w14:schemeClr w14:val="tx1"/>
                  </w14:solidFill>
                </w14:textFill>
              </w:rPr>
            </w:pPr>
            <w:r>
              <w:rPr>
                <w:rFonts w:hint="eastAsia"/>
                <w:b/>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14:textFill>
                  <w14:solidFill>
                    <w14:schemeClr w14:val="tx1"/>
                  </w14:solidFill>
                </w14:textFill>
              </w:rPr>
              <w:t>生态环境保护法律法规政策</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相符性</w:t>
            </w:r>
          </w:p>
          <w:p w14:paraId="5654F160">
            <w:pPr>
              <w:pStyle w:val="32"/>
              <w:bidi w:val="0"/>
              <w:rPr>
                <w:rFonts w:hint="default" w:ascii="Times New Roman" w:hAnsi="Times New Roman" w:cs="Times New Roman"/>
                <w:color w:val="000000" w:themeColor="text1"/>
                <w14:textFill>
                  <w14:solidFill>
                    <w14:schemeClr w14:val="tx1"/>
                  </w14:solidFill>
                </w14:textFill>
              </w:rPr>
            </w:pPr>
          </w:p>
          <w:p w14:paraId="0EE88FA5">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生态环境保护法律法规政策、规划相符性分析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76"/>
              <w:gridCol w:w="4715"/>
              <w:gridCol w:w="2244"/>
              <w:gridCol w:w="595"/>
            </w:tblGrid>
            <w:tr w14:paraId="0FBF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3" w:type="pct"/>
                  <w:noWrap w:val="0"/>
                  <w:vAlign w:val="center"/>
                </w:tcPr>
                <w:p w14:paraId="17663DD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对照文件</w:t>
                  </w:r>
                </w:p>
              </w:tc>
              <w:tc>
                <w:tcPr>
                  <w:tcW w:w="2753" w:type="pct"/>
                  <w:noWrap w:val="0"/>
                  <w:vAlign w:val="center"/>
                </w:tcPr>
                <w:p w14:paraId="61201B0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内容</w:t>
                  </w:r>
                </w:p>
              </w:tc>
              <w:tc>
                <w:tcPr>
                  <w:tcW w:w="1338" w:type="pct"/>
                  <w:noWrap w:val="0"/>
                  <w:vAlign w:val="center"/>
                </w:tcPr>
                <w:p w14:paraId="531BEDB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c>
                <w:tcPr>
                  <w:tcW w:w="394" w:type="pct"/>
                  <w:noWrap w:val="0"/>
                  <w:vAlign w:val="center"/>
                </w:tcPr>
                <w:p w14:paraId="5A7321F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性</w:t>
                  </w:r>
                </w:p>
              </w:tc>
            </w:tr>
            <w:tr w14:paraId="3C22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3" w:type="pct"/>
                  <w:noWrap w:val="0"/>
                  <w:vAlign w:val="center"/>
                </w:tcPr>
                <w:p w14:paraId="6B71C60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《太湖流域管理条例》</w:t>
                  </w:r>
                </w:p>
              </w:tc>
              <w:tc>
                <w:tcPr>
                  <w:tcW w:w="2753" w:type="pct"/>
                  <w:noWrap w:val="0"/>
                  <w:vAlign w:val="center"/>
                </w:tcPr>
                <w:p w14:paraId="2E851882">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w:t>
                  </w:r>
                </w:p>
                <w:p w14:paraId="6AC9604B">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第二十九条新孟河、望虞河以外的其他主要入太湖河道，自河口1万米上溯至5万米河道岸线内及其岸线两侧各1000米范围内，禁止下列行为：</w:t>
                  </w:r>
                </w:p>
                <w:p w14:paraId="7D59F4BB">
                  <w:pPr>
                    <w:pStyle w:val="28"/>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化工、医药生产项目；</w:t>
                  </w:r>
                </w:p>
                <w:p w14:paraId="2C2B7F2F">
                  <w:pPr>
                    <w:pStyle w:val="28"/>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污水集中处理设施</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排污口</w:t>
                  </w:r>
                  <w:r>
                    <w:rPr>
                      <w:rFonts w:hint="default" w:ascii="Times New Roman" w:hAnsi="Times New Roman" w:eastAsia="宋体" w:cs="Times New Roman"/>
                      <w:color w:val="000000" w:themeColor="text1"/>
                      <w:sz w:val="21"/>
                      <w:szCs w:val="21"/>
                      <w14:textFill>
                        <w14:solidFill>
                          <w14:schemeClr w14:val="tx1"/>
                        </w14:solidFill>
                      </w14:textFill>
                    </w:rPr>
                    <w:t>以外的排污口；</w:t>
                  </w:r>
                </w:p>
                <w:p w14:paraId="3C5BC8F0">
                  <w:pPr>
                    <w:pStyle w:val="28"/>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扩大水产养殖规模。</w:t>
                  </w:r>
                </w:p>
                <w:p w14:paraId="4A4755AF">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第三十条太湖岸线内和岸线周边5000米范围内，淀山湖岸线内和岸线周边2000米范围内，太浦河、新孟河、望虞河岸线内和岸线两侧各1000米范围内，其他主要</w:t>
                  </w:r>
                  <w:r>
                    <w:rPr>
                      <w:rFonts w:hint="default" w:ascii="Times New Roman" w:hAnsi="Times New Roman" w:eastAsia="宋体" w:cs="Times New Roman"/>
                      <w:color w:val="000000" w:themeColor="text1"/>
                      <w:sz w:val="21"/>
                      <w:szCs w:val="21"/>
                      <w:shd w:val="clear" w:fill="auto"/>
                      <w14:textFill>
                        <w14:solidFill>
                          <w14:schemeClr w14:val="tx1"/>
                        </w14:solidFill>
                      </w14:textFill>
                    </w:rPr>
                    <w:t>入</w:t>
                  </w:r>
                  <w:r>
                    <w:rPr>
                      <w:rFonts w:hint="default" w:ascii="Times New Roman" w:hAnsi="Times New Roman" w:eastAsia="宋体" w:cs="Times New Roman"/>
                      <w:color w:val="000000" w:themeColor="text1"/>
                      <w:sz w:val="21"/>
                      <w:szCs w:val="21"/>
                      <w14:textFill>
                        <w14:solidFill>
                          <w14:schemeClr w14:val="tx1"/>
                        </w14:solidFill>
                      </w14:textFill>
                    </w:rPr>
                    <w:t>太湖河道自河口上溯至1万米河道岸线内及其岸线两侧各1000米范围内，禁止下列行为：</w:t>
                  </w:r>
                </w:p>
                <w:p w14:paraId="1C053493">
                  <w:pPr>
                    <w:pStyle w:val="28"/>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设置剧毒物质、危险化学品的贮存、输送设施和废物回收场、垃圾场；</w:t>
                  </w:r>
                </w:p>
                <w:p w14:paraId="0B26F0FC">
                  <w:pPr>
                    <w:pStyle w:val="28"/>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设置水上餐饮经营设施；</w:t>
                  </w:r>
                </w:p>
                <w:p w14:paraId="4B6484DE">
                  <w:pPr>
                    <w:pStyle w:val="28"/>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高尔夫球场；</w:t>
                  </w:r>
                </w:p>
                <w:p w14:paraId="6E0F3BB8">
                  <w:pPr>
                    <w:pStyle w:val="28"/>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畜禽养殖场；</w:t>
                  </w:r>
                </w:p>
                <w:p w14:paraId="7F7E514D">
                  <w:pPr>
                    <w:pStyle w:val="28"/>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向水体排放污染物的建设项目；</w:t>
                  </w:r>
                </w:p>
                <w:p w14:paraId="5B039717">
                  <w:pPr>
                    <w:pStyle w:val="28"/>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本条例第二十九条规定的行为。已经设置前款第一项、第二项规定设施的，当地县级人民政府应当责令拆除或者关闭。</w:t>
                  </w:r>
                </w:p>
              </w:tc>
              <w:tc>
                <w:tcPr>
                  <w:tcW w:w="1338" w:type="pct"/>
                  <w:noWrap w:val="0"/>
                  <w:vAlign w:val="center"/>
                </w:tcPr>
                <w:p w14:paraId="777880C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本项目不属于禁止类生产项目，本项目位于太湖流域三级保护区内，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生活污水接管至常州市</w:t>
                  </w:r>
                  <w:r>
                    <w:rPr>
                      <w:rFonts w:hint="default" w:ascii="Times New Roman" w:hAnsi="Times New Roman" w:cs="Times New Roman"/>
                      <w:color w:val="000000" w:themeColor="text1"/>
                      <w:sz w:val="21"/>
                      <w:szCs w:val="21"/>
                      <w:lang w:val="en-US" w:eastAsia="zh-CN"/>
                      <w14:textFill>
                        <w14:solidFill>
                          <w14:schemeClr w14:val="tx1"/>
                        </w14:solidFill>
                      </w14:textFill>
                    </w:rPr>
                    <w:t>金坛第二污水处理厂</w:t>
                  </w:r>
                  <w:r>
                    <w:rPr>
                      <w:rFonts w:hint="default" w:ascii="Times New Roman" w:hAnsi="Times New Roman" w:eastAsia="宋体" w:cs="Times New Roman"/>
                      <w:color w:val="000000" w:themeColor="text1"/>
                      <w:sz w:val="21"/>
                      <w:szCs w:val="21"/>
                      <w14:textFill>
                        <w14:solidFill>
                          <w14:schemeClr w14:val="tx1"/>
                        </w14:solidFill>
                      </w14:textFill>
                    </w:rPr>
                    <w:t>，无生产废水外排；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不属于文件中禁止行为</w:t>
                  </w:r>
                </w:p>
              </w:tc>
              <w:tc>
                <w:tcPr>
                  <w:tcW w:w="394" w:type="pct"/>
                  <w:noWrap w:val="0"/>
                  <w:vAlign w:val="center"/>
                </w:tcPr>
                <w:p w14:paraId="46ACE49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359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3" w:type="pct"/>
                  <w:noWrap w:val="0"/>
                  <w:vAlign w:val="center"/>
                </w:tcPr>
                <w:p w14:paraId="24D936B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江苏省太湖</w:t>
                  </w:r>
                  <w:r>
                    <w:rPr>
                      <w:rFonts w:hint="default" w:ascii="Times New Roman" w:hAnsi="Times New Roman" w:eastAsia="宋体" w:cs="Times New Roman"/>
                      <w:color w:val="000000" w:themeColor="text1"/>
                      <w:sz w:val="21"/>
                      <w:szCs w:val="21"/>
                      <w14:textFill>
                        <w14:solidFill>
                          <w14:schemeClr w14:val="tx1"/>
                        </w14:solidFill>
                      </w14:textFill>
                    </w:rPr>
                    <w:t>水污染</w:t>
                  </w:r>
                  <w:r>
                    <w:rPr>
                      <w:rFonts w:hint="default" w:ascii="Times New Roman" w:hAnsi="Times New Roman" w:eastAsia="宋体" w:cs="Times New Roman"/>
                      <w:color w:val="000000" w:themeColor="text1"/>
                      <w:sz w:val="21"/>
                      <w:szCs w:val="21"/>
                      <w:highlight w:val="none"/>
                      <w14:textFill>
                        <w14:solidFill>
                          <w14:schemeClr w14:val="tx1"/>
                        </w14:solidFill>
                      </w14:textFill>
                    </w:rPr>
                    <w:t>防治</w:t>
                  </w:r>
                  <w:r>
                    <w:rPr>
                      <w:rFonts w:hint="default" w:ascii="Times New Roman" w:hAnsi="Times New Roman" w:eastAsia="宋体" w:cs="Times New Roman"/>
                      <w:color w:val="000000" w:themeColor="text1"/>
                      <w:sz w:val="21"/>
                      <w:szCs w:val="21"/>
                      <w14:textFill>
                        <w14:solidFill>
                          <w14:schemeClr w14:val="tx1"/>
                        </w14:solidFill>
                      </w14:textFill>
                    </w:rPr>
                    <w:t>条例》</w:t>
                  </w:r>
                </w:p>
              </w:tc>
              <w:tc>
                <w:tcPr>
                  <w:tcW w:w="2753" w:type="pct"/>
                  <w:noWrap w:val="0"/>
                  <w:vAlign w:val="center"/>
                </w:tcPr>
                <w:p w14:paraId="00103D25">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第四十三条太湖流域一、二、三级保护区禁止下列行为：</w:t>
                  </w:r>
                </w:p>
                <w:p w14:paraId="2ECA601F">
                  <w:pPr>
                    <w:pStyle w:val="28"/>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改建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化学制浆造纸、制革、酿造、染料、印染、电镀以及其他排放含磷、氮等污染物的企业和项目，城镇污水集中处理等环境基础设施项目和第四十六条规定的情形除外；</w:t>
                  </w:r>
                </w:p>
                <w:p w14:paraId="119BB01E">
                  <w:pPr>
                    <w:pStyle w:val="28"/>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销售、使用含磷洗涤用品；</w:t>
                  </w:r>
                </w:p>
                <w:p w14:paraId="35A9C160">
                  <w:pPr>
                    <w:pStyle w:val="28"/>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向水体排放或者倾倒油类、酸液、碱液、剧毒废渣废液、含放射性废渣废液、含病原体污水、工业废渣以及其他废弃物；</w:t>
                  </w:r>
                </w:p>
                <w:p w14:paraId="13CB3736">
                  <w:pPr>
                    <w:pStyle w:val="28"/>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在水体清洗装贮过油类或者有毒有害污染物的车辆、船舶和容器等；</w:t>
                  </w:r>
                </w:p>
                <w:p w14:paraId="0FABC045">
                  <w:pPr>
                    <w:pStyle w:val="28"/>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使用农药等有毒</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物</w:t>
                  </w:r>
                  <w:r>
                    <w:rPr>
                      <w:rFonts w:hint="default" w:ascii="Times New Roman" w:hAnsi="Times New Roman" w:eastAsia="宋体" w:cs="Times New Roman"/>
                      <w:color w:val="000000" w:themeColor="text1"/>
                      <w:sz w:val="21"/>
                      <w:szCs w:val="21"/>
                      <w14:textFill>
                        <w14:solidFill>
                          <w14:schemeClr w14:val="tx1"/>
                        </w14:solidFill>
                      </w14:textFill>
                    </w:rPr>
                    <w:t>毒杀水生生物；</w:t>
                  </w:r>
                </w:p>
                <w:p w14:paraId="2BEEB35E">
                  <w:pPr>
                    <w:pStyle w:val="28"/>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向水体直接排放人畜</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粪便</w:t>
                  </w:r>
                  <w:r>
                    <w:rPr>
                      <w:rFonts w:hint="default" w:ascii="Times New Roman" w:hAnsi="Times New Roman" w:eastAsia="宋体" w:cs="Times New Roman"/>
                      <w:color w:val="000000" w:themeColor="text1"/>
                      <w:sz w:val="21"/>
                      <w:szCs w:val="21"/>
                      <w14:textFill>
                        <w14:solidFill>
                          <w14:schemeClr w14:val="tx1"/>
                        </w14:solidFill>
                      </w14:textFill>
                    </w:rPr>
                    <w:t>、倾倒</w:t>
                  </w:r>
                  <w:r>
                    <w:rPr>
                      <w:rFonts w:hint="default" w:ascii="Times New Roman" w:hAnsi="Times New Roman" w:eastAsia="宋体" w:cs="Times New Roman"/>
                      <w:color w:val="000000" w:themeColor="text1"/>
                      <w:sz w:val="21"/>
                      <w:szCs w:val="21"/>
                      <w:shd w:val="clear" w:fill="auto"/>
                      <w14:textFill>
                        <w14:solidFill>
                          <w14:schemeClr w14:val="tx1"/>
                        </w14:solidFill>
                      </w14:textFill>
                    </w:rPr>
                    <w:t>垃圾</w:t>
                  </w:r>
                  <w:r>
                    <w:rPr>
                      <w:rFonts w:hint="default" w:ascii="Times New Roman" w:hAnsi="Times New Roman" w:eastAsia="宋体" w:cs="Times New Roman"/>
                      <w:color w:val="000000" w:themeColor="text1"/>
                      <w:sz w:val="21"/>
                      <w:szCs w:val="21"/>
                      <w14:textFill>
                        <w14:solidFill>
                          <w14:schemeClr w14:val="tx1"/>
                        </w14:solidFill>
                      </w14:textFill>
                    </w:rPr>
                    <w:t>；</w:t>
                  </w:r>
                </w:p>
                <w:p w14:paraId="106278DE">
                  <w:pPr>
                    <w:pStyle w:val="28"/>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围湖造地；</w:t>
                  </w:r>
                </w:p>
                <w:p w14:paraId="2F0F9490">
                  <w:pPr>
                    <w:pStyle w:val="28"/>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违法开山采石，或者进行破坏林木、植被、水生生物的活动；</w:t>
                  </w:r>
                </w:p>
                <w:p w14:paraId="67F3E1BA">
                  <w:pPr>
                    <w:pStyle w:val="28"/>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法律、法规禁止的其他行为。</w:t>
                  </w:r>
                </w:p>
                <w:p w14:paraId="3876B1B1">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第四十六条太湖流域二、三级保护区内，在工业集聚区新建、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改建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排放含磷、氮等污染物的战略性新兴产业项目和</w:t>
                  </w:r>
                  <w:r>
                    <w:rPr>
                      <w:rFonts w:hint="default" w:ascii="Times New Roman" w:hAnsi="Times New Roman" w:eastAsia="宋体" w:cs="Times New Roman"/>
                      <w:color w:val="000000" w:themeColor="text1"/>
                      <w:sz w:val="21"/>
                      <w:szCs w:val="21"/>
                      <w:highlight w:val="none"/>
                      <w14:textFill>
                        <w14:solidFill>
                          <w14:schemeClr w14:val="tx1"/>
                        </w14:solidFill>
                      </w14:textFill>
                    </w:rPr>
                    <w:t>改建</w:t>
                  </w:r>
                  <w:r>
                    <w:rPr>
                      <w:rFonts w:hint="default" w:ascii="Times New Roman" w:hAnsi="Times New Roman" w:eastAsia="宋体" w:cs="Times New Roman"/>
                      <w:color w:val="000000" w:themeColor="text1"/>
                      <w:sz w:val="21"/>
                      <w:szCs w:val="21"/>
                      <w14:textFill>
                        <w14:solidFill>
                          <w14:schemeClr w14:val="tx1"/>
                        </w14:solidFill>
                      </w14:textFill>
                    </w:rPr>
                    <w:t>印染项目，以及排放含磷、氮等污染物的现有企业在不增加产能的前提下实施提升环保标准的技术改造项目，应当符合国家产业政策和水环境综合治理要求，在实现国家</w:t>
                  </w:r>
                  <w:r>
                    <w:rPr>
                      <w:rFonts w:hint="default" w:ascii="Times New Roman" w:hAnsi="Times New Roman" w:eastAsia="宋体" w:cs="Times New Roman"/>
                      <w:color w:val="000000" w:themeColor="text1"/>
                      <w:sz w:val="21"/>
                      <w:szCs w:val="21"/>
                      <w:shd w:val="clear" w:fill="auto"/>
                      <w14:textFill>
                        <w14:solidFill>
                          <w14:schemeClr w14:val="tx1"/>
                        </w14:solidFill>
                      </w14:textFill>
                    </w:rPr>
                    <w:t>和</w:t>
                  </w:r>
                  <w:r>
                    <w:rPr>
                      <w:rFonts w:hint="default" w:ascii="Times New Roman" w:hAnsi="Times New Roman" w:eastAsia="宋体" w:cs="Times New Roman"/>
                      <w:color w:val="000000" w:themeColor="text1"/>
                      <w:sz w:val="21"/>
                      <w:szCs w:val="21"/>
                      <w14:textFill>
                        <w14:solidFill>
                          <w14:schemeClr w14:val="tx1"/>
                        </w14:solidFill>
                      </w14:textFill>
                    </w:rPr>
                    <w:t>省减排目标的基础上，实施区域磷、氮等重点水污染物年排放总量减量替代。其中，战略性新兴产业新建、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项目新增的磷、氮等重点水污染物排放总量应当从本区域通过产业置换、淘汰、关闭等方式获得的指标中取得，且按照不低于该项目新增年排放总量的1</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1倍实施减量替代；战略性新兴产业</w:t>
                  </w:r>
                  <w:r>
                    <w:rPr>
                      <w:rFonts w:hint="default" w:ascii="Times New Roman" w:hAnsi="Times New Roman" w:eastAsia="宋体" w:cs="Times New Roman"/>
                      <w:color w:val="000000" w:themeColor="text1"/>
                      <w:sz w:val="21"/>
                      <w:szCs w:val="21"/>
                      <w:highlight w:val="none"/>
                      <w14:textFill>
                        <w14:solidFill>
                          <w14:schemeClr w14:val="tx1"/>
                        </w14:solidFill>
                      </w14:textFill>
                    </w:rPr>
                    <w:t>改建</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sz w:val="21"/>
                      <w:szCs w:val="21"/>
                      <w:shd w:val="clear" w:fill="auto"/>
                      <w14:textFill>
                        <w14:solidFill>
                          <w14:schemeClr w14:val="tx1"/>
                        </w14:solidFill>
                      </w14:textFill>
                    </w:rPr>
                    <w:t>符合应当</w:t>
                  </w:r>
                  <w:r>
                    <w:rPr>
                      <w:rFonts w:hint="default" w:ascii="Times New Roman" w:hAnsi="Times New Roman" w:eastAsia="宋体" w:cs="Times New Roman"/>
                      <w:color w:val="000000" w:themeColor="text1"/>
                      <w:sz w:val="21"/>
                      <w:szCs w:val="21"/>
                      <w14:textFill>
                        <w14:solidFill>
                          <w14:schemeClr w14:val="tx1"/>
                        </w14:solidFill>
                      </w14:textFill>
                    </w:rPr>
                    <w:t>实现项目磷、氮等重点水污染物年排放总量减少，</w:t>
                  </w:r>
                  <w:r>
                    <w:rPr>
                      <w:rFonts w:hint="default" w:ascii="Times New Roman" w:hAnsi="Times New Roman" w:eastAsia="宋体" w:cs="Times New Roman"/>
                      <w:color w:val="000000" w:themeColor="text1"/>
                      <w:sz w:val="21"/>
                      <w:szCs w:val="21"/>
                      <w:highlight w:val="none"/>
                      <w14:textFill>
                        <w14:solidFill>
                          <w14:schemeClr w14:val="tx1"/>
                        </w14:solidFill>
                      </w14:textFill>
                    </w:rPr>
                    <w:t>印染改建</w:t>
                  </w:r>
                  <w:r>
                    <w:rPr>
                      <w:rFonts w:hint="default" w:ascii="Times New Roman" w:hAnsi="Times New Roman" w:eastAsia="宋体" w:cs="Times New Roman"/>
                      <w:color w:val="000000" w:themeColor="text1"/>
                      <w:sz w:val="21"/>
                      <w:szCs w:val="21"/>
                      <w14:textFill>
                        <w14:solidFill>
                          <w14:schemeClr w14:val="tx1"/>
                        </w14:solidFill>
                      </w14:textFill>
                    </w:rPr>
                    <w:t>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前款规定中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改建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以及技术改造项目的环境影响报告书，除由国务院环境保护主管部门负责审批的情形外，由省环境保护主管部门审批。其中，新建、</w:t>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项目减量替代具体方案，应当在审批机关审查同意前实施完成，完成情况书面报送审批机关。本条所指排放含磷、氮等污染物的战略性新兴产业具体类别，由省发展改革部门会同省经济和信息化、环境保护主管部门拟定并报省人民政府批准后公布。太湖流域设区的</w:t>
                  </w:r>
                  <w:r>
                    <w:rPr>
                      <w:rFonts w:hint="default" w:ascii="Times New Roman" w:hAnsi="Times New Roman" w:eastAsia="宋体" w:cs="Times New Roman"/>
                      <w:color w:val="000000" w:themeColor="text1"/>
                      <w:sz w:val="21"/>
                      <w:szCs w:val="21"/>
                      <w:highlight w:val="none"/>
                      <w14:textFill>
                        <w14:solidFill>
                          <w14:schemeClr w14:val="tx1"/>
                        </w14:solidFill>
                      </w14:textFill>
                    </w:rPr>
                    <w:t>市</w:t>
                  </w:r>
                  <w:r>
                    <w:rPr>
                      <w:rFonts w:hint="default" w:ascii="Times New Roman" w:hAnsi="Times New Roman" w:eastAsia="宋体" w:cs="Times New Roman"/>
                      <w:color w:val="000000" w:themeColor="text1"/>
                      <w:sz w:val="21"/>
                      <w:szCs w:val="21"/>
                      <w14:textFill>
                        <w14:solidFill>
                          <w14:schemeClr w14:val="tx1"/>
                        </w14:solidFill>
                      </w14:textFill>
                    </w:rPr>
                    <w:t>减量完成情况应当纳入省人民政府水环境质量考核体系。太湖流域县级以上地方人民政府应当将减量完成情况作为向本级人民代表大会常务委员会报告水污染</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防治</w:t>
                  </w:r>
                  <w:r>
                    <w:rPr>
                      <w:rFonts w:hint="default" w:ascii="Times New Roman" w:hAnsi="Times New Roman" w:eastAsia="宋体" w:cs="Times New Roman"/>
                      <w:color w:val="000000" w:themeColor="text1"/>
                      <w:sz w:val="21"/>
                      <w:szCs w:val="21"/>
                      <w14:textFill>
                        <w14:solidFill>
                          <w14:schemeClr w14:val="tx1"/>
                        </w14:solidFill>
                      </w14:textFill>
                    </w:rPr>
                    <w:t>工作的内容。</w:t>
                  </w:r>
                </w:p>
              </w:tc>
              <w:tc>
                <w:tcPr>
                  <w:tcW w:w="1338" w:type="pct"/>
                  <w:noWrap w:val="0"/>
                  <w:vAlign w:val="center"/>
                </w:tcPr>
                <w:p w14:paraId="6C0FFC3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本项目不属于禁止生产项目，</w:t>
                  </w:r>
                  <w:r>
                    <w:rPr>
                      <w:rFonts w:hint="eastAsia" w:cs="Times New Roman"/>
                      <w:color w:val="000000" w:themeColor="text1"/>
                      <w:sz w:val="21"/>
                      <w:szCs w:val="21"/>
                      <w:lang w:val="en-US" w:eastAsia="zh-CN"/>
                      <w14:textFill>
                        <w14:solidFill>
                          <w14:schemeClr w14:val="tx1"/>
                        </w14:solidFill>
                      </w14:textFill>
                    </w:rPr>
                    <w:t>不</w:t>
                  </w:r>
                  <w:r>
                    <w:rPr>
                      <w:rFonts w:hint="default" w:ascii="Times New Roman" w:hAnsi="Times New Roman" w:cs="Times New Roman"/>
                      <w:color w:val="000000" w:themeColor="text1"/>
                      <w:sz w:val="21"/>
                      <w:szCs w:val="21"/>
                      <w:lang w:val="en-US" w:eastAsia="zh-CN"/>
                      <w14:textFill>
                        <w14:solidFill>
                          <w14:schemeClr w14:val="tx1"/>
                        </w14:solidFill>
                      </w14:textFill>
                    </w:rPr>
                    <w:t>使用清洗剂；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生活污水接管至常州市</w:t>
                  </w:r>
                  <w:r>
                    <w:rPr>
                      <w:rFonts w:hint="default" w:ascii="Times New Roman" w:hAnsi="Times New Roman" w:cs="Times New Roman"/>
                      <w:color w:val="000000" w:themeColor="text1"/>
                      <w:sz w:val="21"/>
                      <w:szCs w:val="21"/>
                      <w:lang w:val="en-US" w:eastAsia="zh-CN"/>
                      <w14:textFill>
                        <w14:solidFill>
                          <w14:schemeClr w14:val="tx1"/>
                        </w14:solidFill>
                      </w14:textFill>
                    </w:rPr>
                    <w:t>金坛第二污水处理厂</w:t>
                  </w:r>
                  <w:r>
                    <w:rPr>
                      <w:rFonts w:hint="default" w:ascii="Times New Roman" w:hAnsi="Times New Roman" w:eastAsia="宋体" w:cs="Times New Roman"/>
                      <w:color w:val="000000" w:themeColor="text1"/>
                      <w:sz w:val="21"/>
                      <w:szCs w:val="21"/>
                      <w14:textFill>
                        <w14:solidFill>
                          <w14:schemeClr w14:val="tx1"/>
                        </w14:solidFill>
                      </w14:textFill>
                    </w:rPr>
                    <w:t>，无生产废水外排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4" w:type="pct"/>
                  <w:noWrap w:val="0"/>
                  <w:vAlign w:val="center"/>
                </w:tcPr>
                <w:p w14:paraId="787F78E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EB1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3" w:type="pct"/>
                  <w:noWrap w:val="0"/>
                  <w:vAlign w:val="center"/>
                </w:tcPr>
                <w:p w14:paraId="3DD86EA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与《江苏省大气污染</w:t>
                  </w:r>
                  <w:r>
                    <w:rPr>
                      <w:rFonts w:hint="default" w:ascii="Times New Roman" w:hAnsi="Times New Roman" w:eastAsia="宋体" w:cs="Times New Roman"/>
                      <w:color w:val="000000" w:themeColor="text1"/>
                      <w:sz w:val="21"/>
                      <w:szCs w:val="21"/>
                      <w:highlight w:val="none"/>
                      <w14:textFill>
                        <w14:solidFill>
                          <w14:schemeClr w14:val="tx1"/>
                        </w14:solidFill>
                      </w14:textFill>
                    </w:rPr>
                    <w:t>防治</w:t>
                  </w:r>
                  <w:r>
                    <w:rPr>
                      <w:rFonts w:hint="default" w:ascii="Times New Roman" w:hAnsi="Times New Roman" w:eastAsia="宋体" w:cs="Times New Roman"/>
                      <w:color w:val="000000" w:themeColor="text1"/>
                      <w:sz w:val="21"/>
                      <w:szCs w:val="21"/>
                      <w14:textFill>
                        <w14:solidFill>
                          <w14:schemeClr w14:val="tx1"/>
                        </w14:solidFill>
                      </w14:textFill>
                    </w:rPr>
                    <w:t>条例》（2018年3月28日公布）实行对照分析</w:t>
                  </w:r>
                </w:p>
              </w:tc>
              <w:tc>
                <w:tcPr>
                  <w:tcW w:w="2753" w:type="pct"/>
                  <w:noWrap w:val="0"/>
                  <w:vAlign w:val="center"/>
                </w:tcPr>
                <w:p w14:paraId="30F9A7DE">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要求：产生挥发性有机物废气的生产经营活动，应当在密闭空间或者设备中进行，并设置废气收集和处理系统等污染</w:t>
                  </w:r>
                  <w:r>
                    <w:rPr>
                      <w:rFonts w:hint="default" w:ascii="Times New Roman" w:hAnsi="Times New Roman" w:eastAsia="宋体" w:cs="Times New Roman"/>
                      <w:color w:val="000000" w:themeColor="text1"/>
                      <w:sz w:val="21"/>
                      <w:szCs w:val="21"/>
                      <w:highlight w:val="none"/>
                      <w14:textFill>
                        <w14:solidFill>
                          <w14:schemeClr w14:val="tx1"/>
                        </w14:solidFill>
                      </w14:textFill>
                    </w:rPr>
                    <w:t>防治</w:t>
                  </w:r>
                  <w:r>
                    <w:rPr>
                      <w:rFonts w:hint="default" w:ascii="Times New Roman" w:hAnsi="Times New Roman" w:eastAsia="宋体" w:cs="Times New Roman"/>
                      <w:color w:val="000000" w:themeColor="text1"/>
                      <w:sz w:val="21"/>
                      <w:szCs w:val="21"/>
                      <w14:textFill>
                        <w14:solidFill>
                          <w14:schemeClr w14:val="tx1"/>
                        </w14:solidFill>
                      </w14:textFill>
                    </w:rPr>
                    <w:t>设施，保持其正常使用；造船等无法在密闭空间进行的生产经营活动，应当采取有效措施，减少挥发性有机物排放量。</w:t>
                  </w:r>
                </w:p>
              </w:tc>
              <w:tc>
                <w:tcPr>
                  <w:tcW w:w="1338" w:type="pct"/>
                  <w:noWrap w:val="0"/>
                  <w:vAlign w:val="center"/>
                </w:tcPr>
                <w:p w14:paraId="092F45DC">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实验过程中有机废气采用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负压收集，收集后进入“冷凝回收+碱喷淋+</w:t>
                  </w:r>
                  <w:r>
                    <w:rPr>
                      <w:rFonts w:hint="eastAsia" w:cs="Times New Roman"/>
                      <w:color w:val="000000" w:themeColor="text1"/>
                      <w:sz w:val="21"/>
                      <w:szCs w:val="21"/>
                      <w:lang w:val="en-US" w:eastAsia="zh-CN"/>
                      <w14:textFill>
                        <w14:solidFill>
                          <w14:schemeClr w14:val="tx1"/>
                        </w14:solidFill>
                      </w14:textFill>
                    </w:rPr>
                    <w:t>除湿+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活性炭”</w:t>
                  </w:r>
                  <w:r>
                    <w:rPr>
                      <w:rFonts w:hint="eastAsia" w:cs="Times New Roman"/>
                      <w:color w:val="000000" w:themeColor="text1"/>
                      <w:sz w:val="21"/>
                      <w:szCs w:val="21"/>
                      <w:lang w:val="en-US" w:eastAsia="zh-CN"/>
                      <w14:textFill>
                        <w14:solidFill>
                          <w14:schemeClr w14:val="tx1"/>
                        </w14:solidFill>
                      </w14:textFill>
                    </w:rPr>
                    <w:t>、“二级活性炭”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进行处理，符合文件要求。</w:t>
                  </w:r>
                </w:p>
              </w:tc>
              <w:tc>
                <w:tcPr>
                  <w:tcW w:w="394" w:type="pct"/>
                  <w:noWrap w:val="0"/>
                  <w:vAlign w:val="center"/>
                </w:tcPr>
                <w:p w14:paraId="0163C099">
                  <w:pPr>
                    <w:pStyle w:val="28"/>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00A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3" w:type="pct"/>
                  <w:noWrap w:val="0"/>
                  <w:vAlign w:val="center"/>
                </w:tcPr>
                <w:p w14:paraId="74F4161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《江苏省“两高”项目管理目录</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2025年版</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》（苏发改规发〔2025〕4号）</w:t>
                  </w:r>
                </w:p>
              </w:tc>
              <w:tc>
                <w:tcPr>
                  <w:tcW w:w="2753" w:type="pct"/>
                  <w:noWrap w:val="0"/>
                  <w:vAlign w:val="center"/>
                </w:tcPr>
                <w:p w14:paraId="0375DC95">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《江苏省“两高”项目管理目录》</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2025年版</w:t>
                  </w:r>
                  <w:r>
                    <w:rPr>
                      <w:rFonts w:hint="eastAsia" w:cs="Times New Roman"/>
                      <w:color w:val="000000" w:themeColor="text1"/>
                      <w:sz w:val="21"/>
                      <w:szCs w:val="21"/>
                      <w:lang w:val="en-US" w:eastAsia="zh-CN"/>
                      <w14:textFill>
                        <w14:solidFill>
                          <w14:schemeClr w14:val="tx1"/>
                        </w14:solidFill>
                      </w14:textFill>
                    </w:rPr>
                    <w:t>）</w:t>
                  </w:r>
                </w:p>
              </w:tc>
              <w:tc>
                <w:tcPr>
                  <w:tcW w:w="1338" w:type="pct"/>
                  <w:noWrap w:val="0"/>
                  <w:vAlign w:val="center"/>
                </w:tcPr>
                <w:p w14:paraId="35F8F38F">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对照目录，本项目不属于两高项目</w:t>
                  </w:r>
                </w:p>
              </w:tc>
              <w:tc>
                <w:tcPr>
                  <w:tcW w:w="394" w:type="pct"/>
                  <w:noWrap w:val="0"/>
                  <w:vAlign w:val="center"/>
                </w:tcPr>
                <w:p w14:paraId="003C5B9C">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59DB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3" w:type="pct"/>
                  <w:noWrap w:val="0"/>
                  <w:vAlign w:val="center"/>
                </w:tcPr>
                <w:p w14:paraId="0474AF4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《关于加强重点行业涉新污染物建设项目环境影响评价工作的意见》（环环评〔2025〕28号）</w:t>
                  </w:r>
                </w:p>
              </w:tc>
              <w:tc>
                <w:tcPr>
                  <w:tcW w:w="2753" w:type="pct"/>
                  <w:shd w:val="clear" w:color="auto" w:fill="auto"/>
                  <w:noWrap w:val="0"/>
                  <w:vAlign w:val="center"/>
                </w:tcPr>
                <w:p w14:paraId="6B63CF36">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一、突出管理重点</w:t>
                  </w:r>
                </w:p>
                <w:p w14:paraId="65CA52EE">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4A5BE356">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二、禁止审批不符合新污染物管控要求的建设项目</w:t>
                  </w:r>
                </w:p>
                <w:p w14:paraId="2C814D1F">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各级环评审批部门在受理和审批建设项目环评文件时，应落实重点管控新污染物清单、产业结构调整指导目录、《斯德哥尔摩公约》、生态环境分区管控方案和项目所在园区规划环评等有关管控要求。对照</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instrText xml:space="preserve"> HYPERLINK "https://www.gov.cn/zhengce/zhengceku/202504/P020250415726910785034.pdf" \o "不予审批环评的项目类别.pdf" </w:instrTex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不予审批环评的项目类别</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（见附表），严格审核建设项目原辅材料和产品，对于以禁止生产、加工使用的新污染物作为原辅料或产品的建设项目，依法不予审批。</w:t>
                  </w:r>
                </w:p>
                <w:p w14:paraId="323112B8">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338" w:type="pct"/>
                  <w:shd w:val="clear" w:color="auto" w:fill="auto"/>
                  <w:noWrap w:val="0"/>
                  <w:vAlign w:val="center"/>
                </w:tcPr>
                <w:p w14:paraId="1763D4EB">
                  <w:pPr>
                    <w:widowControl/>
                    <w:spacing w:line="240" w:lineRule="auto"/>
                    <w:ind w:firstLine="0" w:firstLineChars="0"/>
                    <w:jc w:val="center"/>
                    <w:rPr>
                      <w:rFonts w:hint="eastAsia" w:ascii="Times New Roman" w:hAnsi="Times New Roman" w:eastAsia="宋体" w:cs="Times New Roman"/>
                      <w:i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iCs/>
                      <w:color w:val="000000" w:themeColor="text1"/>
                      <w:sz w:val="21"/>
                      <w:szCs w:val="24"/>
                      <w:lang w:val="en-US" w:eastAsia="zh-CN"/>
                      <w14:textFill>
                        <w14:solidFill>
                          <w14:schemeClr w14:val="tx1"/>
                        </w14:solidFill>
                      </w14:textFill>
                    </w:rPr>
                    <w:t>本项目不涉及重点</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管控新污染物清单、有毒有害污染物名录、优先控制化学品名录以及《关于持久性有机污染物的斯德哥尔摩公约》</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 xml:space="preserve">中的污染物。 </w:t>
                  </w:r>
                </w:p>
              </w:tc>
              <w:tc>
                <w:tcPr>
                  <w:tcW w:w="394" w:type="pct"/>
                  <w:noWrap w:val="0"/>
                  <w:vAlign w:val="center"/>
                </w:tcPr>
                <w:p w14:paraId="311A0DEE">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42B6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3" w:type="pct"/>
                  <w:noWrap w:val="0"/>
                  <w:vAlign w:val="center"/>
                </w:tcPr>
                <w:p w14:paraId="259C3BA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《实验室废气污染控制技术规范》（DB32/T 4455-2023）</w:t>
                  </w:r>
                </w:p>
              </w:tc>
              <w:tc>
                <w:tcPr>
                  <w:tcW w:w="2753" w:type="pct"/>
                  <w:shd w:val="clear" w:color="auto" w:fill="auto"/>
                  <w:noWrap w:val="0"/>
                  <w:vAlign w:val="center"/>
                </w:tcPr>
                <w:p w14:paraId="5BF621DB">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4.1 实验室单位产生的废气应经过排风柜或排风罩等方式收集,按照相关工程技术规范对净化工艺和设备进行科学设计和施工,排出室外的有机、无机废气应符合GB14554和DB32/4041的规定(国家或地方行业污染物排放标准中对实验室废气已作规定的,按相应行业排放标准规定执行)。</w:t>
                  </w:r>
                </w:p>
                <w:p w14:paraId="353ED82E">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4.2收集废气中NMHC初始排放速率大于或等于2kg/h的实验室单元,废气净化效率不低于80%;收集废气中NMHC初始排放速率在02kg/h~2kg/h(含0.2kg/h)范围内的实验室单元,废气净化效率不低于60%:;收集废气中NMHC初始排放速率在0.02kg/h~0.2kg/h(含0.02kg/h)范围内的实验室单元,废气净化效率不低于50%。</w:t>
                  </w:r>
                </w:p>
              </w:tc>
              <w:tc>
                <w:tcPr>
                  <w:tcW w:w="1338" w:type="pct"/>
                  <w:shd w:val="clear" w:color="auto" w:fill="auto"/>
                  <w:noWrap w:val="0"/>
                  <w:vAlign w:val="center"/>
                </w:tcPr>
                <w:p w14:paraId="34602815">
                  <w:pPr>
                    <w:widowControl/>
                    <w:spacing w:line="240" w:lineRule="auto"/>
                    <w:ind w:firstLine="0" w:firstLineChars="0"/>
                    <w:jc w:val="center"/>
                    <w:rPr>
                      <w:rFonts w:hint="default" w:ascii="Times New Roman" w:hAnsi="Times New Roman" w:eastAsia="宋体" w:cs="Times New Roman"/>
                      <w:iCs/>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4"/>
                      <w:lang w:val="en-US" w:eastAsia="zh-CN"/>
                      <w14:textFill>
                        <w14:solidFill>
                          <w14:schemeClr w14:val="tx1"/>
                        </w14:solidFill>
                      </w14:textFill>
                    </w:rPr>
                    <w:t>本项目有机废气处理效率不低于90%，有机废气采用的密闭负压收集。</w:t>
                  </w:r>
                </w:p>
              </w:tc>
              <w:tc>
                <w:tcPr>
                  <w:tcW w:w="394" w:type="pct"/>
                  <w:noWrap w:val="0"/>
                  <w:vAlign w:val="center"/>
                </w:tcPr>
                <w:p w14:paraId="4AF51457">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bl>
          <w:p w14:paraId="1FF76784">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1.3.1</w:t>
            </w:r>
            <w:r>
              <w:rPr>
                <w:rFonts w:hint="eastAsia" w:cs="Times New Roman"/>
                <w:b/>
                <w:color w:val="000000" w:themeColor="text1"/>
                <w:sz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与国家发展改革委等部门《关于印发太湖流域水环境综合治理总体方案的通知》（发改地区</w:t>
            </w:r>
            <w:r>
              <w:rPr>
                <w:rFonts w:hint="default" w:ascii="Times New Roman" w:hAnsi="Times New Roman" w:eastAsia="宋体" w:cs="Times New Roman"/>
                <w:b w:val="0"/>
                <w:bCs/>
                <w:color w:val="000000" w:themeColor="text1"/>
                <w:sz w:val="24"/>
                <w14:textFill>
                  <w14:solidFill>
                    <w14:schemeClr w14:val="tx1"/>
                  </w14:solidFill>
                </w14:textFill>
              </w:rPr>
              <w:t>【2022】</w:t>
            </w:r>
            <w:r>
              <w:rPr>
                <w:rFonts w:hint="default" w:ascii="Times New Roman" w:hAnsi="Times New Roman" w:eastAsia="宋体" w:cs="Times New Roman"/>
                <w:b/>
                <w:color w:val="000000" w:themeColor="text1"/>
                <w:sz w:val="24"/>
                <w14:textFill>
                  <w14:solidFill>
                    <w14:schemeClr w14:val="tx1"/>
                  </w14:solidFill>
                </w14:textFill>
              </w:rPr>
              <w:t>959号）相符性分析</w:t>
            </w:r>
          </w:p>
          <w:p w14:paraId="63345C26">
            <w:pPr>
              <w:pStyle w:val="3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表1-1</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val="en-US" w:eastAsia="zh-CN"/>
                <w14:textFill>
                  <w14:solidFill>
                    <w14:schemeClr w14:val="tx1"/>
                  </w14:solidFill>
                </w14:textFill>
              </w:rPr>
              <w:t xml:space="preserve"> 与</w:t>
            </w:r>
            <w:r>
              <w:rPr>
                <w:rFonts w:hint="default" w:ascii="Times New Roman" w:hAnsi="Times New Roman" w:cs="Times New Roman"/>
                <w:color w:val="000000" w:themeColor="text1"/>
                <w14:textFill>
                  <w14:solidFill>
                    <w14:schemeClr w14:val="tx1"/>
                  </w14:solidFill>
                </w14:textFill>
              </w:rPr>
              <w:t>发改地区【2022】959号</w:t>
            </w:r>
            <w:r>
              <w:rPr>
                <w:rFonts w:hint="default" w:ascii="Times New Roman" w:hAnsi="Times New Roman" w:cs="Times New Roman"/>
                <w:color w:val="000000" w:themeColor="text1"/>
                <w:lang w:val="en-US" w:eastAsia="zh-CN"/>
                <w14:textFill>
                  <w14:solidFill>
                    <w14:schemeClr w14:val="tx1"/>
                  </w14:solidFill>
                </w14:textFill>
              </w:rPr>
              <w:t>相符性分析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5481"/>
              <w:gridCol w:w="2099"/>
              <w:gridCol w:w="657"/>
            </w:tblGrid>
            <w:tr w14:paraId="413D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2" w:type="pct"/>
                  <w:tcMar>
                    <w:top w:w="0" w:type="dxa"/>
                    <w:left w:w="11" w:type="dxa"/>
                    <w:bottom w:w="0" w:type="dxa"/>
                    <w:right w:w="11" w:type="dxa"/>
                  </w:tcMar>
                  <w:vAlign w:val="center"/>
                </w:tcPr>
                <w:p w14:paraId="33BB278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条款</w:t>
                  </w:r>
                </w:p>
              </w:tc>
              <w:tc>
                <w:tcPr>
                  <w:tcW w:w="3138" w:type="pct"/>
                  <w:tcMar>
                    <w:top w:w="0" w:type="dxa"/>
                    <w:left w:w="11" w:type="dxa"/>
                    <w:bottom w:w="0" w:type="dxa"/>
                    <w:right w:w="11" w:type="dxa"/>
                  </w:tcMar>
                  <w:vAlign w:val="center"/>
                </w:tcPr>
                <w:p w14:paraId="07B0EC0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文件要求</w:t>
                  </w:r>
                </w:p>
              </w:tc>
              <w:tc>
                <w:tcPr>
                  <w:tcW w:w="1202" w:type="pct"/>
                  <w:tcMar>
                    <w:top w:w="0" w:type="dxa"/>
                    <w:left w:w="11" w:type="dxa"/>
                    <w:bottom w:w="0" w:type="dxa"/>
                    <w:right w:w="11" w:type="dxa"/>
                  </w:tcMar>
                  <w:vAlign w:val="center"/>
                </w:tcPr>
                <w:p w14:paraId="5A027F8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对照分析</w:t>
                  </w:r>
                </w:p>
              </w:tc>
              <w:tc>
                <w:tcPr>
                  <w:tcW w:w="376" w:type="pct"/>
                  <w:tcMar>
                    <w:top w:w="0" w:type="dxa"/>
                    <w:left w:w="11" w:type="dxa"/>
                    <w:bottom w:w="0" w:type="dxa"/>
                    <w:right w:w="11" w:type="dxa"/>
                  </w:tcMar>
                  <w:vAlign w:val="center"/>
                </w:tcPr>
                <w:p w14:paraId="0D1647E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相符性</w:t>
                  </w:r>
                </w:p>
              </w:tc>
            </w:tr>
            <w:tr w14:paraId="7D27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2" w:type="pct"/>
                  <w:tcMar>
                    <w:top w:w="0" w:type="dxa"/>
                    <w:left w:w="11" w:type="dxa"/>
                    <w:bottom w:w="0" w:type="dxa"/>
                    <w:right w:w="11" w:type="dxa"/>
                  </w:tcMar>
                  <w:vAlign w:val="center"/>
                </w:tcPr>
                <w:p w14:paraId="6138C448">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第三章第一节深化工业污染治理</w:t>
                  </w:r>
                </w:p>
              </w:tc>
              <w:tc>
                <w:tcPr>
                  <w:tcW w:w="3138" w:type="pct"/>
                  <w:tcMar>
                    <w:top w:w="0" w:type="dxa"/>
                    <w:left w:w="11" w:type="dxa"/>
                    <w:bottom w:w="0" w:type="dxa"/>
                    <w:right w:w="11" w:type="dxa"/>
                  </w:tcMar>
                  <w:vAlign w:val="center"/>
                </w:tcPr>
                <w:p w14:paraId="0D026243">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督促企业依法持证排污、按证排污，严格落实总磷许可排放浓度和许可排放量要求。持续强化涉水行业污染整治，基于水生态环境质量改善需要，大力推进印染、化工、造纸、钢铁、电镀、食品</w:t>
                  </w: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啤酒、味精</w:t>
                  </w: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等重点行业企业废水深度处理。实施工业园区限值限量管理，全面推进工业园区污水管网排查整治和污水收集处理设施建设，加快实施管网混错接改造、管网更新、破损修复改造等，依法推动园区生产废水应纳尽纳。推进化工园区雨污分流改造和初期雨水收集处理，鼓励有条件的园区实施化工企业废水分类收集、分质处理、一企一管、明管输送、实时监测。</w:t>
                  </w:r>
                </w:p>
              </w:tc>
              <w:tc>
                <w:tcPr>
                  <w:tcW w:w="1202" w:type="pct"/>
                  <w:tcMar>
                    <w:top w:w="0" w:type="dxa"/>
                    <w:left w:w="11" w:type="dxa"/>
                    <w:bottom w:w="0" w:type="dxa"/>
                    <w:right w:w="11" w:type="dxa"/>
                  </w:tcMar>
                  <w:vAlign w:val="center"/>
                </w:tcPr>
                <w:p w14:paraId="5E74AF8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t>本项目</w:t>
                  </w:r>
                  <w:r>
                    <w:rPr>
                      <w:rFonts w:hint="default"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不属于重点行业，</w:t>
                  </w:r>
                  <w: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t>生活污水接管至常州市金坛第二污水处理厂，无生产废水外排；</w:t>
                  </w:r>
                </w:p>
              </w:tc>
              <w:tc>
                <w:tcPr>
                  <w:tcW w:w="376" w:type="pct"/>
                  <w:tcMar>
                    <w:top w:w="0" w:type="dxa"/>
                    <w:left w:w="11" w:type="dxa"/>
                    <w:bottom w:w="0" w:type="dxa"/>
                    <w:right w:w="11" w:type="dxa"/>
                  </w:tcMar>
                  <w:vAlign w:val="center"/>
                </w:tcPr>
                <w:p w14:paraId="765E2F2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t>相符</w:t>
                  </w:r>
                </w:p>
              </w:tc>
            </w:tr>
            <w:tr w14:paraId="25A1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2" w:type="pct"/>
                  <w:tcMar>
                    <w:top w:w="0" w:type="dxa"/>
                    <w:left w:w="11" w:type="dxa"/>
                    <w:bottom w:w="0" w:type="dxa"/>
                    <w:right w:w="11" w:type="dxa"/>
                  </w:tcMar>
                  <w:vAlign w:val="center"/>
                </w:tcPr>
                <w:p w14:paraId="20400271">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第六章第一节引导产业合理布局</w:t>
                  </w:r>
                </w:p>
              </w:tc>
              <w:tc>
                <w:tcPr>
                  <w:tcW w:w="3138" w:type="pct"/>
                  <w:tcMar>
                    <w:top w:w="0" w:type="dxa"/>
                    <w:left w:w="11" w:type="dxa"/>
                    <w:bottom w:w="0" w:type="dxa"/>
                    <w:right w:w="11" w:type="dxa"/>
                  </w:tcMar>
                  <w:vAlign w:val="center"/>
                </w:tcPr>
                <w:p w14:paraId="1BFF53F7">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严禁落地国家和本地产业结构调整目录明确的限制类、淘汰类工艺、装备、产品与项目，依法推动污染企业退出。继续推进城市建成区内造纸、印染、化工等污染较重企业有序搬迁改造或依法关闭，推动环太湖生态环境敏感区内不符合产业发展政策、存在重大安全隐患且不具备整治条件的企业依法关闭或搬迁至合规工业园。推进太湖流域等重要饮用水水源地300米范围内重点排污企业逐步退出。除战略性新兴产业项目外，太湖流域原则上不再审批其他生产性新增氮磷污染物的工业类建设项目。环太湖地区重点布局总部经济、研发设计、高端制造、销售等产业链环节，大力发展创新经济、服务经济、绿色经济，打造具有全球竞争力的产业创新高地。全面拓展沿太湖科技研发创新带，高水平规划建设太湖科学城、“两湖”创新区。引进产业应符合“三线一单”管控要求、相关规划和环境影响评价要求，符合区域主导生态功能，鼓励工业企业项目采用国际国内行业先进的生产工艺与装备，提高污染物排放控制水平。</w:t>
                  </w:r>
                </w:p>
              </w:tc>
              <w:tc>
                <w:tcPr>
                  <w:tcW w:w="1202" w:type="pct"/>
                  <w:tcMar>
                    <w:top w:w="0" w:type="dxa"/>
                    <w:left w:w="11" w:type="dxa"/>
                    <w:bottom w:w="0" w:type="dxa"/>
                    <w:right w:w="11" w:type="dxa"/>
                  </w:tcMar>
                  <w:vAlign w:val="center"/>
                </w:tcPr>
                <w:p w14:paraId="18C1FB77">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t>本项目不</w:t>
                  </w:r>
                  <w:r>
                    <w:rPr>
                      <w:rFonts w:hint="default"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属于</w:t>
                  </w:r>
                  <w: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t>文件中限制、淘汰类工艺、装备、产品与项目</w:t>
                  </w:r>
                  <w:r>
                    <w:rPr>
                      <w:rFonts w:hint="default" w:ascii="Times New Roman" w:hAnsi="Times New Roman" w:cs="Times New Roman"/>
                      <w:b w:val="0"/>
                      <w:bCs/>
                      <w:color w:val="000000" w:themeColor="text1"/>
                      <w:kern w:val="2"/>
                      <w:sz w:val="21"/>
                      <w:szCs w:val="21"/>
                      <w:vertAlign w:val="baseline"/>
                      <w:lang w:val="en-US" w:eastAsia="zh-CN" w:bidi="ar-SA"/>
                      <w14:textFill>
                        <w14:solidFill>
                          <w14:schemeClr w14:val="tx1"/>
                        </w14:solidFill>
                      </w14:textFill>
                    </w:rPr>
                    <w:t>，不属于重点企业；建设位置不属于太湖流域等重要饮用水水源地300米范围内；无生产废水外排。</w:t>
                  </w:r>
                </w:p>
              </w:tc>
              <w:tc>
                <w:tcPr>
                  <w:tcW w:w="376" w:type="pct"/>
                  <w:tcMar>
                    <w:top w:w="0" w:type="dxa"/>
                    <w:left w:w="11" w:type="dxa"/>
                    <w:bottom w:w="0" w:type="dxa"/>
                    <w:right w:w="11" w:type="dxa"/>
                  </w:tcMar>
                  <w:vAlign w:val="center"/>
                </w:tcPr>
                <w:p w14:paraId="37C36C7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t>相符</w:t>
                  </w:r>
                </w:p>
              </w:tc>
            </w:tr>
          </w:tbl>
          <w:p w14:paraId="18DF88C0">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1.3.1</w:t>
            </w:r>
            <w:r>
              <w:rPr>
                <w:rFonts w:hint="eastAsia" w:cs="Times New Roman"/>
                <w:b/>
                <w:color w:val="000000" w:themeColor="text1"/>
                <w:sz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与《关于做好生态环境和应急管理部门联动工作的意见》（苏环办[2020]101 号）相符性分析</w:t>
            </w:r>
          </w:p>
          <w:p w14:paraId="1B7791C6">
            <w:pPr>
              <w:pStyle w:val="32"/>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eastAsia" w:cs="Times New Roman"/>
                <w:color w:val="000000" w:themeColor="text1"/>
                <w:lang w:val="en-US" w:eastAsia="zh-CN"/>
                <w14:textFill>
                  <w14:solidFill>
                    <w14:schemeClr w14:val="tx1"/>
                  </w14:solidFill>
                </w14:textFill>
              </w:rPr>
              <w:t>20</w:t>
            </w:r>
            <w:r>
              <w:rPr>
                <w:rFonts w:hint="default" w:ascii="Times New Roman" w:hAnsi="Times New Roman" w:eastAsia="宋体" w:cs="Times New Roman"/>
                <w:color w:val="000000" w:themeColor="text1"/>
                <w14:textFill>
                  <w14:solidFill>
                    <w14:schemeClr w14:val="tx1"/>
                  </w14:solidFill>
                </w14:textFill>
              </w:rPr>
              <w:t>《关于做好生态环境和应急管理部门联动工作的意见》（苏环办[2020]101 号）</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85"/>
              <w:gridCol w:w="5439"/>
              <w:gridCol w:w="2180"/>
            </w:tblGrid>
            <w:tr w14:paraId="2A47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 w:type="pct"/>
                  <w:noWrap w:val="0"/>
                  <w:vAlign w:val="center"/>
                </w:tcPr>
                <w:p w14:paraId="14E1CF44">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3510" w:type="pct"/>
                  <w:gridSpan w:val="2"/>
                  <w:noWrap w:val="0"/>
                  <w:vAlign w:val="center"/>
                </w:tcPr>
                <w:p w14:paraId="7953C762">
                  <w:pPr>
                    <w:pStyle w:val="30"/>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要求</w:t>
                  </w:r>
                </w:p>
              </w:tc>
              <w:tc>
                <w:tcPr>
                  <w:tcW w:w="1250" w:type="pct"/>
                  <w:noWrap w:val="0"/>
                  <w:vAlign w:val="center"/>
                </w:tcPr>
                <w:p w14:paraId="20449E2D">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相符性分析</w:t>
                  </w:r>
                </w:p>
              </w:tc>
            </w:tr>
            <w:tr w14:paraId="5F8E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 w:type="pct"/>
                  <w:noWrap w:val="0"/>
                  <w:vAlign w:val="center"/>
                </w:tcPr>
                <w:p w14:paraId="04AFC65E">
                  <w:pPr>
                    <w:pStyle w:val="3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394" w:type="pct"/>
                  <w:noWrap w:val="0"/>
                  <w:vAlign w:val="center"/>
                </w:tcPr>
                <w:p w14:paraId="61650401">
                  <w:pPr>
                    <w:pStyle w:val="30"/>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建立危险废物监管联动机制</w:t>
                  </w:r>
                </w:p>
              </w:tc>
              <w:tc>
                <w:tcPr>
                  <w:tcW w:w="3116" w:type="pct"/>
                  <w:noWrap w:val="0"/>
                  <w:vAlign w:val="center"/>
                </w:tcPr>
                <w:p w14:paraId="67AA5FB2">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14:paraId="080CB47F">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部门依法对危险废物的收集、贮存、处置等进行监督管理。收到企业废弃危险化学品等危险废物管理计划后，对符合备案要求的，纳入危险废物管理。生态环境部门要将危险废物管理计划备案情况及时通报应急管理部门。</w:t>
                  </w:r>
                </w:p>
                <w:p w14:paraId="26905166">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应急管理部门要督促企业加强安全生产工作,加强危险化学品企业中间产品、最终产品以及拟废弃危险化学品的安全管理。</w:t>
                  </w:r>
                </w:p>
                <w:p w14:paraId="54496870">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和应急管理部门对于被列入危险废物管理的上述物料，要共同加强安全监管。生态环境部门对日常环境监管过程中发现的安全隐患线索，及时移送同级应急管理部门；应急管理部门接到生态环境部门移送安全隐患线索的函后,应组织现场核查，依法依规查处，并督促企业将隐患整改到位。对于涉及安全和环保标准要求存在不一致的，要及时会商，帮助企业解决。</w:t>
                  </w:r>
                </w:p>
              </w:tc>
              <w:tc>
                <w:tcPr>
                  <w:tcW w:w="1250" w:type="pct"/>
                  <w:noWrap w:val="0"/>
                  <w:vAlign w:val="center"/>
                </w:tcPr>
                <w:p w14:paraId="18AEDA39">
                  <w:pPr>
                    <w:pStyle w:val="3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本项目产生的危险废物均交由资质单位处理，拟在环评批复后制定危险废物管理计划并报金坛区生态环境局备案。</w:t>
                  </w:r>
                </w:p>
              </w:tc>
            </w:tr>
            <w:tr w14:paraId="4F91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 w:type="pct"/>
                  <w:noWrap w:val="0"/>
                  <w:vAlign w:val="center"/>
                </w:tcPr>
                <w:p w14:paraId="06070185">
                  <w:pPr>
                    <w:pStyle w:val="3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394" w:type="pct"/>
                  <w:noWrap w:val="0"/>
                  <w:vAlign w:val="center"/>
                </w:tcPr>
                <w:p w14:paraId="66C64465">
                  <w:pPr>
                    <w:pStyle w:val="30"/>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建立</w:t>
                  </w:r>
                </w:p>
                <w:p w14:paraId="554A8F03">
                  <w:pPr>
                    <w:pStyle w:val="30"/>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14:paraId="54E1BAB6">
                  <w:pPr>
                    <w:pStyle w:val="30"/>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治理</w:t>
                  </w:r>
                </w:p>
                <w:p w14:paraId="1851AA79">
                  <w:pPr>
                    <w:pStyle w:val="30"/>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设施</w:t>
                  </w:r>
                </w:p>
                <w:p w14:paraId="3EE7E62E">
                  <w:pPr>
                    <w:pStyle w:val="30"/>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监管</w:t>
                  </w:r>
                </w:p>
                <w:p w14:paraId="190E5EF4">
                  <w:pPr>
                    <w:pStyle w:val="30"/>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联动</w:t>
                  </w:r>
                </w:p>
                <w:p w14:paraId="0726EBC7">
                  <w:pPr>
                    <w:pStyle w:val="3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机</w:t>
                  </w:r>
                  <w:r>
                    <w:rPr>
                      <w:rFonts w:hint="default" w:ascii="Times New Roman" w:hAnsi="Times New Roman" w:cs="Times New Roman"/>
                      <w:color w:val="000000" w:themeColor="text1"/>
                      <w:lang w:val="en-US" w:eastAsia="zh-CN"/>
                      <w14:textFill>
                        <w14:solidFill>
                          <w14:schemeClr w14:val="tx1"/>
                        </w14:solidFill>
                      </w14:textFill>
                    </w:rPr>
                    <w:t>制</w:t>
                  </w:r>
                </w:p>
              </w:tc>
              <w:tc>
                <w:tcPr>
                  <w:tcW w:w="3116" w:type="pct"/>
                  <w:noWrap w:val="0"/>
                  <w:vAlign w:val="center"/>
                </w:tcPr>
                <w:p w14:paraId="62ADADBD">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09A11CE9">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部门在上述六类环境治理设施的环评审批过程中，要督促企业开展安全风险辨识，并将已审批的环境治理设施项目及时通报应急管理部门。生态环境部门在日常环境监管中，将发现的安全隐患线索及时移送应急管理部门。</w:t>
                  </w:r>
                </w:p>
                <w:p w14:paraId="01871528">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应急管理部门应当将上述六类环境治理设施纳入安全监管范围，推进企业安全生产标准化体系建设。对生态环境部门发现移送的安全隐患线索进行核查，督促企业进行整改，消除安全隐患。</w:t>
                  </w:r>
                </w:p>
              </w:tc>
              <w:tc>
                <w:tcPr>
                  <w:tcW w:w="1250" w:type="pct"/>
                  <w:noWrap w:val="0"/>
                  <w:vAlign w:val="center"/>
                </w:tcPr>
                <w:p w14:paraId="741D9207">
                  <w:pPr>
                    <w:pStyle w:val="3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本项目将按管理要求对环境治理设施开展安全风险辨识。</w:t>
                  </w:r>
                </w:p>
              </w:tc>
            </w:tr>
          </w:tbl>
          <w:p w14:paraId="3E5A8AA0">
            <w:pPr>
              <w:pStyle w:val="2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000000" w:themeColor="text1"/>
                <w:kern w:val="0"/>
                <w:sz w:val="24"/>
                <w:szCs w:val="24"/>
                <w14:textFill>
                  <w14:solidFill>
                    <w14:schemeClr w14:val="tx1"/>
                  </w14:solidFill>
                </w14:textFill>
              </w:rPr>
            </w:pPr>
            <w:r>
              <w:rPr>
                <w:rFonts w:hint="default" w:ascii="Times New Roman" w:hAnsi="Times New Roman" w:eastAsia="宋体" w:cs="Times New Roman"/>
                <w:b/>
                <w:bCs w:val="0"/>
                <w:color w:val="000000" w:themeColor="text1"/>
                <w:kern w:val="0"/>
                <w:sz w:val="24"/>
                <w:szCs w:val="24"/>
                <w:lang w:val="en-US" w:eastAsia="zh-CN"/>
                <w14:textFill>
                  <w14:solidFill>
                    <w14:schemeClr w14:val="tx1"/>
                  </w14:solidFill>
                </w14:textFill>
              </w:rPr>
              <w:t>1.3.1</w:t>
            </w:r>
            <w:r>
              <w:rPr>
                <w:rFonts w:hint="eastAsia" w:ascii="Times New Roman" w:hAnsi="Times New Roman" w:cs="Times New Roman"/>
                <w:b/>
                <w:bCs w:val="0"/>
                <w:color w:val="000000" w:themeColor="text1"/>
                <w:kern w:val="0"/>
                <w:sz w:val="24"/>
                <w:szCs w:val="24"/>
                <w:lang w:val="en-US" w:eastAsia="zh-CN"/>
                <w14:textFill>
                  <w14:solidFill>
                    <w14:schemeClr w14:val="tx1"/>
                  </w14:solidFill>
                </w14:textFill>
              </w:rPr>
              <w:t>6</w:t>
            </w:r>
            <w:r>
              <w:rPr>
                <w:rFonts w:hint="default" w:ascii="Times New Roman" w:hAnsi="Times New Roman" w:eastAsia="宋体" w:cs="Times New Roman"/>
                <w:b/>
                <w:bCs w:val="0"/>
                <w:color w:val="000000" w:themeColor="text1"/>
                <w:kern w:val="0"/>
                <w:sz w:val="24"/>
                <w:szCs w:val="24"/>
                <w14:textFill>
                  <w14:solidFill>
                    <w14:schemeClr w14:val="tx1"/>
                  </w14:solidFill>
                </w14:textFill>
              </w:rPr>
              <w:t>《省生态环境厅关于印发江苏省环境影响评价文件环境应急相关内容编制要点的通知》（苏环办[2022]338）号</w:t>
            </w:r>
          </w:p>
          <w:p w14:paraId="390A3ABB">
            <w:pPr>
              <w:pStyle w:val="32"/>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eastAsia" w:cs="Times New Roman"/>
                <w:color w:val="000000" w:themeColor="text1"/>
                <w:lang w:val="en-US" w:eastAsia="zh-CN"/>
                <w14:textFill>
                  <w14:solidFill>
                    <w14:schemeClr w14:val="tx1"/>
                  </w14:solidFill>
                </w14:textFill>
              </w:rPr>
              <w:t>21</w:t>
            </w:r>
            <w:r>
              <w:rPr>
                <w:rFonts w:hint="default" w:ascii="Times New Roman" w:hAnsi="Times New Roman" w:eastAsia="宋体" w:cs="Times New Roman"/>
                <w:color w:val="000000" w:themeColor="text1"/>
                <w14:textFill>
                  <w14:solidFill>
                    <w14:schemeClr w14:val="tx1"/>
                  </w14:solidFill>
                </w14:textFill>
              </w:rPr>
              <w:t>《省生态环境厅关于印发江苏省环境影响评价文件环境应急相关内容编制要点的通知》（苏环办[2022]338）号</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124"/>
              <w:gridCol w:w="2180"/>
            </w:tblGrid>
            <w:tr w14:paraId="5F66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14:paraId="005DDF6C">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3507" w:type="pct"/>
                  <w:noWrap w:val="0"/>
                  <w:vAlign w:val="center"/>
                </w:tcPr>
                <w:p w14:paraId="0CE0D914">
                  <w:pPr>
                    <w:pStyle w:val="30"/>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要求</w:t>
                  </w:r>
                </w:p>
              </w:tc>
              <w:tc>
                <w:tcPr>
                  <w:tcW w:w="1248" w:type="pct"/>
                  <w:noWrap w:val="0"/>
                  <w:vAlign w:val="center"/>
                </w:tcPr>
                <w:p w14:paraId="3AF1C0E5">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相符性分析</w:t>
                  </w:r>
                </w:p>
              </w:tc>
            </w:tr>
            <w:tr w14:paraId="00EC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14:paraId="238A771C">
                  <w:pPr>
                    <w:pStyle w:val="3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3507" w:type="pct"/>
                  <w:noWrap w:val="0"/>
                  <w:vAlign w:val="center"/>
                </w:tcPr>
                <w:p w14:paraId="3F4A31B7">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建设项目的编制要点适用于环境影响报告书、环境影响报告表所附环境风险专项的环境应急内容编制。</w:t>
                  </w:r>
                </w:p>
                <w:p w14:paraId="146226FE">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1、建设项目的编制要点适用于环境影响报告书、环境影响报告表所附环境风险专项的环境应急内容编制。</w:t>
                  </w:r>
                </w:p>
                <w:p w14:paraId="1EA846E2">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2、科学判定环境风险评价工作等级和评价范围，系统识别环境风险。合理分析代表性风险事故情形，预测其影响范围与程度；</w:t>
                  </w:r>
                </w:p>
                <w:p w14:paraId="01067A9D">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明确环境风险防范措施的建设任务。大气环境风险防范应结合风险源实际状况明确环境风险的防范、减缓措施，提出环境风险监控要求，特别是有毒有害气体厂界监控预警措施，并提供事故状态下区域人员疏散通道和安置场所位置图。事故废水环境风险防范应按照“单元-厂区-园区/区域”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2DF2936B">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p w14:paraId="238E2ACA">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4、环境风险防范措施“三同时”要求。环境风险防范措施应纳入环保投资和建设项目竣工环保验收内容。</w:t>
                  </w:r>
                </w:p>
                <w:p w14:paraId="73FD5711">
                  <w:pPr>
                    <w:pStyle w:val="30"/>
                    <w:bidi w:val="0"/>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5、明确环境风险评价结论。根据项目危险因素、环境敏感性及风险事故分析结果，结合环境风险防范措施和应急管理建设内容，明确给出建设项目环境风险是否可防控的结论。</w:t>
                  </w:r>
                </w:p>
              </w:tc>
              <w:tc>
                <w:tcPr>
                  <w:tcW w:w="1248" w:type="pct"/>
                  <w:noWrap w:val="0"/>
                  <w:vAlign w:val="center"/>
                </w:tcPr>
                <w:p w14:paraId="2DBAA648">
                  <w:pPr>
                    <w:pStyle w:val="30"/>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为环境影响报告表，无需设置风险专项内容，本环评仅对环境风险及应急内容提出简要要求，要求建设单位将环境风险防范措施纳入环保投资和建设项目竣工环保验收中。明确给出建设项目环境风险是可防控的结论。项目详细的应急预案编制要点要求、环境风险防范措施等将纳入突发环境事件应急预案中</w:t>
                  </w:r>
                  <w:r>
                    <w:rPr>
                      <w:rFonts w:hint="eastAsia" w:ascii="Times New Roman" w:hAnsi="Times New Roman" w:cs="Times New Roman"/>
                      <w:color w:val="000000" w:themeColor="text1"/>
                      <w:lang w:val="en-US" w:eastAsia="zh-CN"/>
                      <w14:textFill>
                        <w14:solidFill>
                          <w14:schemeClr w14:val="tx1"/>
                        </w14:solidFill>
                      </w14:textFill>
                    </w:rPr>
                    <w:t>，相符。</w:t>
                  </w:r>
                </w:p>
              </w:tc>
            </w:tr>
          </w:tbl>
          <w:p w14:paraId="55505983">
            <w:pPr>
              <w:pStyle w:val="2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000000" w:themeColor="text1"/>
                <w:kern w:val="0"/>
                <w:sz w:val="24"/>
                <w:szCs w:val="24"/>
                <w14:textFill>
                  <w14:solidFill>
                    <w14:schemeClr w14:val="tx1"/>
                  </w14:solidFill>
                </w14:textFill>
              </w:rPr>
            </w:pPr>
            <w:r>
              <w:rPr>
                <w:rFonts w:hint="default" w:ascii="Times New Roman" w:hAnsi="Times New Roman" w:eastAsia="宋体" w:cs="Times New Roman"/>
                <w:b/>
                <w:bCs w:val="0"/>
                <w:color w:val="000000" w:themeColor="text1"/>
                <w:kern w:val="0"/>
                <w:sz w:val="24"/>
                <w:szCs w:val="24"/>
                <w:lang w:val="en-US" w:eastAsia="zh-CN"/>
                <w14:textFill>
                  <w14:solidFill>
                    <w14:schemeClr w14:val="tx1"/>
                  </w14:solidFill>
                </w14:textFill>
              </w:rPr>
              <w:t>1.3.1</w:t>
            </w:r>
            <w:r>
              <w:rPr>
                <w:rFonts w:hint="eastAsia" w:ascii="Times New Roman" w:hAnsi="Times New Roman" w:cs="Times New Roman"/>
                <w:b/>
                <w:bCs w:val="0"/>
                <w:color w:val="000000" w:themeColor="text1"/>
                <w:kern w:val="0"/>
                <w:sz w:val="24"/>
                <w:szCs w:val="24"/>
                <w:lang w:val="en-US" w:eastAsia="zh-CN"/>
                <w14:textFill>
                  <w14:solidFill>
                    <w14:schemeClr w14:val="tx1"/>
                  </w14:solidFill>
                </w14:textFill>
              </w:rPr>
              <w:t>7</w:t>
            </w:r>
            <w:r>
              <w:rPr>
                <w:rFonts w:hint="default" w:ascii="Times New Roman" w:hAnsi="Times New Roman" w:eastAsia="宋体" w:cs="Times New Roman"/>
                <w:b/>
                <w:bCs w:val="0"/>
                <w:color w:val="000000" w:themeColor="text1"/>
                <w:kern w:val="0"/>
                <w:sz w:val="24"/>
                <w:szCs w:val="24"/>
                <w14:textFill>
                  <w14:solidFill>
                    <w14:schemeClr w14:val="tx1"/>
                  </w14:solidFill>
                </w14:textFill>
              </w:rPr>
              <w:t>《关于做好生态环境和应急管理部门联动工作的意见》（苏环办[2020]101 号）</w:t>
            </w:r>
          </w:p>
          <w:p w14:paraId="2E9B18A6">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关于做好生态环境和应急管理部门联动工作的意见》（苏环办[2020]101号），本项目建设单位是各类环境治理设施建设、运行、维护、拆除的责任主体。企业要对废气处理设施、生产及贮存场所等开展安全风险辨识管控，要健全内部污染防治设施稳定运行和管理责任制度，严格依据标准规范建设环境治理设施，确保环境治理设施安全、稳定、有效运行。文件具体要求如下。</w:t>
            </w:r>
          </w:p>
          <w:p w14:paraId="34B7A26B">
            <w:pPr>
              <w:pStyle w:val="32"/>
              <w:ind w:left="0" w:leftChars="0"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eastAsia" w:ascii="Times New Roman" w:hAnsi="Times New Roman" w:eastAsia="宋体"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《关于做好生态环境和应急管理部门联动工作的意见》（苏环办[2020]101 号）</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46"/>
              <w:gridCol w:w="5103"/>
              <w:gridCol w:w="2048"/>
            </w:tblGrid>
            <w:tr w14:paraId="35AA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dxa"/>
                  <w:noWrap w:val="0"/>
                  <w:vAlign w:val="center"/>
                </w:tcPr>
                <w:p w14:paraId="14255475">
                  <w:pPr>
                    <w:pStyle w:val="30"/>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序号</w:t>
                  </w:r>
                </w:p>
              </w:tc>
              <w:tc>
                <w:tcPr>
                  <w:tcW w:w="5749" w:type="dxa"/>
                  <w:gridSpan w:val="2"/>
                  <w:noWrap w:val="0"/>
                  <w:vAlign w:val="center"/>
                </w:tcPr>
                <w:p w14:paraId="1D1EE207">
                  <w:pPr>
                    <w:pStyle w:val="30"/>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要求</w:t>
                  </w:r>
                </w:p>
              </w:tc>
              <w:tc>
                <w:tcPr>
                  <w:tcW w:w="2048" w:type="dxa"/>
                  <w:noWrap w:val="0"/>
                  <w:vAlign w:val="center"/>
                </w:tcPr>
                <w:p w14:paraId="5763AFD8">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相符性分析</w:t>
                  </w:r>
                </w:p>
              </w:tc>
            </w:tr>
            <w:tr w14:paraId="1B23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dxa"/>
                  <w:noWrap w:val="0"/>
                  <w:vAlign w:val="center"/>
                </w:tcPr>
                <w:p w14:paraId="3A32E42F">
                  <w:pPr>
                    <w:pStyle w:val="30"/>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46" w:type="dxa"/>
                  <w:noWrap w:val="0"/>
                  <w:vAlign w:val="center"/>
                </w:tcPr>
                <w:p w14:paraId="0F0FCC41">
                  <w:pPr>
                    <w:pStyle w:val="30"/>
                    <w:bidi w:val="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建立危险废物监管联动机制</w:t>
                  </w:r>
                </w:p>
              </w:tc>
              <w:tc>
                <w:tcPr>
                  <w:tcW w:w="5103" w:type="dxa"/>
                  <w:noWrap w:val="0"/>
                  <w:vAlign w:val="center"/>
                </w:tcPr>
                <w:p w14:paraId="790855AC">
                  <w:pPr>
                    <w:pStyle w:val="30"/>
                    <w:bidi w:val="0"/>
                    <w:ind w:firstLine="420" w:firstLineChars="20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14:paraId="7278E52E">
                  <w:pPr>
                    <w:pStyle w:val="30"/>
                    <w:bidi w:val="0"/>
                    <w:ind w:firstLine="420" w:firstLineChars="20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态环境部门依法对危险废物的收集、贮存、处置等进行监督管理。收到企业废弃危险化学品等危险废物管理计划后，对符合备案要求的，纳入危险废物管理。生态环境部门要将危险废物管理计划备案情况及时通报应急管理部门。</w:t>
                  </w:r>
                </w:p>
                <w:p w14:paraId="73476CE9">
                  <w:pPr>
                    <w:pStyle w:val="30"/>
                    <w:bidi w:val="0"/>
                    <w:ind w:firstLine="420" w:firstLineChars="20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应急管理部门要督促企业加强安全生产工作,加强危险化学品企业中间产品、最终产品以及拟废弃危险化学品的安全管理。</w:t>
                  </w:r>
                </w:p>
                <w:p w14:paraId="398380F6">
                  <w:pPr>
                    <w:pStyle w:val="30"/>
                    <w:bidi w:val="0"/>
                    <w:ind w:firstLine="420" w:firstLineChars="20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态环境和应急管理部门对于被列入危险废物管理的上述物料，要共同加强安全监管。生态环境部门对日常环境监管过程中发现的安全隐患线索，及时移送同级应急管理部门；应急管理部门接到生态环境部门移送安全隐患线索的函后,应组织现场核查，依法依规查处，并督促企业将隐患整改到位。对于涉及安全和环保标准要求存在不一致的，要及时会商，帮助企业解决。</w:t>
                  </w:r>
                </w:p>
              </w:tc>
              <w:tc>
                <w:tcPr>
                  <w:tcW w:w="2048" w:type="dxa"/>
                  <w:noWrap w:val="0"/>
                  <w:vAlign w:val="center"/>
                </w:tcPr>
                <w:p w14:paraId="59B7F1C8">
                  <w:pPr>
                    <w:pStyle w:val="30"/>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本项目产生的危险废物均交由资质单位处理，拟在环评批复后制定危险废物管理计划并报金坛区生态环境局备案。</w:t>
                  </w:r>
                </w:p>
              </w:tc>
            </w:tr>
            <w:tr w14:paraId="0ED4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dxa"/>
                  <w:noWrap w:val="0"/>
                  <w:vAlign w:val="center"/>
                </w:tcPr>
                <w:p w14:paraId="69344B9F">
                  <w:pPr>
                    <w:pStyle w:val="30"/>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46" w:type="dxa"/>
                  <w:noWrap w:val="0"/>
                  <w:vAlign w:val="center"/>
                </w:tcPr>
                <w:p w14:paraId="5C0B914B">
                  <w:pPr>
                    <w:pStyle w:val="30"/>
                    <w:bidi w:val="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建立</w:t>
                  </w:r>
                </w:p>
                <w:p w14:paraId="5FD648D4">
                  <w:pPr>
                    <w:pStyle w:val="30"/>
                    <w:bidi w:val="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w:t>
                  </w:r>
                </w:p>
                <w:p w14:paraId="73D713E7">
                  <w:pPr>
                    <w:pStyle w:val="30"/>
                    <w:bidi w:val="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治理</w:t>
                  </w:r>
                </w:p>
                <w:p w14:paraId="63488D4A">
                  <w:pPr>
                    <w:pStyle w:val="30"/>
                    <w:bidi w:val="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设施</w:t>
                  </w:r>
                </w:p>
                <w:p w14:paraId="608149D7">
                  <w:pPr>
                    <w:pStyle w:val="30"/>
                    <w:bidi w:val="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监管</w:t>
                  </w:r>
                </w:p>
                <w:p w14:paraId="51D33872">
                  <w:pPr>
                    <w:pStyle w:val="30"/>
                    <w:bidi w:val="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联动</w:t>
                  </w:r>
                </w:p>
                <w:p w14:paraId="14C08629">
                  <w:pPr>
                    <w:pStyle w:val="30"/>
                    <w:bidi w:val="0"/>
                    <w:jc w:val="center"/>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机</w:t>
                  </w:r>
                  <w:r>
                    <w:rPr>
                      <w:rFonts w:hint="eastAsia"/>
                      <w:color w:val="000000" w:themeColor="text1"/>
                      <w:lang w:val="en-US" w:eastAsia="zh-CN"/>
                      <w14:textFill>
                        <w14:solidFill>
                          <w14:schemeClr w14:val="tx1"/>
                        </w14:solidFill>
                      </w14:textFill>
                    </w:rPr>
                    <w:t>制</w:t>
                  </w:r>
                </w:p>
              </w:tc>
              <w:tc>
                <w:tcPr>
                  <w:tcW w:w="5103" w:type="dxa"/>
                  <w:noWrap w:val="0"/>
                  <w:vAlign w:val="center"/>
                </w:tcPr>
                <w:p w14:paraId="724B4F06">
                  <w:pPr>
                    <w:pStyle w:val="30"/>
                    <w:bidi w:val="0"/>
                    <w:ind w:firstLine="420" w:firstLineChars="20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3AB61B97">
                  <w:pPr>
                    <w:pStyle w:val="30"/>
                    <w:bidi w:val="0"/>
                    <w:ind w:firstLine="420" w:firstLineChars="20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态环境部门在上述六类环境治理设施的环评审批过程中，要督促企业开展安全风险辨识，并将已审批的环境治理设施项目及时通报应急管理部门。生态环境部门在日常环境监管中，将发现的安全隐患线索及时移送应急管理部门。</w:t>
                  </w:r>
                </w:p>
                <w:p w14:paraId="2BB6AB6C">
                  <w:pPr>
                    <w:pStyle w:val="30"/>
                    <w:bidi w:val="0"/>
                    <w:ind w:firstLine="420" w:firstLineChars="20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应急管理部门应当将上述六类环境治理设施纳入安全监管范围，推进企业安全生产标准化体系建设。对生态环境部门发现移送的安全隐患线索进行核查，督促企业进行整改，消除安全隐患。</w:t>
                  </w:r>
                </w:p>
              </w:tc>
              <w:tc>
                <w:tcPr>
                  <w:tcW w:w="2048" w:type="dxa"/>
                  <w:noWrap w:val="0"/>
                  <w:vAlign w:val="center"/>
                </w:tcPr>
                <w:p w14:paraId="070E1A47">
                  <w:pPr>
                    <w:pStyle w:val="30"/>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本项目本项目涉及有机废气和粉尘治理，将按管理要求对环境治理设施开展安全风险辨识。</w:t>
                  </w:r>
                </w:p>
              </w:tc>
            </w:tr>
          </w:tbl>
          <w:p w14:paraId="2D3ADBEF">
            <w:pPr>
              <w:pStyle w:val="2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000000" w:themeColor="text1"/>
                <w:kern w:val="0"/>
                <w:sz w:val="24"/>
                <w:szCs w:val="24"/>
                <w14:textFill>
                  <w14:solidFill>
                    <w14:schemeClr w14:val="tx1"/>
                  </w14:solidFill>
                </w14:textFill>
              </w:rPr>
            </w:pPr>
            <w:r>
              <w:rPr>
                <w:rFonts w:hint="default" w:ascii="Times New Roman" w:hAnsi="Times New Roman" w:eastAsia="宋体" w:cs="Times New Roman"/>
                <w:b/>
                <w:bCs w:val="0"/>
                <w:color w:val="000000" w:themeColor="text1"/>
                <w:kern w:val="0"/>
                <w:sz w:val="24"/>
                <w:szCs w:val="24"/>
                <w:lang w:val="en-US" w:eastAsia="zh-CN"/>
                <w14:textFill>
                  <w14:solidFill>
                    <w14:schemeClr w14:val="tx1"/>
                  </w14:solidFill>
                </w14:textFill>
              </w:rPr>
              <w:t>1.3.1</w:t>
            </w:r>
            <w:r>
              <w:rPr>
                <w:rFonts w:hint="eastAsia" w:ascii="Times New Roman" w:hAnsi="Times New Roman" w:cs="Times New Roman"/>
                <w:b/>
                <w:bCs w:val="0"/>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bCs w:val="0"/>
                <w:color w:val="000000" w:themeColor="text1"/>
                <w:kern w:val="0"/>
                <w:sz w:val="24"/>
                <w:szCs w:val="24"/>
                <w14:textFill>
                  <w14:solidFill>
                    <w14:schemeClr w14:val="tx1"/>
                  </w14:solidFill>
                </w14:textFill>
              </w:rPr>
              <w:t>用地性质相符性</w:t>
            </w:r>
          </w:p>
          <w:p w14:paraId="64A97EB2">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kern w:val="0"/>
                <w:sz w:val="24"/>
                <w:szCs w:val="24"/>
                <w14:textFill>
                  <w14:solidFill>
                    <w14:schemeClr w14:val="tx1"/>
                  </w14:solidFill>
                </w14:textFill>
              </w:rPr>
            </w:pPr>
            <w:r>
              <w:rPr>
                <w:rFonts w:hint="default" w:ascii="Times New Roman" w:hAnsi="Times New Roman" w:eastAsia="宋体" w:cs="Times New Roman"/>
                <w:b w:val="0"/>
                <w:bCs/>
                <w:color w:val="000000" w:themeColor="text1"/>
                <w:kern w:val="0"/>
                <w:sz w:val="24"/>
                <w:szCs w:val="24"/>
                <w14:textFill>
                  <w14:solidFill>
                    <w14:schemeClr w14:val="tx1"/>
                  </w14:solidFill>
                </w14:textFill>
              </w:rPr>
              <w:t>本项目位于</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江苏省</w:t>
            </w: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常州市金坛区</w:t>
            </w:r>
            <w:r>
              <w:rPr>
                <w:rFonts w:hint="eastAsia" w:ascii="Times New Roman" w:hAnsi="Times New Roman" w:cs="Times New Roman"/>
                <w:b w:val="0"/>
                <w:bCs/>
                <w:color w:val="000000" w:themeColor="text1"/>
                <w:kern w:val="0"/>
                <w:sz w:val="24"/>
                <w:szCs w:val="24"/>
                <w:lang w:val="en-US" w:eastAsia="zh-CN"/>
                <w14:textFill>
                  <w14:solidFill>
                    <w14:schemeClr w14:val="tx1"/>
                  </w14:solidFill>
                </w14:textFill>
              </w:rPr>
              <w:t>科教</w:t>
            </w: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路</w:t>
            </w:r>
            <w:r>
              <w:rPr>
                <w:rFonts w:hint="eastAsia" w:ascii="Times New Roman" w:hAnsi="Times New Roman" w:cs="Times New Roman"/>
                <w:b w:val="0"/>
                <w:bCs/>
                <w:color w:val="000000" w:themeColor="text1"/>
                <w:kern w:val="0"/>
                <w:sz w:val="24"/>
                <w:szCs w:val="24"/>
                <w:lang w:val="en-US" w:eastAsia="zh-CN"/>
                <w14:textFill>
                  <w14:solidFill>
                    <w14:schemeClr w14:val="tx1"/>
                  </w14:solidFill>
                </w14:textFill>
              </w:rPr>
              <w:t>166</w:t>
            </w: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号</w:t>
            </w:r>
            <w:r>
              <w:rPr>
                <w:rFonts w:hint="default" w:ascii="Times New Roman" w:hAnsi="Times New Roman" w:eastAsia="宋体" w:cs="Times New Roman"/>
                <w:b w:val="0"/>
                <w:bCs/>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本项目不属于</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《自然资源要素支撑产业高质量发展指导目录（2024年本）》中的限制和禁止用地项目，且项目周边范围内无矿床、文物古迹和军事设施达到环保准入、投入强度、消防安全等相关规定，属于允许建设类项目</w:t>
            </w:r>
            <w:r>
              <w:rPr>
                <w:rFonts w:hint="default" w:ascii="Times New Roman" w:hAnsi="Times New Roman" w:eastAsia="宋体" w:cs="Times New Roman"/>
                <w:b w:val="0"/>
                <w:bCs/>
                <w:color w:val="000000" w:themeColor="text1"/>
                <w:kern w:val="0"/>
                <w:sz w:val="24"/>
                <w:szCs w:val="24"/>
                <w14:textFill>
                  <w14:solidFill>
                    <w14:schemeClr w14:val="tx1"/>
                  </w14:solidFill>
                </w14:textFill>
              </w:rPr>
              <w:t>。对照《江苏省生态空间管控区域规划》（苏政发〔2020〕1号），本项目不在常州市生态空间保护区域国家级生态保护红线范围及生态空间管控区域范围内。对照《江苏省国家级生态保护红线规划》（苏政发〔2018〕74号）</w:t>
            </w:r>
            <w:r>
              <w:rPr>
                <w:rFonts w:hint="default" w:ascii="Times New Roman" w:hAnsi="Times New Roman"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《江苏省生态空间管控区域规划》（苏政发〔2020〕1号），本项目不在江苏省陆域生态保护红线一级保护区、二级保护区内。</w:t>
            </w:r>
          </w:p>
          <w:p w14:paraId="5158FD90">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color w:val="000000" w:themeColor="text1"/>
                <w:kern w:val="0"/>
                <w:sz w:val="24"/>
                <w:szCs w:val="24"/>
                <w14:textFill>
                  <w14:solidFill>
                    <w14:schemeClr w14:val="tx1"/>
                  </w14:solidFill>
                </w14:textFill>
              </w:rPr>
              <w:t>综上所述，本项目与规划相符，不属于限制、淘汰或禁止类项目</w:t>
            </w:r>
            <w:r>
              <w:rPr>
                <w:rFonts w:hint="default" w:ascii="Times New Roman" w:hAnsi="Times New Roman"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本项目选址、产品、生产规模、生产工艺、污染防治措施等符合当前国家和地方产业政策、土地使用政策以及相关环保政策</w:t>
            </w:r>
            <w:r>
              <w:rPr>
                <w:rFonts w:hint="default" w:ascii="Times New Roman" w:hAnsi="Times New Roman"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本</w:t>
            </w:r>
            <w:r>
              <w:rPr>
                <w:rFonts w:hint="default" w:ascii="Times New Roman" w:hAnsi="Times New Roman" w:eastAsia="宋体" w:cs="Times New Roman"/>
                <w:b w:val="0"/>
                <w:bCs/>
                <w:color w:val="000000" w:themeColor="text1"/>
                <w:kern w:val="0"/>
                <w:sz w:val="24"/>
                <w:szCs w:val="24"/>
                <w14:textFill>
                  <w14:solidFill>
                    <w14:schemeClr w14:val="tx1"/>
                  </w14:solidFill>
                </w14:textFill>
              </w:rPr>
              <w:t>项目的建设不会降低</w:t>
            </w: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周边</w:t>
            </w:r>
            <w:r>
              <w:rPr>
                <w:rFonts w:hint="default" w:ascii="Times New Roman" w:hAnsi="Times New Roman" w:eastAsia="宋体" w:cs="Times New Roman"/>
                <w:b w:val="0"/>
                <w:bCs/>
                <w:color w:val="000000" w:themeColor="text1"/>
                <w:kern w:val="0"/>
                <w:sz w:val="24"/>
                <w:szCs w:val="24"/>
                <w14:textFill>
                  <w14:solidFill>
                    <w14:schemeClr w14:val="tx1"/>
                  </w14:solidFill>
                </w14:textFill>
              </w:rPr>
              <w:t>区域环境质量现状。</w:t>
            </w:r>
          </w:p>
        </w:tc>
      </w:tr>
    </w:tbl>
    <w:p w14:paraId="5E48F8B9">
      <w:pPr>
        <w:keepNext w:val="0"/>
        <w:keepLines w:val="0"/>
        <w:pageBreakBefore w:val="0"/>
        <w:widowControl w:val="0"/>
        <w:kinsoku/>
        <w:wordWrap/>
        <w:overflowPunct/>
        <w:topLinePunct w:val="0"/>
        <w:autoSpaceDE/>
        <w:autoSpaceDN/>
        <w:bidi w:val="0"/>
        <w:adjustRightInd w:val="0"/>
        <w:snapToGrid w:val="0"/>
        <w:jc w:val="center"/>
        <w:textAlignment w:val="auto"/>
        <w:outlineLvl w:val="0"/>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b/>
          <w:bCs/>
          <w:snapToGrid w:val="0"/>
          <w:color w:val="000000" w:themeColor="text1"/>
          <w:sz w:val="28"/>
          <w:szCs w:val="28"/>
          <w14:textFill>
            <w14:solidFill>
              <w14:schemeClr w14:val="tx1"/>
            </w14:solidFill>
          </w14:textFill>
        </w:rPr>
        <w:t>二、建设项目工程分析</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 w:type="dxa"/>
          <w:bottom w:w="0" w:type="dxa"/>
          <w:right w:w="11" w:type="dxa"/>
        </w:tblCellMar>
      </w:tblPr>
      <w:tblGrid>
        <w:gridCol w:w="261"/>
        <w:gridCol w:w="8833"/>
      </w:tblGrid>
      <w:tr w14:paraId="0510C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5044" w:hRule="atLeast"/>
        </w:trPr>
        <w:tc>
          <w:tcPr>
            <w:tcW w:w="118" w:type="pct"/>
            <w:noWrap w:val="0"/>
            <w:vAlign w:val="center"/>
          </w:tcPr>
          <w:p w14:paraId="758CEDAC">
            <w:pPr>
              <w:pStyle w:val="17"/>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建设内容</w:t>
            </w:r>
          </w:p>
        </w:tc>
        <w:tc>
          <w:tcPr>
            <w:tcW w:w="4881" w:type="pct"/>
            <w:noWrap w:val="0"/>
            <w:vAlign w:val="top"/>
          </w:tcPr>
          <w:p w14:paraId="664F9C0E">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2.1建设内容</w:t>
            </w:r>
          </w:p>
          <w:p w14:paraId="1DC6E0E4">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2.1.1企业概况</w:t>
            </w:r>
          </w:p>
          <w:p w14:paraId="6D25AEF1">
            <w:pPr>
              <w:pStyle w:val="3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中创新航技术研究院（江苏）有限公司</w:t>
            </w:r>
            <w:r>
              <w:rPr>
                <w:rFonts w:hint="eastAsia" w:ascii="Times New Roman" w:hAnsi="Times New Roman" w:cs="Times New Roman"/>
                <w:color w:val="000000" w:themeColor="text1"/>
                <w:lang w:val="en-US" w:eastAsia="zh-CN"/>
                <w14:textFill>
                  <w14:solidFill>
                    <w14:schemeClr w14:val="tx1"/>
                  </w14:solidFill>
                </w14:textFill>
              </w:rPr>
              <w:t>成立于2016年11月08日，曾用名：中航锂电技术研究院有限公司、 凯博能源科技有限公司 。公司经营范围</w:t>
            </w:r>
            <w:r>
              <w:rPr>
                <w:rFonts w:hint="eastAsia" w:cs="Times New Roman"/>
                <w:color w:val="000000" w:themeColor="text1"/>
                <w:lang w:val="en-US" w:eastAsia="zh-CN"/>
                <w14:textFill>
                  <w14:solidFill>
                    <w14:schemeClr w14:val="tx1"/>
                  </w14:solidFill>
                </w14:textFill>
              </w:rPr>
              <w:t>主要为</w:t>
            </w:r>
            <w:r>
              <w:rPr>
                <w:rFonts w:hint="default" w:ascii="Times New Roman" w:hAnsi="Times New Roman" w:cs="Times New Roman"/>
                <w:color w:val="000000" w:themeColor="text1"/>
                <w:lang w:eastAsia="zh-CN"/>
                <w14:textFill>
                  <w14:solidFill>
                    <w14:schemeClr w14:val="tx1"/>
                  </w14:solidFill>
                </w14:textFill>
              </w:rPr>
              <w:t>许可项目：检验检测服务；道路货物运输（不含危险货物）（依法须经批准的项目，经相关部门批准后方可开展经营活动，具体经营项目以审批结果为准）</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 xml:space="preserve"> 一般项目：新兴能源技术研发；新材料技术研发；技术服务、技术开发、技术咨询、技术交流、技术转让、技术推广；技术推广服务；电池制造；货物进出口；技术进出口（除依法须经批准的项目外，凭营业执照依法自主开展经营活动）</w:t>
            </w:r>
          </w:p>
          <w:p w14:paraId="57633FA5">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2.1.2项目基本情况</w:t>
            </w:r>
          </w:p>
          <w:p w14:paraId="6FB17CE4">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项目名称：新体系固态电解质材料及固态电池制备能力提升项目；</w:t>
            </w:r>
          </w:p>
          <w:p w14:paraId="59C2B4C8">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w:t>
            </w:r>
            <w:r>
              <w:rPr>
                <w:rFonts w:hint="default" w:ascii="Times New Roman" w:hAnsi="Times New Roman" w:cs="Times New Roman"/>
                <w:color w:val="000000" w:themeColor="text1"/>
                <w:lang w:eastAsia="zh-CN"/>
                <w14:textFill>
                  <w14:solidFill>
                    <w14:schemeClr w14:val="tx1"/>
                  </w14:solidFill>
                </w14:textFill>
              </w:rPr>
              <w:t>中创新航技术研究院（江苏）有限公司</w:t>
            </w:r>
            <w:r>
              <w:rPr>
                <w:rFonts w:hint="default" w:ascii="Times New Roman" w:hAnsi="Times New Roman" w:cs="Times New Roman"/>
                <w:color w:val="000000" w:themeColor="text1"/>
                <w14:textFill>
                  <w14:solidFill>
                    <w14:schemeClr w14:val="tx1"/>
                  </w14:solidFill>
                </w14:textFill>
              </w:rPr>
              <w:t>；</w:t>
            </w:r>
          </w:p>
          <w:p w14:paraId="700653BD">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项目代码：</w:t>
            </w:r>
            <w:r>
              <w:rPr>
                <w:rFonts w:hint="default" w:ascii="Times New Roman" w:hAnsi="Times New Roman" w:cs="Times New Roman"/>
                <w:color w:val="000000" w:themeColor="text1"/>
                <w:lang w:val="en-US" w:eastAsia="zh-CN"/>
                <w14:textFill>
                  <w14:solidFill>
                    <w14:schemeClr w14:val="tx1"/>
                  </w14:solidFill>
                </w14:textFill>
              </w:rPr>
              <w:t>240</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val="en-US" w:eastAsia="zh-CN"/>
                <w14:textFill>
                  <w14:solidFill>
                    <w14:schemeClr w14:val="tx1"/>
                  </w14:solidFill>
                </w14:textFill>
              </w:rPr>
              <w:t>-3204</w:t>
            </w:r>
            <w:r>
              <w:rPr>
                <w:rFonts w:hint="eastAsia" w:cs="Times New Roman"/>
                <w:color w:val="000000" w:themeColor="text1"/>
                <w:lang w:val="en-US" w:eastAsia="zh-CN"/>
                <w14:textFill>
                  <w14:solidFill>
                    <w14:schemeClr w14:val="tx1"/>
                  </w14:solidFill>
                </w14:textFill>
              </w:rPr>
              <w:t>13</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07</w:t>
            </w:r>
            <w:r>
              <w:rPr>
                <w:rFonts w:hint="default"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411204</w:t>
            </w:r>
            <w:r>
              <w:rPr>
                <w:rFonts w:hint="default" w:ascii="Times New Roman" w:hAnsi="Times New Roman" w:cs="Times New Roman"/>
                <w:color w:val="000000" w:themeColor="text1"/>
                <w14:textFill>
                  <w14:solidFill>
                    <w14:schemeClr w14:val="tx1"/>
                  </w14:solidFill>
                </w14:textFill>
              </w:rPr>
              <w:t>；</w:t>
            </w:r>
          </w:p>
          <w:p w14:paraId="6901ECAD">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项目备案部门：</w:t>
            </w:r>
            <w:r>
              <w:rPr>
                <w:rFonts w:hint="default" w:ascii="Times New Roman" w:hAnsi="Times New Roman" w:eastAsia="宋体" w:cs="Times New Roman"/>
                <w:color w:val="000000" w:themeColor="text1"/>
                <w:sz w:val="24"/>
                <w:szCs w:val="24"/>
                <w14:textFill>
                  <w14:solidFill>
                    <w14:schemeClr w14:val="tx1"/>
                  </w14:solidFill>
                </w14:textFill>
              </w:rPr>
              <w:t>常州市金坛区工业和信息化局</w:t>
            </w:r>
          </w:p>
          <w:p w14:paraId="2E672857">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备案证号：坛</w:t>
            </w:r>
            <w:r>
              <w:rPr>
                <w:rFonts w:hint="eastAsia" w:cs="Times New Roman"/>
                <w:color w:val="000000" w:themeColor="text1"/>
                <w:lang w:val="en-US" w:eastAsia="zh-CN"/>
                <w14:textFill>
                  <w14:solidFill>
                    <w14:schemeClr w14:val="tx1"/>
                  </w14:solidFill>
                </w14:textFill>
              </w:rPr>
              <w:t>工信</w:t>
            </w:r>
            <w:r>
              <w:rPr>
                <w:rFonts w:hint="default" w:ascii="Times New Roman" w:hAnsi="Times New Roman" w:cs="Times New Roman"/>
                <w:color w:val="000000" w:themeColor="text1"/>
                <w:lang w:val="en-US" w:eastAsia="zh-CN"/>
                <w14:textFill>
                  <w14:solidFill>
                    <w14:schemeClr w14:val="tx1"/>
                  </w14:solidFill>
                </w14:textFill>
              </w:rPr>
              <w:t>备〔2024〕</w:t>
            </w:r>
            <w:r>
              <w:rPr>
                <w:rFonts w:hint="eastAsia" w:cs="Times New Roman"/>
                <w:color w:val="000000" w:themeColor="text1"/>
                <w:lang w:val="en-US" w:eastAsia="zh-CN"/>
                <w14:textFill>
                  <w14:solidFill>
                    <w14:schemeClr w14:val="tx1"/>
                  </w14:solidFill>
                </w14:textFill>
              </w:rPr>
              <w:t>55</w:t>
            </w:r>
            <w:r>
              <w:rPr>
                <w:rFonts w:hint="default" w:ascii="Times New Roman" w:hAnsi="Times New Roman" w:cs="Times New Roman"/>
                <w:color w:val="000000" w:themeColor="text1"/>
                <w:lang w:val="en-US" w:eastAsia="zh-CN"/>
                <w14:textFill>
                  <w14:solidFill>
                    <w14:schemeClr w14:val="tx1"/>
                  </w14:solidFill>
                </w14:textFill>
              </w:rPr>
              <w:t>号</w:t>
            </w:r>
          </w:p>
          <w:p w14:paraId="2DEEC178">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备案日期：2024-</w:t>
            </w:r>
            <w:r>
              <w:rPr>
                <w:rFonts w:hint="eastAsia" w:cs="Times New Roman"/>
                <w:color w:val="000000" w:themeColor="text1"/>
                <w:lang w:val="en-US" w:eastAsia="zh-CN"/>
                <w14:textFill>
                  <w14:solidFill>
                    <w14:schemeClr w14:val="tx1"/>
                  </w14:solidFill>
                </w14:textFill>
              </w:rPr>
              <w:t>09-</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w:t>
            </w:r>
          </w:p>
          <w:p w14:paraId="5EC58721">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建设性质：</w:t>
            </w:r>
            <w:r>
              <w:rPr>
                <w:rFonts w:hint="eastAsia" w:cs="Times New Roman"/>
                <w:color w:val="000000" w:themeColor="text1"/>
                <w:lang w:val="en-US" w:eastAsia="zh-CN"/>
                <w14:textFill>
                  <w14:solidFill>
                    <w14:schemeClr w14:val="tx1"/>
                  </w14:solidFill>
                </w14:textFill>
              </w:rPr>
              <w:t>改</w:t>
            </w:r>
            <w:r>
              <w:rPr>
                <w:rFonts w:hint="default" w:ascii="Times New Roman" w:hAnsi="Times New Roman" w:cs="Times New Roman"/>
                <w:color w:val="000000" w:themeColor="text1"/>
                <w:lang w:val="en-US" w:eastAsia="zh-CN"/>
                <w14:textFill>
                  <w14:solidFill>
                    <w14:schemeClr w14:val="tx1"/>
                  </w14:solidFill>
                </w14:textFill>
              </w:rPr>
              <w:t>建</w:t>
            </w:r>
            <w:r>
              <w:rPr>
                <w:rFonts w:hint="default" w:ascii="Times New Roman" w:hAnsi="Times New Roman" w:cs="Times New Roman"/>
                <w:color w:val="000000" w:themeColor="text1"/>
                <w14:textFill>
                  <w14:solidFill>
                    <w14:schemeClr w14:val="tx1"/>
                  </w14:solidFill>
                </w14:textFill>
              </w:rPr>
              <w:t>；</w:t>
            </w:r>
          </w:p>
          <w:p w14:paraId="39C1FA56">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建设地点：</w:t>
            </w:r>
            <w:r>
              <w:rPr>
                <w:rFonts w:hint="default" w:ascii="Times New Roman" w:hAnsi="Times New Roman" w:cs="Times New Roman"/>
                <w:color w:val="000000" w:themeColor="text1"/>
                <w:lang w:val="en-US" w:eastAsia="zh-CN"/>
                <w14:textFill>
                  <w14:solidFill>
                    <w14:schemeClr w14:val="tx1"/>
                  </w14:solidFill>
                </w14:textFill>
              </w:rPr>
              <w:t>金坛区科教路166号；</w:t>
            </w:r>
          </w:p>
          <w:p w14:paraId="58620D4D">
            <w:pPr>
              <w:pStyle w:val="3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建设内容：为适应新市场需求，项目总投资1</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亿元，购置新体系固态电解质材料、固态电池等研制设备，改造增加新体系全固态电池制备能力。改造完成后，可具备吨级以上全固态电解质实验能力及0.2GWh的固态电池中试能力。本次技改不新增产能该项目需按国家和省相关规定办理节能、环评、安评等手续后方可开工建设</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(本项目建设一条</w:t>
            </w:r>
            <w:r>
              <w:rPr>
                <w:rFonts w:hint="default" w:ascii="Times New Roman" w:hAnsi="Times New Roman" w:cs="Times New Roman"/>
                <w:color w:val="000000" w:themeColor="text1"/>
                <w14:textFill>
                  <w14:solidFill>
                    <w14:schemeClr w14:val="tx1"/>
                  </w14:solidFill>
                </w14:textFill>
              </w:rPr>
              <w:t>全固态电解质</w:t>
            </w:r>
            <w:r>
              <w:rPr>
                <w:rFonts w:hint="eastAsia" w:cs="Times New Roman"/>
                <w:color w:val="000000" w:themeColor="text1"/>
                <w:lang w:val="en-US" w:eastAsia="zh-CN"/>
                <w14:textFill>
                  <w14:solidFill>
                    <w14:schemeClr w14:val="tx1"/>
                  </w14:solidFill>
                </w14:textFill>
              </w:rPr>
              <w:t>小试线，一条全固态电池小试线，一个软包电池测试中心，其他建设另行环评）</w:t>
            </w:r>
          </w:p>
          <w:p w14:paraId="36A0A8DD">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投资总额：</w:t>
            </w:r>
            <w:r>
              <w:rPr>
                <w:rFonts w:hint="eastAsia"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lang w:val="en-US" w:eastAsia="zh-CN"/>
                <w14:textFill>
                  <w14:solidFill>
                    <w14:schemeClr w14:val="tx1"/>
                  </w14:solidFill>
                </w14:textFill>
              </w:rPr>
              <w:t>000万元</w:t>
            </w:r>
            <w:r>
              <w:rPr>
                <w:rFonts w:hint="default" w:ascii="Times New Roman" w:hAnsi="Times New Roman" w:cs="Times New Roman"/>
                <w:color w:val="000000" w:themeColor="text1"/>
                <w14:textFill>
                  <w14:solidFill>
                    <w14:schemeClr w14:val="tx1"/>
                  </w14:solidFill>
                </w14:textFill>
              </w:rPr>
              <w:t>；</w:t>
            </w:r>
          </w:p>
          <w:p w14:paraId="56A5B149">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环保投资：</w:t>
            </w:r>
            <w:r>
              <w:rPr>
                <w:rFonts w:hint="eastAsia" w:cs="Times New Roman"/>
                <w:color w:val="000000" w:themeColor="text1"/>
                <w:lang w:val="en-US" w:eastAsia="zh-CN"/>
                <w14:textFill>
                  <w14:solidFill>
                    <w14:schemeClr w14:val="tx1"/>
                  </w14:solidFill>
                </w14:textFill>
              </w:rPr>
              <w:t>100</w:t>
            </w:r>
            <w:r>
              <w:rPr>
                <w:rFonts w:hint="default" w:ascii="Times New Roman" w:hAnsi="Times New Roman" w:cs="Times New Roman"/>
                <w:color w:val="000000" w:themeColor="text1"/>
                <w14:textFill>
                  <w14:solidFill>
                    <w14:schemeClr w14:val="tx1"/>
                  </w14:solidFill>
                </w14:textFill>
              </w:rPr>
              <w:t>万元。</w:t>
            </w:r>
          </w:p>
          <w:p w14:paraId="7399A9C6">
            <w:pPr>
              <w:pStyle w:val="33"/>
              <w:bidi w:val="0"/>
              <w:ind w:firstLine="72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职工人数：</w:t>
            </w:r>
            <w:r>
              <w:rPr>
                <w:rFonts w:hint="eastAsia" w:cs="Times New Roman"/>
                <w:color w:val="000000" w:themeColor="text1"/>
                <w:lang w:val="en-US" w:eastAsia="zh-CN"/>
                <w14:textFill>
                  <w14:solidFill>
                    <w14:schemeClr w14:val="tx1"/>
                  </w14:solidFill>
                </w14:textFill>
              </w:rPr>
              <w:t>新增员工20人</w:t>
            </w:r>
            <w:r>
              <w:rPr>
                <w:rFonts w:hint="default" w:ascii="Times New Roman" w:hAnsi="Times New Roman" w:eastAsia="宋体" w:cs="Times New Roman"/>
                <w:color w:val="000000" w:themeColor="text1"/>
                <w14:textFill>
                  <w14:solidFill>
                    <w14:schemeClr w14:val="tx1"/>
                  </w14:solidFill>
                </w14:textFill>
              </w:rPr>
              <w:t>。</w:t>
            </w:r>
          </w:p>
          <w:p w14:paraId="08873BE4">
            <w:pPr>
              <w:pStyle w:val="33"/>
              <w:bidi w:val="0"/>
              <w:ind w:firstLine="72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工作制度：年工作300天</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每天8</w:t>
            </w:r>
            <w:r>
              <w:rPr>
                <w:rFonts w:hint="default" w:ascii="Times New Roman" w:hAnsi="Times New Roman" w:eastAsia="宋体" w:cs="Times New Roman"/>
                <w:color w:val="000000" w:themeColor="text1"/>
                <w14:textFill>
                  <w14:solidFill>
                    <w14:schemeClr w14:val="tx1"/>
                  </w14:solidFill>
                </w14:textFill>
              </w:rPr>
              <w:t>小时</w:t>
            </w:r>
            <w:r>
              <w:rPr>
                <w:rFonts w:hint="default" w:ascii="Times New Roman" w:hAnsi="Times New Roman" w:eastAsia="宋体" w:cs="Times New Roman"/>
                <w:color w:val="000000" w:themeColor="text1"/>
                <w:lang w:val="en-US" w:eastAsia="zh-CN"/>
                <w14:textFill>
                  <w14:solidFill>
                    <w14:schemeClr w14:val="tx1"/>
                  </w14:solidFill>
                </w14:textFill>
              </w:rPr>
              <w:t>白班制</w:t>
            </w:r>
            <w:r>
              <w:rPr>
                <w:rFonts w:hint="default" w:ascii="Times New Roman" w:hAnsi="Times New Roman" w:eastAsia="宋体" w:cs="Times New Roman"/>
                <w:color w:val="000000" w:themeColor="text1"/>
                <w14:textFill>
                  <w14:solidFill>
                    <w14:schemeClr w14:val="tx1"/>
                  </w14:solidFill>
                </w14:textFill>
              </w:rPr>
              <w:t>。厂区内不设食堂、宿舍和浴室等生活设施。</w:t>
            </w:r>
          </w:p>
          <w:p w14:paraId="74A38EC6">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2.1.3环境影响评价文件编制依据</w:t>
            </w:r>
          </w:p>
          <w:p w14:paraId="73E5F7FD">
            <w:pPr>
              <w:pStyle w:val="3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中华人民共和国环境保护法》《建设项目环境保护管理条例》，建设过程中或者建成投产后可能对环境产生影响的新建、扩建、改建、迁建、技术改造项目及区域开发建设项目，必须进行环境影响评价。对照《建设项目环境影响评价分类管理名录》（2021年版），本项目属于</w:t>
            </w:r>
            <w:r>
              <w:rPr>
                <w:rFonts w:hint="eastAsia" w:cs="Times New Roman"/>
                <w:color w:val="000000" w:themeColor="text1"/>
                <w:lang w:val="en-US" w:eastAsia="zh-CN"/>
                <w14:textFill>
                  <w14:solidFill>
                    <w14:schemeClr w14:val="tx1"/>
                  </w14:solidFill>
                </w14:textFill>
              </w:rPr>
              <w:t>四十五</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研究和实验发展-98专业实验室、研发（试 验）基地</w:t>
            </w:r>
            <w:r>
              <w:rPr>
                <w:rFonts w:hint="default" w:ascii="Times New Roman" w:hAnsi="Times New Roman" w:cs="Times New Roman"/>
                <w:color w:val="000000" w:themeColor="text1"/>
                <w:lang w:val="en-US" w:eastAsia="zh-CN"/>
                <w14:textFill>
                  <w14:solidFill>
                    <w14:schemeClr w14:val="tx1"/>
                  </w14:solidFill>
                </w14:textFill>
              </w:rPr>
              <w:t>中“</w:t>
            </w:r>
            <w:r>
              <w:rPr>
                <w:rFonts w:hint="eastAsia" w:cs="Times New Roman"/>
                <w:color w:val="000000" w:themeColor="text1"/>
                <w:lang w:val="en-US" w:eastAsia="zh-CN"/>
                <w14:textFill>
                  <w14:solidFill>
                    <w14:schemeClr w14:val="tx1"/>
                  </w14:solidFill>
                </w14:textFill>
              </w:rPr>
              <w:t>其</w:t>
            </w:r>
            <w:r>
              <w:rPr>
                <w:rFonts w:hint="default" w:ascii="Times New Roman" w:hAnsi="Times New Roman" w:cs="Times New Roman"/>
                <w:color w:val="000000" w:themeColor="text1"/>
                <w:lang w:val="en-US" w:eastAsia="zh-CN"/>
                <w14:textFill>
                  <w14:solidFill>
                    <w14:schemeClr w14:val="tx1"/>
                  </w14:solidFill>
                </w14:textFill>
              </w:rPr>
              <w:t>他（不产生实验废气、废水、 危险废物的除外）”故本项目应编制环境影响报告表。为此，项目建设单位委托常州龙博环境科技有限公司对本项目进行环境影响评价。在接受委托之后，经过现场勘察、资料收集、工程分析的基础上编制了本项目的环境影响评价报告表。</w:t>
            </w:r>
          </w:p>
          <w:p w14:paraId="57455445">
            <w:pPr>
              <w:pStyle w:val="36"/>
              <w:bidi w:val="0"/>
              <w:rPr>
                <w:rFonts w:hint="default" w:ascii="Times New Roman" w:hAnsi="Times New Roman" w:eastAsia="宋体" w:cs="Times New Roman"/>
                <w:b/>
                <w:bCs w:val="0"/>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表2-1 本项目涉及的建设项目环境影响评价分类管理名录内容</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511"/>
              <w:gridCol w:w="3221"/>
              <w:gridCol w:w="2558"/>
              <w:gridCol w:w="1830"/>
              <w:gridCol w:w="676"/>
            </w:tblGrid>
            <w:tr w14:paraId="118F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754" w:hRule="atLeast"/>
                <w:jc w:val="center"/>
              </w:trPr>
              <w:tc>
                <w:tcPr>
                  <w:tcW w:w="2122" w:type="pct"/>
                  <w:gridSpan w:val="2"/>
                  <w:vAlign w:val="top"/>
                  <mc:AlternateContent>
                    <mc:Choice Requires="wpsCustomData">
                      <wpsCustomData:diagonals>
                        <wpsCustomData:diagonal from="10000" to="30000">
                          <wpsCustomData:border w:val="single" w:color="auto" w:sz="4" w:space="0"/>
                        </wpsCustomData:diagonal>
                      </wpsCustomData:diagonals>
                    </mc:Choice>
                  </mc:AlternateContent>
                </w:tcPr>
                <w:p w14:paraId="7647D4AB">
                  <w:pPr>
                    <w:keepNext w:val="0"/>
                    <w:keepLines w:val="0"/>
                    <w:pageBreakBefore w:val="0"/>
                    <w:widowControl w:val="0"/>
                    <w:kinsoku/>
                    <w:wordWrap/>
                    <w:overflowPunct/>
                    <w:topLinePunct w:val="0"/>
                    <w:autoSpaceDE/>
                    <w:autoSpaceDN/>
                    <w:bidi w:val="0"/>
                    <w:adjustRightInd/>
                    <w:snapToGrid w:val="0"/>
                    <w:spacing w:line="240" w:lineRule="auto"/>
                    <w:textAlignment w:val="auto"/>
                    <mc:AlternateContent>
                      <mc:Choice Requires="wpsCustomData">
                        <wpsCustomData:diagonalParaType/>
                      </mc:Choice>
                    </mc:AlternateContent>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cs="Times New Roman"/>
                      <w:b/>
                      <w:bCs w:val="0"/>
                      <w:color w:val="000000" w:themeColor="text1"/>
                      <w:sz w:val="21"/>
                      <w:szCs w:val="21"/>
                      <w:vertAlign w:val="baseline"/>
                      <w:lang w:val="en-US" w:eastAsia="zh-CN"/>
                      <w14:textFill>
                        <w14:solidFill>
                          <w14:schemeClr w14:val="tx1"/>
                        </w14:solidFill>
                      </w14:textFill>
                    </w:rPr>
                    <w:t>项目</w:t>
                  </w:r>
                </w:p>
                <w:p w14:paraId="089822D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cs="Times New Roman"/>
                      <w:b/>
                      <w:bCs w:val="0"/>
                      <w:color w:val="000000" w:themeColor="text1"/>
                      <w:sz w:val="21"/>
                      <w:szCs w:val="21"/>
                      <w:vertAlign w:val="baseline"/>
                      <w:lang w:val="en-US" w:eastAsia="zh-CN"/>
                      <w14:textFill>
                        <w14:solidFill>
                          <w14:schemeClr w14:val="tx1"/>
                        </w14:solidFill>
                      </w14:textFill>
                    </w:rPr>
                    <w:t>环</w:t>
                  </w: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评类别</w:t>
                  </w:r>
                </w:p>
              </w:tc>
              <w:tc>
                <w:tcPr>
                  <w:tcW w:w="1454" w:type="pct"/>
                  <w:vAlign w:val="center"/>
                </w:tcPr>
                <w:p w14:paraId="1D0BFB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报告书</w:t>
                  </w:r>
                </w:p>
              </w:tc>
              <w:tc>
                <w:tcPr>
                  <w:tcW w:w="1040" w:type="pct"/>
                  <w:vAlign w:val="center"/>
                </w:tcPr>
                <w:p w14:paraId="442D1B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报告表</w:t>
                  </w:r>
                </w:p>
              </w:tc>
              <w:tc>
                <w:tcPr>
                  <w:tcW w:w="383" w:type="pct"/>
                  <w:vAlign w:val="center"/>
                </w:tcPr>
                <w:p w14:paraId="2B9E2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登记表</w:t>
                  </w:r>
                </w:p>
              </w:tc>
            </w:tr>
            <w:tr w14:paraId="73D1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000" w:type="pct"/>
                  <w:gridSpan w:val="5"/>
                  <w:vAlign w:val="top"/>
                </w:tcPr>
                <w:p w14:paraId="2EFDEEC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四十五、研究和试验发展</w:t>
                  </w:r>
                </w:p>
              </w:tc>
            </w:tr>
            <w:tr w14:paraId="0243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291" w:type="pct"/>
                  <w:vAlign w:val="center"/>
                </w:tcPr>
                <w:p w14:paraId="1C51F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98</w:t>
                  </w:r>
                </w:p>
              </w:tc>
              <w:tc>
                <w:tcPr>
                  <w:tcW w:w="1830" w:type="pct"/>
                  <w:vAlign w:val="top"/>
                </w:tcPr>
                <w:p w14:paraId="260231C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专业实验室、研发（试 验）基地</w:t>
                  </w:r>
                </w:p>
              </w:tc>
              <w:tc>
                <w:tcPr>
                  <w:tcW w:w="1454" w:type="pct"/>
                  <w:vAlign w:val="top"/>
                </w:tcPr>
                <w:p w14:paraId="18A12B9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P3、P4生物安全实验室；转基因实验室</w:t>
                  </w:r>
                </w:p>
              </w:tc>
              <w:tc>
                <w:tcPr>
                  <w:tcW w:w="1040" w:type="pct"/>
                  <w:vAlign w:val="top"/>
                </w:tcPr>
                <w:p w14:paraId="205F836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其他（不产生实验废气、废水、 危险废物的除外）</w:t>
                  </w:r>
                </w:p>
              </w:tc>
              <w:tc>
                <w:tcPr>
                  <w:tcW w:w="383" w:type="pct"/>
                  <w:vAlign w:val="center"/>
                </w:tcPr>
                <w:p w14:paraId="0ED4AC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bl>
          <w:p w14:paraId="4B0F6578">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113" w:rightChars="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2.1.4</w:t>
            </w:r>
            <w:r>
              <w:rPr>
                <w:rFonts w:hint="default" w:ascii="Times New Roman" w:hAnsi="Times New Roman" w:eastAsia="宋体" w:cs="Times New Roman"/>
                <w:b/>
                <w:bCs/>
                <w:color w:val="000000" w:themeColor="text1"/>
                <w:sz w:val="24"/>
                <w:szCs w:val="24"/>
                <w14:textFill>
                  <w14:solidFill>
                    <w14:schemeClr w14:val="tx1"/>
                  </w14:solidFill>
                </w14:textFill>
              </w:rPr>
              <w:t>工程内容一览表</w:t>
            </w:r>
          </w:p>
          <w:p w14:paraId="12ED82FC">
            <w:pPr>
              <w:pStyle w:val="3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本项目主体</w:t>
            </w:r>
            <w:r>
              <w:rPr>
                <w:rFonts w:hint="default" w:ascii="Times New Roman" w:hAnsi="Times New Roman" w:cs="Times New Roman"/>
                <w:color w:val="000000" w:themeColor="text1"/>
                <w14:textFill>
                  <w14:solidFill>
                    <w14:schemeClr w14:val="tx1"/>
                  </w14:solidFill>
                </w14:textFill>
              </w:rPr>
              <w:t>工程内容一览表</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809"/>
              <w:gridCol w:w="2294"/>
              <w:gridCol w:w="2441"/>
              <w:gridCol w:w="906"/>
              <w:gridCol w:w="908"/>
              <w:gridCol w:w="906"/>
            </w:tblGrid>
            <w:tr w14:paraId="1852E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 w:type="pct"/>
                  <w:vMerge w:val="restart"/>
                  <w:noWrap w:val="0"/>
                  <w:vAlign w:val="center"/>
                </w:tcPr>
                <w:p w14:paraId="5DB4095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459" w:type="pct"/>
                  <w:vMerge w:val="restart"/>
                  <w:noWrap w:val="0"/>
                  <w:vAlign w:val="center"/>
                </w:tcPr>
                <w:p w14:paraId="71878ED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单项工程名称</w:t>
                  </w:r>
                </w:p>
              </w:tc>
              <w:tc>
                <w:tcPr>
                  <w:tcW w:w="2687" w:type="pct"/>
                  <w:gridSpan w:val="2"/>
                  <w:noWrap w:val="0"/>
                  <w:vAlign w:val="center"/>
                </w:tcPr>
                <w:p w14:paraId="0FEABCA7">
                  <w:pPr>
                    <w:ind w:right="-391" w:rightChars="-186"/>
                    <w:jc w:val="center"/>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改建前</w:t>
                  </w:r>
                </w:p>
              </w:tc>
              <w:tc>
                <w:tcPr>
                  <w:tcW w:w="1029" w:type="pct"/>
                  <w:gridSpan w:val="2"/>
                  <w:noWrap w:val="0"/>
                  <w:vAlign w:val="center"/>
                </w:tcPr>
                <w:p w14:paraId="616C1A71">
                  <w:pPr>
                    <w:ind w:right="-107" w:rightChars="-51"/>
                    <w:jc w:val="center"/>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改建后</w:t>
                  </w:r>
                </w:p>
              </w:tc>
              <w:tc>
                <w:tcPr>
                  <w:tcW w:w="514" w:type="pct"/>
                  <w:vMerge w:val="restart"/>
                  <w:noWrap w:val="0"/>
                  <w:vAlign w:val="center"/>
                </w:tcPr>
                <w:p w14:paraId="0564CFCE">
                  <w:pPr>
                    <w:ind w:right="-107" w:rightChars="-51"/>
                    <w:jc w:val="center"/>
                    <w:rPr>
                      <w:rFonts w:hint="eastAsia"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备注</w:t>
                  </w:r>
                </w:p>
              </w:tc>
            </w:tr>
            <w:tr w14:paraId="1E9A4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 w:type="pct"/>
                  <w:vMerge w:val="continue"/>
                  <w:noWrap w:val="0"/>
                  <w:vAlign w:val="center"/>
                </w:tcPr>
                <w:p w14:paraId="4CAF4107">
                  <w:pPr>
                    <w:ind w:right="-391" w:rightChars="-186"/>
                    <w:jc w:val="center"/>
                    <w:rPr>
                      <w:color w:val="000000" w:themeColor="text1"/>
                      <w14:textFill>
                        <w14:solidFill>
                          <w14:schemeClr w14:val="tx1"/>
                        </w14:solidFill>
                      </w14:textFill>
                    </w:rPr>
                  </w:pPr>
                </w:p>
              </w:tc>
              <w:tc>
                <w:tcPr>
                  <w:tcW w:w="459" w:type="pct"/>
                  <w:vMerge w:val="continue"/>
                  <w:noWrap w:val="0"/>
                  <w:vAlign w:val="center"/>
                </w:tcPr>
                <w:p w14:paraId="514C9972">
                  <w:pPr>
                    <w:ind w:right="-391" w:rightChars="-186"/>
                    <w:jc w:val="center"/>
                    <w:rPr>
                      <w:color w:val="000000" w:themeColor="text1"/>
                      <w14:textFill>
                        <w14:solidFill>
                          <w14:schemeClr w14:val="tx1"/>
                        </w14:solidFill>
                      </w14:textFill>
                    </w:rPr>
                  </w:pPr>
                </w:p>
              </w:tc>
              <w:tc>
                <w:tcPr>
                  <w:tcW w:w="1302" w:type="pct"/>
                  <w:shd w:val="clear" w:color="auto" w:fill="auto"/>
                  <w:noWrap w:val="0"/>
                  <w:vAlign w:val="center"/>
                </w:tcPr>
                <w:p w14:paraId="177B9475">
                  <w:pPr>
                    <w:ind w:left="-1" w:leftChars="-65" w:right="-134" w:rightChars="-64" w:hanging="135" w:hangingChars="64"/>
                    <w:jc w:val="cente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b/>
                      <w:color w:val="000000" w:themeColor="text1"/>
                      <w:szCs w:val="21"/>
                      <w14:textFill>
                        <w14:solidFill>
                          <w14:schemeClr w14:val="tx1"/>
                        </w14:solidFill>
                      </w14:textFill>
                    </w:rPr>
                    <w:t>工程内容</w:t>
                  </w:r>
                </w:p>
              </w:tc>
              <w:tc>
                <w:tcPr>
                  <w:tcW w:w="1385" w:type="pct"/>
                  <w:shd w:val="clear" w:color="auto" w:fill="auto"/>
                  <w:noWrap w:val="0"/>
                  <w:vAlign w:val="center"/>
                </w:tcPr>
                <w:p w14:paraId="6AA1F570">
                  <w:pPr>
                    <w:ind w:right="-391" w:rightChars="-186"/>
                    <w:jc w:val="cente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b/>
                      <w:color w:val="000000" w:themeColor="text1"/>
                      <w:szCs w:val="21"/>
                      <w14:textFill>
                        <w14:solidFill>
                          <w14:schemeClr w14:val="tx1"/>
                        </w14:solidFill>
                      </w14:textFill>
                    </w:rPr>
                    <w:t>工程规模</w:t>
                  </w:r>
                </w:p>
              </w:tc>
              <w:tc>
                <w:tcPr>
                  <w:tcW w:w="514" w:type="pct"/>
                  <w:noWrap w:val="0"/>
                  <w:vAlign w:val="center"/>
                </w:tcPr>
                <w:p w14:paraId="07E67537">
                  <w:pPr>
                    <w:keepNext w:val="0"/>
                    <w:keepLines w:val="0"/>
                    <w:pageBreakBefore w:val="0"/>
                    <w:widowControl w:val="0"/>
                    <w:kinsoku/>
                    <w:wordWrap/>
                    <w:overflowPunct/>
                    <w:topLinePunct w:val="0"/>
                    <w:autoSpaceDE/>
                    <w:autoSpaceDN/>
                    <w:bidi w:val="0"/>
                    <w:adjustRightInd/>
                    <w:snapToGrid/>
                    <w:ind w:right="0" w:rightChars="0"/>
                    <w:jc w:val="center"/>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工程内容</w:t>
                  </w:r>
                </w:p>
              </w:tc>
              <w:tc>
                <w:tcPr>
                  <w:tcW w:w="514" w:type="pct"/>
                  <w:noWrap w:val="0"/>
                  <w:vAlign w:val="center"/>
                </w:tcPr>
                <w:p w14:paraId="04744E24">
                  <w:pPr>
                    <w:keepNext w:val="0"/>
                    <w:keepLines w:val="0"/>
                    <w:pageBreakBefore w:val="0"/>
                    <w:widowControl w:val="0"/>
                    <w:kinsoku/>
                    <w:wordWrap/>
                    <w:overflowPunct/>
                    <w:topLinePunct w:val="0"/>
                    <w:autoSpaceDE/>
                    <w:autoSpaceDN/>
                    <w:bidi w:val="0"/>
                    <w:adjustRightInd/>
                    <w:snapToGrid/>
                    <w:ind w:right="0" w:rightChars="0"/>
                    <w:jc w:val="center"/>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工程规模</w:t>
                  </w:r>
                </w:p>
              </w:tc>
              <w:tc>
                <w:tcPr>
                  <w:tcW w:w="514" w:type="pct"/>
                  <w:vMerge w:val="continue"/>
                  <w:noWrap w:val="0"/>
                  <w:vAlign w:val="center"/>
                </w:tcPr>
                <w:p w14:paraId="3ADB61DC">
                  <w:pPr>
                    <w:ind w:right="-391" w:rightChars="-186"/>
                    <w:jc w:val="center"/>
                    <w:rPr>
                      <w:b/>
                      <w:color w:val="000000" w:themeColor="text1"/>
                      <w:szCs w:val="21"/>
                      <w14:textFill>
                        <w14:solidFill>
                          <w14:schemeClr w14:val="tx1"/>
                        </w14:solidFill>
                      </w14:textFill>
                    </w:rPr>
                  </w:pPr>
                </w:p>
              </w:tc>
            </w:tr>
            <w:tr w14:paraId="0E606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08" w:type="pct"/>
                  <w:vMerge w:val="continue"/>
                  <w:noWrap w:val="0"/>
                  <w:vAlign w:val="center"/>
                </w:tcPr>
                <w:p w14:paraId="58A8F6BB">
                  <w:pPr>
                    <w:jc w:val="center"/>
                    <w:rPr>
                      <w:color w:val="000000" w:themeColor="text1"/>
                      <w:szCs w:val="21"/>
                      <w14:textFill>
                        <w14:solidFill>
                          <w14:schemeClr w14:val="tx1"/>
                        </w14:solidFill>
                      </w14:textFill>
                    </w:rPr>
                  </w:pPr>
                </w:p>
              </w:tc>
              <w:tc>
                <w:tcPr>
                  <w:tcW w:w="459" w:type="pct"/>
                  <w:noWrap w:val="0"/>
                  <w:vAlign w:val="center"/>
                </w:tcPr>
                <w:p w14:paraId="3B8F2EAB">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Y04号实验楼</w:t>
                  </w:r>
                </w:p>
              </w:tc>
              <w:tc>
                <w:tcPr>
                  <w:tcW w:w="1302" w:type="pct"/>
                  <w:noWrap w:val="0"/>
                  <w:vAlign w:val="center"/>
                </w:tcPr>
                <w:p w14:paraId="122FF04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主要功能包括为电池技术研究所和电源技术研究所。</w:t>
                  </w:r>
                </w:p>
              </w:tc>
              <w:tc>
                <w:tcPr>
                  <w:tcW w:w="1385" w:type="pct"/>
                  <w:noWrap w:val="0"/>
                  <w:vAlign w:val="center"/>
                </w:tcPr>
                <w:p w14:paraId="05BBEB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占地面积为5035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，建筑面积17396</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。4层，高18.5m</w:t>
                  </w:r>
                </w:p>
              </w:tc>
              <w:tc>
                <w:tcPr>
                  <w:tcW w:w="514" w:type="pct"/>
                  <w:noWrap w:val="0"/>
                  <w:vAlign w:val="center"/>
                </w:tcPr>
                <w:p w14:paraId="64911D5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一层东南部分改造为固态电池及电解质小试线；二、三层改造为软包测试区；4层保持原功能不变</w:t>
                  </w:r>
                </w:p>
              </w:tc>
              <w:tc>
                <w:tcPr>
                  <w:tcW w:w="514" w:type="pct"/>
                  <w:noWrap w:val="0"/>
                  <w:vAlign w:val="center"/>
                </w:tcPr>
                <w:p w14:paraId="6757C83E">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无变化</w:t>
                  </w:r>
                </w:p>
              </w:tc>
              <w:tc>
                <w:tcPr>
                  <w:tcW w:w="514" w:type="pct"/>
                  <w:noWrap w:val="0"/>
                  <w:vAlign w:val="center"/>
                </w:tcPr>
                <w:p w14:paraId="36DEA12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一期在建项目主要分布在一层西北区域及4层</w:t>
                  </w:r>
                </w:p>
              </w:tc>
            </w:tr>
          </w:tbl>
          <w:p w14:paraId="1B543632">
            <w:pPr>
              <w:adjustRightInd w:val="0"/>
              <w:snapToGrid w:val="0"/>
              <w:jc w:val="center"/>
              <w:rPr>
                <w:rFonts w:hint="eastAsia"/>
                <w:b/>
                <w:snapToGrid w:val="0"/>
                <w:color w:val="000000" w:themeColor="text1"/>
                <w:kern w:val="18"/>
                <w:sz w:val="24"/>
                <w14:textFill>
                  <w14:solidFill>
                    <w14:schemeClr w14:val="tx1"/>
                  </w14:solidFill>
                </w14:textFill>
              </w:rPr>
            </w:pPr>
          </w:p>
          <w:p w14:paraId="4D39BDD4">
            <w:pPr>
              <w:adjustRightInd w:val="0"/>
              <w:snapToGrid w:val="0"/>
              <w:jc w:val="center"/>
              <w:rPr>
                <w:rFonts w:hint="eastAsia"/>
                <w:b/>
                <w:snapToGrid w:val="0"/>
                <w:color w:val="000000" w:themeColor="text1"/>
                <w:kern w:val="18"/>
                <w:sz w:val="24"/>
                <w14:textFill>
                  <w14:solidFill>
                    <w14:schemeClr w14:val="tx1"/>
                  </w14:solidFill>
                </w14:textFill>
              </w:rPr>
            </w:pPr>
          </w:p>
          <w:p w14:paraId="5ECC5B12">
            <w:pPr>
              <w:adjustRightInd w:val="0"/>
              <w:snapToGrid w:val="0"/>
              <w:jc w:val="center"/>
              <w:rPr>
                <w:rFonts w:hint="eastAsia"/>
                <w:b/>
                <w:snapToGrid w:val="0"/>
                <w:color w:val="000000" w:themeColor="text1"/>
                <w:kern w:val="18"/>
                <w:sz w:val="24"/>
                <w14:textFill>
                  <w14:solidFill>
                    <w14:schemeClr w14:val="tx1"/>
                  </w14:solidFill>
                </w14:textFill>
              </w:rPr>
            </w:pPr>
          </w:p>
          <w:p w14:paraId="74B4D9E4">
            <w:pPr>
              <w:adjustRightInd w:val="0"/>
              <w:snapToGrid w:val="0"/>
              <w:jc w:val="center"/>
              <w:rPr>
                <w:rFonts w:hint="eastAsia"/>
                <w:b/>
                <w:snapToGrid w:val="0"/>
                <w:color w:val="000000" w:themeColor="text1"/>
                <w:kern w:val="18"/>
                <w:sz w:val="24"/>
                <w14:textFill>
                  <w14:solidFill>
                    <w14:schemeClr w14:val="tx1"/>
                  </w14:solidFill>
                </w14:textFill>
              </w:rPr>
            </w:pPr>
            <w:r>
              <w:rPr>
                <w:rFonts w:hint="eastAsia"/>
                <w:b/>
                <w:snapToGrid w:val="0"/>
                <w:color w:val="000000" w:themeColor="text1"/>
                <w:kern w:val="18"/>
                <w:sz w:val="24"/>
                <w14:textFill>
                  <w14:solidFill>
                    <w14:schemeClr w14:val="tx1"/>
                  </w14:solidFill>
                </w14:textFill>
              </w:rPr>
              <w:t>表</w:t>
            </w:r>
            <w:r>
              <w:rPr>
                <w:rFonts w:hint="eastAsia"/>
                <w:b/>
                <w:snapToGrid w:val="0"/>
                <w:color w:val="000000" w:themeColor="text1"/>
                <w:kern w:val="18"/>
                <w:sz w:val="24"/>
                <w:lang w:val="en-US" w:eastAsia="zh-CN"/>
                <w14:textFill>
                  <w14:solidFill>
                    <w14:schemeClr w14:val="tx1"/>
                  </w14:solidFill>
                </w14:textFill>
              </w:rPr>
              <w:t>2-3本项目</w:t>
            </w:r>
            <w:r>
              <w:rPr>
                <w:rFonts w:hint="eastAsia"/>
                <w:b/>
                <w:snapToGrid w:val="0"/>
                <w:color w:val="000000" w:themeColor="text1"/>
                <w:kern w:val="18"/>
                <w:sz w:val="24"/>
                <w14:textFill>
                  <w14:solidFill>
                    <w14:schemeClr w14:val="tx1"/>
                  </w14:solidFill>
                </w14:textFill>
              </w:rPr>
              <w:t>公辅及环保工程一览表</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730"/>
              <w:gridCol w:w="4253"/>
              <w:gridCol w:w="2078"/>
            </w:tblGrid>
            <w:tr w14:paraId="3120E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3" w:type="pct"/>
                  <w:noWrap w:val="0"/>
                  <w:vAlign w:val="center"/>
                </w:tcPr>
                <w:p w14:paraId="218E6909">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工程</w:t>
                  </w:r>
                </w:p>
                <w:p w14:paraId="6ADD11F3">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类别</w:t>
                  </w:r>
                </w:p>
              </w:tc>
              <w:tc>
                <w:tcPr>
                  <w:tcW w:w="982" w:type="pct"/>
                  <w:noWrap w:val="0"/>
                  <w:vAlign w:val="center"/>
                </w:tcPr>
                <w:p w14:paraId="1DCA22CE">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项目名称</w:t>
                  </w:r>
                </w:p>
              </w:tc>
              <w:tc>
                <w:tcPr>
                  <w:tcW w:w="2414" w:type="pct"/>
                  <w:noWrap w:val="0"/>
                  <w:vAlign w:val="center"/>
                </w:tcPr>
                <w:p w14:paraId="1A381E01">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设计能力</w:t>
                  </w:r>
                </w:p>
              </w:tc>
              <w:tc>
                <w:tcPr>
                  <w:tcW w:w="1179" w:type="pct"/>
                  <w:noWrap w:val="0"/>
                  <w:vAlign w:val="center"/>
                </w:tcPr>
                <w:p w14:paraId="4B0E11FE">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备注</w:t>
                  </w:r>
                </w:p>
              </w:tc>
            </w:tr>
            <w:tr w14:paraId="63E1F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restart"/>
                  <w:noWrap w:val="0"/>
                  <w:vAlign w:val="center"/>
                </w:tcPr>
                <w:p w14:paraId="6B14B3B9">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公用工程</w:t>
                  </w:r>
                </w:p>
              </w:tc>
              <w:tc>
                <w:tcPr>
                  <w:tcW w:w="982" w:type="pct"/>
                  <w:noWrap w:val="0"/>
                  <w:vAlign w:val="center"/>
                </w:tcPr>
                <w:p w14:paraId="099F5278">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给水</w:t>
                  </w:r>
                </w:p>
              </w:tc>
              <w:tc>
                <w:tcPr>
                  <w:tcW w:w="2414" w:type="pct"/>
                  <w:noWrap w:val="0"/>
                  <w:vAlign w:val="center"/>
                </w:tcPr>
                <w:p w14:paraId="6C8BCDA0">
                  <w:pPr>
                    <w:autoSpaceDE w:val="0"/>
                    <w:autoSpaceDN w:val="0"/>
                    <w:adjustRightIn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613</w:t>
                  </w:r>
                  <w:r>
                    <w:rPr>
                      <w:color w:val="000000" w:themeColor="text1"/>
                      <w:kern w:val="0"/>
                      <w:szCs w:val="21"/>
                      <w14:textFill>
                        <w14:solidFill>
                          <w14:schemeClr w14:val="tx1"/>
                        </w14:solidFill>
                      </w14:textFill>
                    </w:rPr>
                    <w:t>吨/年</w:t>
                  </w:r>
                </w:p>
              </w:tc>
              <w:tc>
                <w:tcPr>
                  <w:tcW w:w="1179" w:type="pct"/>
                  <w:noWrap w:val="0"/>
                  <w:vAlign w:val="center"/>
                </w:tcPr>
                <w:p w14:paraId="180AC993">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园区</w:t>
                  </w:r>
                  <w:r>
                    <w:rPr>
                      <w:color w:val="000000" w:themeColor="text1"/>
                      <w:kern w:val="0"/>
                      <w:szCs w:val="21"/>
                      <w14:textFill>
                        <w14:solidFill>
                          <w14:schemeClr w14:val="tx1"/>
                        </w14:solidFill>
                      </w14:textFill>
                    </w:rPr>
                    <w:t>市政管网</w:t>
                  </w:r>
                </w:p>
              </w:tc>
            </w:tr>
            <w:tr w14:paraId="3CD37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noWrap w:val="0"/>
                  <w:vAlign w:val="center"/>
                </w:tcPr>
                <w:p w14:paraId="38692484">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419B1AE6">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排水</w:t>
                  </w:r>
                </w:p>
              </w:tc>
              <w:tc>
                <w:tcPr>
                  <w:tcW w:w="2414" w:type="pct"/>
                  <w:noWrap w:val="0"/>
                  <w:vAlign w:val="center"/>
                </w:tcPr>
                <w:p w14:paraId="70AE5452">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480</w:t>
                  </w:r>
                  <w:r>
                    <w:rPr>
                      <w:color w:val="000000" w:themeColor="text1"/>
                      <w:kern w:val="0"/>
                      <w:szCs w:val="21"/>
                      <w14:textFill>
                        <w14:solidFill>
                          <w14:schemeClr w14:val="tx1"/>
                        </w14:solidFill>
                      </w14:textFill>
                    </w:rPr>
                    <w:t>吨/年</w:t>
                  </w:r>
                </w:p>
              </w:tc>
              <w:tc>
                <w:tcPr>
                  <w:tcW w:w="1179" w:type="pct"/>
                  <w:noWrap w:val="0"/>
                  <w:vAlign w:val="center"/>
                </w:tcPr>
                <w:p w14:paraId="3161532C">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雨污分流，排至</w:t>
                  </w:r>
                  <w:r>
                    <w:rPr>
                      <w:rFonts w:hint="eastAsia"/>
                      <w:color w:val="000000" w:themeColor="text1"/>
                      <w:kern w:val="0"/>
                      <w:szCs w:val="21"/>
                      <w14:textFill>
                        <w14:solidFill>
                          <w14:schemeClr w14:val="tx1"/>
                        </w14:solidFill>
                      </w14:textFill>
                    </w:rPr>
                    <w:t>金坛第二污水处理厂</w:t>
                  </w:r>
                </w:p>
              </w:tc>
            </w:tr>
            <w:tr w14:paraId="2CBCC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noWrap w:val="0"/>
                  <w:vAlign w:val="center"/>
                </w:tcPr>
                <w:p w14:paraId="02D1DA6C">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7C7DF87C">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供电</w:t>
                  </w:r>
                </w:p>
              </w:tc>
              <w:tc>
                <w:tcPr>
                  <w:tcW w:w="2414" w:type="pct"/>
                  <w:noWrap w:val="0"/>
                  <w:vAlign w:val="center"/>
                </w:tcPr>
                <w:p w14:paraId="4E2F005B">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区域电网</w:t>
                  </w:r>
                </w:p>
              </w:tc>
              <w:tc>
                <w:tcPr>
                  <w:tcW w:w="1179" w:type="pct"/>
                  <w:noWrap w:val="0"/>
                  <w:vAlign w:val="center"/>
                </w:tcPr>
                <w:p w14:paraId="5B04EBD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园区供电</w:t>
                  </w:r>
                </w:p>
              </w:tc>
            </w:tr>
            <w:tr w14:paraId="5851F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noWrap w:val="0"/>
                  <w:vAlign w:val="center"/>
                </w:tcPr>
                <w:p w14:paraId="0A34B435">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384F017D">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消防</w:t>
                  </w:r>
                  <w:r>
                    <w:rPr>
                      <w:rFonts w:hint="eastAsia"/>
                      <w:color w:val="000000" w:themeColor="text1"/>
                      <w:kern w:val="0"/>
                      <w:szCs w:val="21"/>
                      <w14:textFill>
                        <w14:solidFill>
                          <w14:schemeClr w14:val="tx1"/>
                        </w14:solidFill>
                      </w14:textFill>
                    </w:rPr>
                    <w:t>水池</w:t>
                  </w:r>
                </w:p>
              </w:tc>
              <w:tc>
                <w:tcPr>
                  <w:tcW w:w="2414" w:type="pct"/>
                  <w:noWrap w:val="0"/>
                  <w:vAlign w:val="center"/>
                </w:tcPr>
                <w:p w14:paraId="2C6AF162">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32</w:t>
                  </w:r>
                  <w:r>
                    <w:rPr>
                      <w:rFonts w:hint="eastAsia"/>
                      <w:color w:val="000000" w:themeColor="text1"/>
                      <w:kern w:val="0"/>
                      <w:szCs w:val="21"/>
                      <w14:textFill>
                        <w14:solidFill>
                          <w14:schemeClr w14:val="tx1"/>
                        </w14:solidFill>
                      </w14:textFill>
                    </w:rPr>
                    <w:t>m</w:t>
                  </w:r>
                  <w:r>
                    <w:rPr>
                      <w:rFonts w:hint="eastAsia"/>
                      <w:color w:val="000000" w:themeColor="text1"/>
                      <w:kern w:val="0"/>
                      <w:szCs w:val="21"/>
                      <w:vertAlign w:val="superscript"/>
                      <w14:textFill>
                        <w14:solidFill>
                          <w14:schemeClr w14:val="tx1"/>
                        </w14:solidFill>
                      </w14:textFill>
                    </w:rPr>
                    <w:t>3</w:t>
                  </w:r>
                </w:p>
              </w:tc>
              <w:tc>
                <w:tcPr>
                  <w:tcW w:w="1179" w:type="pct"/>
                  <w:noWrap w:val="0"/>
                  <w:vAlign w:val="center"/>
                </w:tcPr>
                <w:p w14:paraId="7A5FB87F">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14:paraId="7EE98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423" w:type="pct"/>
                  <w:vMerge w:val="continue"/>
                  <w:noWrap w:val="0"/>
                  <w:vAlign w:val="center"/>
                </w:tcPr>
                <w:p w14:paraId="291D5BF9">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0AEE187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贮存</w:t>
                  </w:r>
                </w:p>
              </w:tc>
              <w:tc>
                <w:tcPr>
                  <w:tcW w:w="2414" w:type="pct"/>
                  <w:noWrap w:val="0"/>
                  <w:vAlign w:val="center"/>
                </w:tcPr>
                <w:p w14:paraId="22A256B2">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化学品库</w:t>
                  </w:r>
                  <w:r>
                    <w:rPr>
                      <w:rFonts w:hint="eastAsia"/>
                      <w:color w:val="000000" w:themeColor="text1"/>
                      <w:kern w:val="0"/>
                      <w:szCs w:val="21"/>
                      <w:lang w:val="en-US" w:eastAsia="zh-CN"/>
                      <w14:textFill>
                        <w14:solidFill>
                          <w14:schemeClr w14:val="tx1"/>
                        </w14:solidFill>
                      </w14:textFill>
                    </w:rPr>
                    <w:t>20</w:t>
                  </w:r>
                  <w:r>
                    <w:rPr>
                      <w:color w:val="000000" w:themeColor="text1"/>
                      <w:kern w:val="0"/>
                      <w:szCs w:val="21"/>
                      <w14:textFill>
                        <w14:solidFill>
                          <w14:schemeClr w14:val="tx1"/>
                        </w14:solidFill>
                      </w14:textFill>
                    </w:rPr>
                    <w:t xml:space="preserve"> m</w:t>
                  </w:r>
                  <w:r>
                    <w:rPr>
                      <w:color w:val="000000" w:themeColor="text1"/>
                      <w:kern w:val="0"/>
                      <w:szCs w:val="21"/>
                      <w:vertAlign w:val="superscript"/>
                      <w14:textFill>
                        <w14:solidFill>
                          <w14:schemeClr w14:val="tx1"/>
                        </w14:solidFill>
                      </w14:textFill>
                    </w:rPr>
                    <w:t>2</w:t>
                  </w:r>
                </w:p>
              </w:tc>
              <w:tc>
                <w:tcPr>
                  <w:tcW w:w="1179" w:type="pct"/>
                  <w:noWrap w:val="0"/>
                  <w:vAlign w:val="center"/>
                </w:tcPr>
                <w:p w14:paraId="4DB3A945">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Y0</w:t>
                  </w:r>
                  <w:r>
                    <w:rPr>
                      <w:rFonts w:hint="eastAsia"/>
                      <w:color w:val="000000" w:themeColor="text1"/>
                      <w:kern w:val="0"/>
                      <w:szCs w:val="21"/>
                      <w:lang w:val="en-US" w:eastAsia="zh-CN"/>
                      <w14:textFill>
                        <w14:solidFill>
                          <w14:schemeClr w14:val="tx1"/>
                        </w14:solidFill>
                      </w14:textFill>
                    </w:rPr>
                    <w:t>4</w:t>
                  </w:r>
                  <w:r>
                    <w:rPr>
                      <w:rFonts w:hint="eastAsia"/>
                      <w:color w:val="000000" w:themeColor="text1"/>
                      <w:kern w:val="0"/>
                      <w:szCs w:val="21"/>
                      <w14:textFill>
                        <w14:solidFill>
                          <w14:schemeClr w14:val="tx1"/>
                        </w14:solidFill>
                      </w14:textFill>
                    </w:rPr>
                    <w:t>一楼</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新建</w:t>
                  </w:r>
                </w:p>
              </w:tc>
            </w:tr>
            <w:tr w14:paraId="113A2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423" w:type="pct"/>
                  <w:vMerge w:val="restart"/>
                  <w:noWrap w:val="0"/>
                  <w:vAlign w:val="center"/>
                </w:tcPr>
                <w:p w14:paraId="646DA0DC">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环保工程</w:t>
                  </w:r>
                </w:p>
              </w:tc>
              <w:tc>
                <w:tcPr>
                  <w:tcW w:w="982" w:type="pct"/>
                  <w:noWrap w:val="0"/>
                  <w:vAlign w:val="center"/>
                </w:tcPr>
                <w:p w14:paraId="3B185AAA">
                  <w:pPr>
                    <w:autoSpaceDE w:val="0"/>
                    <w:autoSpaceDN w:val="0"/>
                    <w:adjustRightIn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实验型涂布机丁酸丁酯废气回收装置（冷凝回收+碱喷淋+除湿+活性炭）</w:t>
                  </w:r>
                </w:p>
              </w:tc>
              <w:tc>
                <w:tcPr>
                  <w:tcW w:w="2414" w:type="pct"/>
                  <w:noWrap w:val="0"/>
                  <w:vAlign w:val="center"/>
                </w:tcPr>
                <w:p w14:paraId="0C66F060">
                  <w:pPr>
                    <w:autoSpaceDE w:val="0"/>
                    <w:autoSpaceDN w:val="0"/>
                    <w:adjustRightIn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实验型涂布机丁酸丁酯废气回收装置（冷凝回收+碱喷淋+除湿+活性炭）（15000m</w:t>
                  </w:r>
                  <w:r>
                    <w:rPr>
                      <w:rFonts w:hint="eastAsia"/>
                      <w:color w:val="000000" w:themeColor="text1"/>
                      <w:kern w:val="0"/>
                      <w:szCs w:val="21"/>
                      <w:vertAlign w:val="superscript"/>
                      <w:lang w:val="en-US" w:eastAsia="zh-CN"/>
                      <w14:textFill>
                        <w14:solidFill>
                          <w14:schemeClr w14:val="tx1"/>
                        </w14:solidFill>
                      </w14:textFill>
                    </w:rPr>
                    <w:t>3</w:t>
                  </w:r>
                  <w:r>
                    <w:rPr>
                      <w:rFonts w:hint="eastAsia"/>
                      <w:color w:val="000000" w:themeColor="text1"/>
                      <w:kern w:val="0"/>
                      <w:szCs w:val="21"/>
                      <w:lang w:val="en-US" w:eastAsia="zh-CN"/>
                      <w14:textFill>
                        <w14:solidFill>
                          <w14:schemeClr w14:val="tx1"/>
                        </w14:solidFill>
                      </w14:textFill>
                    </w:rPr>
                    <w:t>/h）</w:t>
                  </w:r>
                </w:p>
              </w:tc>
              <w:tc>
                <w:tcPr>
                  <w:tcW w:w="1179" w:type="pct"/>
                  <w:noWrap w:val="0"/>
                  <w:vAlign w:val="center"/>
                </w:tcPr>
                <w:p w14:paraId="1370185D">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25米高DA-003</w:t>
                  </w:r>
                </w:p>
              </w:tc>
            </w:tr>
            <w:tr w14:paraId="63D81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noWrap w:val="0"/>
                  <w:textDirection w:val="tbRlV"/>
                  <w:vAlign w:val="center"/>
                </w:tcPr>
                <w:p w14:paraId="1AC0CE74">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12F912BF">
                  <w:pPr>
                    <w:autoSpaceDE w:val="0"/>
                    <w:autoSpaceDN w:val="0"/>
                    <w:adjustRightIn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碱喷淋+除湿+二级活性炭</w:t>
                  </w:r>
                </w:p>
              </w:tc>
              <w:tc>
                <w:tcPr>
                  <w:tcW w:w="2414" w:type="pct"/>
                  <w:noWrap w:val="0"/>
                  <w:vAlign w:val="center"/>
                </w:tcPr>
                <w:p w14:paraId="5586BC50">
                  <w:pPr>
                    <w:autoSpaceDE w:val="0"/>
                    <w:autoSpaceDN w:val="0"/>
                    <w:adjustRightIn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碱喷淋+除湿+二级活性炭（5000m</w:t>
                  </w:r>
                  <w:r>
                    <w:rPr>
                      <w:rFonts w:hint="eastAsia"/>
                      <w:color w:val="000000" w:themeColor="text1"/>
                      <w:kern w:val="0"/>
                      <w:szCs w:val="21"/>
                      <w:vertAlign w:val="superscript"/>
                      <w:lang w:val="en-US" w:eastAsia="zh-CN"/>
                      <w14:textFill>
                        <w14:solidFill>
                          <w14:schemeClr w14:val="tx1"/>
                        </w14:solidFill>
                      </w14:textFill>
                    </w:rPr>
                    <w:t>3</w:t>
                  </w:r>
                  <w:r>
                    <w:rPr>
                      <w:rFonts w:hint="eastAsia"/>
                      <w:color w:val="000000" w:themeColor="text1"/>
                      <w:kern w:val="0"/>
                      <w:szCs w:val="21"/>
                      <w:lang w:val="en-US" w:eastAsia="zh-CN"/>
                      <w14:textFill>
                        <w14:solidFill>
                          <w14:schemeClr w14:val="tx1"/>
                        </w14:solidFill>
                      </w14:textFill>
                    </w:rPr>
                    <w:t>/h）</w:t>
                  </w:r>
                </w:p>
              </w:tc>
              <w:tc>
                <w:tcPr>
                  <w:tcW w:w="1179" w:type="pct"/>
                  <w:noWrap w:val="0"/>
                  <w:vAlign w:val="center"/>
                </w:tcPr>
                <w:p w14:paraId="6B66FB2B">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25米高DA-002</w:t>
                  </w:r>
                </w:p>
              </w:tc>
            </w:tr>
            <w:tr w14:paraId="5B048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23" w:type="pct"/>
                  <w:vMerge w:val="continue"/>
                  <w:noWrap w:val="0"/>
                  <w:vAlign w:val="center"/>
                </w:tcPr>
                <w:p w14:paraId="655A5095">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3EA36339">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危废</w:t>
                  </w:r>
                  <w:r>
                    <w:rPr>
                      <w:rFonts w:hint="eastAsia"/>
                      <w:color w:val="000000" w:themeColor="text1"/>
                      <w:kern w:val="0"/>
                      <w:szCs w:val="21"/>
                      <w14:textFill>
                        <w14:solidFill>
                          <w14:schemeClr w14:val="tx1"/>
                        </w14:solidFill>
                      </w14:textFill>
                    </w:rPr>
                    <w:t>库</w:t>
                  </w:r>
                </w:p>
              </w:tc>
              <w:tc>
                <w:tcPr>
                  <w:tcW w:w="2414" w:type="pct"/>
                  <w:noWrap w:val="0"/>
                  <w:vAlign w:val="center"/>
                </w:tcPr>
                <w:p w14:paraId="576A26D2">
                  <w:pPr>
                    <w:autoSpaceDE w:val="0"/>
                    <w:autoSpaceDN w:val="0"/>
                    <w:adjustRightIn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r>
                    <w:rPr>
                      <w:rFonts w:hint="default"/>
                      <w:color w:val="000000" w:themeColor="text1"/>
                      <w:kern w:val="0"/>
                      <w:szCs w:val="21"/>
                      <w:lang w:val="en-US" w:eastAsia="zh-CN"/>
                      <w14:textFill>
                        <w14:solidFill>
                          <w14:schemeClr w14:val="tx1"/>
                        </w14:solidFill>
                      </w14:textFill>
                    </w:rPr>
                    <w:t>m</w:t>
                  </w:r>
                  <w:r>
                    <w:rPr>
                      <w:rFonts w:hint="default"/>
                      <w:color w:val="000000" w:themeColor="text1"/>
                      <w:kern w:val="0"/>
                      <w:szCs w:val="21"/>
                      <w:vertAlign w:val="superscript"/>
                      <w:lang w:val="en-US" w:eastAsia="zh-CN"/>
                      <w14:textFill>
                        <w14:solidFill>
                          <w14:schemeClr w14:val="tx1"/>
                        </w14:solidFill>
                      </w14:textFill>
                    </w:rPr>
                    <w:t>2</w:t>
                  </w:r>
                </w:p>
              </w:tc>
              <w:tc>
                <w:tcPr>
                  <w:tcW w:w="1179" w:type="pct"/>
                  <w:noWrap w:val="0"/>
                  <w:vAlign w:val="center"/>
                </w:tcPr>
                <w:p w14:paraId="3376A834">
                  <w:pPr>
                    <w:autoSpaceDE w:val="0"/>
                    <w:autoSpaceDN w:val="0"/>
                    <w:adjustRightIn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Y04一楼，新建</w:t>
                  </w:r>
                </w:p>
              </w:tc>
            </w:tr>
            <w:tr w14:paraId="792B9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23" w:type="pct"/>
                  <w:vMerge w:val="continue"/>
                  <w:noWrap w:val="0"/>
                  <w:vAlign w:val="center"/>
                </w:tcPr>
                <w:p w14:paraId="116CF421">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7CFC80F5">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一般固废暂存区</w:t>
                  </w:r>
                </w:p>
              </w:tc>
              <w:tc>
                <w:tcPr>
                  <w:tcW w:w="2414" w:type="pct"/>
                  <w:noWrap w:val="0"/>
                  <w:vAlign w:val="center"/>
                </w:tcPr>
                <w:p w14:paraId="0D1AE23D">
                  <w:pPr>
                    <w:autoSpaceDE w:val="0"/>
                    <w:autoSpaceDN w:val="0"/>
                    <w:adjustRightIn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10</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179" w:type="pct"/>
                  <w:noWrap w:val="0"/>
                  <w:vAlign w:val="center"/>
                </w:tcPr>
                <w:p w14:paraId="3B78DC18">
                  <w:pPr>
                    <w:autoSpaceDE w:val="0"/>
                    <w:autoSpaceDN w:val="0"/>
                    <w:adjustRightIn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Y0</w:t>
                  </w:r>
                  <w:r>
                    <w:rPr>
                      <w:rFonts w:hint="eastAsia"/>
                      <w:color w:val="000000" w:themeColor="text1"/>
                      <w:kern w:val="0"/>
                      <w:szCs w:val="21"/>
                      <w:lang w:val="en-US" w:eastAsia="zh-CN"/>
                      <w14:textFill>
                        <w14:solidFill>
                          <w14:schemeClr w14:val="tx1"/>
                        </w14:solidFill>
                      </w14:textFill>
                    </w:rPr>
                    <w:t>4</w:t>
                  </w:r>
                  <w:r>
                    <w:rPr>
                      <w:rFonts w:hint="eastAsia"/>
                      <w:color w:val="000000" w:themeColor="text1"/>
                      <w:kern w:val="0"/>
                      <w:szCs w:val="21"/>
                      <w14:textFill>
                        <w14:solidFill>
                          <w14:schemeClr w14:val="tx1"/>
                        </w14:solidFill>
                      </w14:textFill>
                    </w:rPr>
                    <w:t>一楼</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新建</w:t>
                  </w:r>
                </w:p>
              </w:tc>
            </w:tr>
            <w:tr w14:paraId="6D949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noWrap w:val="0"/>
                  <w:vAlign w:val="center"/>
                </w:tcPr>
                <w:p w14:paraId="66A4A8BD">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78D7C86D">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雨污水管网、排水口</w:t>
                  </w:r>
                </w:p>
              </w:tc>
              <w:tc>
                <w:tcPr>
                  <w:tcW w:w="2414" w:type="pct"/>
                  <w:noWrap w:val="0"/>
                  <w:vAlign w:val="center"/>
                </w:tcPr>
                <w:p w14:paraId="77A7F72B">
                  <w:pPr>
                    <w:autoSpaceDE w:val="0"/>
                    <w:autoSpaceDN w:val="0"/>
                    <w:adjustRightIn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179" w:type="pct"/>
                  <w:noWrap w:val="0"/>
                  <w:vAlign w:val="center"/>
                </w:tcPr>
                <w:p w14:paraId="1AB1CE3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1套</w:t>
                  </w:r>
                </w:p>
              </w:tc>
            </w:tr>
            <w:tr w14:paraId="199E9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noWrap w:val="0"/>
                  <w:vAlign w:val="center"/>
                </w:tcPr>
                <w:p w14:paraId="55442A18">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6537F50F">
                  <w:pPr>
                    <w:autoSpaceDE w:val="0"/>
                    <w:autoSpaceDN w:val="0"/>
                    <w:adjustRightIn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事故应急池</w:t>
                  </w:r>
                </w:p>
              </w:tc>
              <w:tc>
                <w:tcPr>
                  <w:tcW w:w="2414" w:type="pct"/>
                  <w:noWrap w:val="0"/>
                  <w:vAlign w:val="center"/>
                </w:tcPr>
                <w:p w14:paraId="486DA6B1">
                  <w:pPr>
                    <w:autoSpaceDE w:val="0"/>
                    <w:autoSpaceDN w:val="0"/>
                    <w:adjustRightIn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550m</w:t>
                  </w:r>
                  <w:r>
                    <w:rPr>
                      <w:rFonts w:hint="eastAsia"/>
                      <w:color w:val="000000" w:themeColor="text1"/>
                      <w:kern w:val="0"/>
                      <w:szCs w:val="21"/>
                      <w:vertAlign w:val="superscript"/>
                      <w:lang w:val="en-US" w:eastAsia="zh-CN"/>
                      <w14:textFill>
                        <w14:solidFill>
                          <w14:schemeClr w14:val="tx1"/>
                        </w14:solidFill>
                      </w14:textFill>
                    </w:rPr>
                    <w:t>3</w:t>
                  </w:r>
                </w:p>
              </w:tc>
              <w:tc>
                <w:tcPr>
                  <w:tcW w:w="1179" w:type="pct"/>
                  <w:noWrap w:val="0"/>
                  <w:vAlign w:val="center"/>
                </w:tcPr>
                <w:p w14:paraId="4E11C2DC">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位于Y07东南角；依托现有</w:t>
                  </w:r>
                </w:p>
              </w:tc>
            </w:tr>
            <w:tr w14:paraId="34731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noWrap w:val="0"/>
                  <w:vAlign w:val="center"/>
                </w:tcPr>
                <w:p w14:paraId="0733DFCD">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2CC1EE89">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噪声治理</w:t>
                  </w:r>
                </w:p>
              </w:tc>
              <w:tc>
                <w:tcPr>
                  <w:tcW w:w="2414" w:type="pct"/>
                  <w:noWrap w:val="0"/>
                  <w:vAlign w:val="center"/>
                </w:tcPr>
                <w:p w14:paraId="0A442D65">
                  <w:pPr>
                    <w:autoSpaceDE w:val="0"/>
                    <w:autoSpaceDN w:val="0"/>
                    <w:adjustRightIn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厂界噪声达标</w:t>
                  </w:r>
                </w:p>
              </w:tc>
              <w:tc>
                <w:tcPr>
                  <w:tcW w:w="1179" w:type="pct"/>
                  <w:noWrap w:val="0"/>
                  <w:vAlign w:val="center"/>
                </w:tcPr>
                <w:p w14:paraId="61FCA19C">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bl>
          <w:p w14:paraId="10866DBA">
            <w:pPr>
              <w:pStyle w:val="33"/>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2.1.5</w:t>
            </w:r>
            <w:r>
              <w:rPr>
                <w:rFonts w:hint="eastAsia" w:cs="Times New Roman"/>
                <w:color w:val="000000" w:themeColor="text1"/>
                <w:lang w:val="en-US" w:eastAsia="zh-CN"/>
                <w14:textFill>
                  <w14:solidFill>
                    <w14:schemeClr w14:val="tx1"/>
                  </w14:solidFill>
                </w14:textFill>
              </w:rPr>
              <w:t>实验内容</w:t>
            </w:r>
          </w:p>
          <w:p w14:paraId="3AD386C0">
            <w:pPr>
              <w:pStyle w:val="3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本项目实验内容</w:t>
            </w:r>
            <w:r>
              <w:rPr>
                <w:rFonts w:hint="default" w:ascii="Times New Roman" w:hAnsi="Times New Roman" w:cs="Times New Roman"/>
                <w:color w:val="000000" w:themeColor="text1"/>
                <w14:textFill>
                  <w14:solidFill>
                    <w14:schemeClr w14:val="tx1"/>
                  </w14:solidFill>
                </w14:textFill>
              </w:rPr>
              <w:t>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1599"/>
              <w:gridCol w:w="1577"/>
              <w:gridCol w:w="1340"/>
              <w:gridCol w:w="3768"/>
            </w:tblGrid>
            <w:tr w14:paraId="1FD4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91" w:type="pct"/>
                  <w:vAlign w:val="center"/>
                </w:tcPr>
                <w:p w14:paraId="0115B9C4">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908" w:type="pct"/>
                  <w:vAlign w:val="center"/>
                </w:tcPr>
                <w:p w14:paraId="5BA03B94">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内容</w:t>
                  </w:r>
                </w:p>
              </w:tc>
              <w:tc>
                <w:tcPr>
                  <w:tcW w:w="896" w:type="pct"/>
                  <w:vAlign w:val="center"/>
                </w:tcPr>
                <w:p w14:paraId="3118487B">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设计能力</w:t>
                  </w:r>
                </w:p>
              </w:tc>
              <w:tc>
                <w:tcPr>
                  <w:tcW w:w="761" w:type="pct"/>
                  <w:vAlign w:val="center"/>
                </w:tcPr>
                <w:p w14:paraId="3A365E05">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规格尺寸</w:t>
                  </w:r>
                </w:p>
              </w:tc>
              <w:tc>
                <w:tcPr>
                  <w:tcW w:w="2140" w:type="pct"/>
                  <w:vAlign w:val="center"/>
                </w:tcPr>
                <w:p w14:paraId="268329A6">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备注</w:t>
                  </w:r>
                </w:p>
              </w:tc>
            </w:tr>
            <w:tr w14:paraId="1D21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0227056E">
                  <w:pPr>
                    <w:pStyle w:val="30"/>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908" w:type="pct"/>
                  <w:vAlign w:val="center"/>
                </w:tcPr>
                <w:p w14:paraId="3489B0B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固态电池小试线</w:t>
                  </w:r>
                </w:p>
              </w:tc>
              <w:tc>
                <w:tcPr>
                  <w:tcW w:w="896" w:type="pct"/>
                  <w:vAlign w:val="center"/>
                </w:tcPr>
                <w:p w14:paraId="3F74AF3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100批次/年</w:t>
                  </w:r>
                </w:p>
              </w:tc>
              <w:tc>
                <w:tcPr>
                  <w:tcW w:w="761" w:type="pct"/>
                  <w:vAlign w:val="center"/>
                </w:tcPr>
                <w:p w14:paraId="4C315D51">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60Ah、20Ah、10Ah等</w:t>
                  </w:r>
                </w:p>
              </w:tc>
              <w:tc>
                <w:tcPr>
                  <w:tcW w:w="2140" w:type="pct"/>
                  <w:vAlign w:val="center"/>
                </w:tcPr>
                <w:p w14:paraId="7D21A8F5">
                  <w:pPr>
                    <w:pStyle w:val="30"/>
                    <w:bidi w:val="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测试后的固态电池5%左右留样，其他作为一般固废处置。</w:t>
                  </w:r>
                </w:p>
              </w:tc>
            </w:tr>
            <w:tr w14:paraId="5E03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00E54BC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908" w:type="pct"/>
                  <w:vAlign w:val="center"/>
                </w:tcPr>
                <w:p w14:paraId="580D0F3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全固态电解质小试线</w:t>
                  </w:r>
                </w:p>
              </w:tc>
              <w:tc>
                <w:tcPr>
                  <w:tcW w:w="896" w:type="pct"/>
                  <w:vAlign w:val="center"/>
                </w:tcPr>
                <w:p w14:paraId="474471E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100批次/年</w:t>
                  </w:r>
                </w:p>
              </w:tc>
              <w:tc>
                <w:tcPr>
                  <w:tcW w:w="761" w:type="pct"/>
                  <w:vAlign w:val="center"/>
                </w:tcPr>
                <w:p w14:paraId="647F251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2140" w:type="pct"/>
                  <w:vAlign w:val="center"/>
                </w:tcPr>
                <w:p w14:paraId="0D63A4F3">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供应固态电池小试使用，约5%留样</w:t>
                  </w:r>
                </w:p>
              </w:tc>
            </w:tr>
            <w:tr w14:paraId="4405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0B2DC8C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908" w:type="pct"/>
                  <w:vAlign w:val="center"/>
                </w:tcPr>
                <w:p w14:paraId="73A9128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软包电池测试中心</w:t>
                  </w:r>
                </w:p>
              </w:tc>
              <w:tc>
                <w:tcPr>
                  <w:tcW w:w="896" w:type="pct"/>
                  <w:vAlign w:val="center"/>
                </w:tcPr>
                <w:p w14:paraId="0C75E85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761" w:type="pct"/>
                  <w:vAlign w:val="center"/>
                </w:tcPr>
                <w:p w14:paraId="7B92DCAC">
                  <w:pPr>
                    <w:pStyle w:val="30"/>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140" w:type="pct"/>
                  <w:vAlign w:val="center"/>
                </w:tcPr>
                <w:p w14:paraId="3C72C63E">
                  <w:pP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测试内容主要为：</w:t>
                  </w:r>
                  <w:r>
                    <w:rPr>
                      <w:rFonts w:hint="eastAsia" w:ascii="宋体" w:hAnsi="宋体" w:eastAsia="宋体"/>
                      <w:color w:val="000000" w:themeColor="text1"/>
                      <w:sz w:val="21"/>
                      <w:szCs w:val="21"/>
                      <w14:textFill>
                        <w14:solidFill>
                          <w14:schemeClr w14:val="tx1"/>
                        </w14:solidFill>
                      </w14:textFill>
                    </w:rPr>
                    <w:t>容量测试</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倍率性能测试</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循环寿命测试</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内阻测试</w:t>
                  </w:r>
                  <w:r>
                    <w:rPr>
                      <w:rFonts w:hint="eastAsia" w:ascii="宋体" w:hAnsi="宋体"/>
                      <w:color w:val="000000" w:themeColor="text1"/>
                      <w:sz w:val="21"/>
                      <w:szCs w:val="21"/>
                      <w:lang w:val="en-US" w:eastAsia="zh-CN"/>
                      <w14:textFill>
                        <w14:solidFill>
                          <w14:schemeClr w14:val="tx1"/>
                        </w14:solidFill>
                      </w14:textFill>
                    </w:rPr>
                    <w:t>等</w:t>
                  </w:r>
                  <w:r>
                    <w:rPr>
                      <w:rFonts w:hint="eastAsia" w:ascii="宋体" w:hAnsi="宋体" w:eastAsia="宋体"/>
                      <w:color w:val="000000" w:themeColor="text1"/>
                      <w:sz w:val="21"/>
                      <w:szCs w:val="21"/>
                      <w:lang w:eastAsia="zh-CN"/>
                      <w14:textFill>
                        <w14:solidFill>
                          <w14:schemeClr w14:val="tx1"/>
                        </w14:solidFill>
                      </w14:textFill>
                    </w:rPr>
                    <w:t>。</w:t>
                  </w:r>
                </w:p>
                <w:p w14:paraId="292D9B1B">
                  <w:pPr>
                    <w:pStyle w:val="30"/>
                    <w:bidi w:val="0"/>
                    <w:rPr>
                      <w:rFonts w:hint="default" w:ascii="Times New Roman" w:hAnsi="Times New Roman" w:cs="Times New Roman"/>
                      <w:color w:val="000000" w:themeColor="text1"/>
                      <w:sz w:val="21"/>
                      <w:szCs w:val="21"/>
                      <w:lang w:val="en-US" w:eastAsia="zh-CN"/>
                      <w14:textFill>
                        <w14:solidFill>
                          <w14:schemeClr w14:val="tx1"/>
                        </w14:solidFill>
                      </w14:textFill>
                    </w:rPr>
                  </w:pPr>
                </w:p>
              </w:tc>
            </w:tr>
          </w:tbl>
          <w:p w14:paraId="21FDB2B9">
            <w:pPr>
              <w:pStyle w:val="9"/>
              <w:keepNext w:val="0"/>
              <w:keepLines w:val="0"/>
              <w:pageBreakBefore w:val="0"/>
              <w:numPr>
                <w:ilvl w:val="0"/>
                <w:numId w:val="0"/>
              </w:numPr>
              <w:kinsoku/>
              <w:wordWrap/>
              <w:overflowPunct/>
              <w:topLinePunct w:val="0"/>
              <w:autoSpaceDE/>
              <w:autoSpaceDN/>
              <w:bidi w:val="0"/>
              <w:spacing w:line="360" w:lineRule="auto"/>
              <w:jc w:val="center"/>
              <w:textAlignment w:val="auto"/>
              <w:rPr>
                <w:rFonts w:hint="default"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表2-3-1本项目建设后实验基地一览表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1599"/>
              <w:gridCol w:w="1577"/>
              <w:gridCol w:w="1340"/>
              <w:gridCol w:w="3768"/>
            </w:tblGrid>
            <w:tr w14:paraId="5C31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91" w:type="pct"/>
                  <w:vAlign w:val="center"/>
                </w:tcPr>
                <w:p w14:paraId="03107CCF">
                  <w:pPr>
                    <w:pStyle w:val="30"/>
                    <w:bidi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908" w:type="pct"/>
                  <w:vAlign w:val="center"/>
                </w:tcPr>
                <w:p w14:paraId="43AB394F">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内容</w:t>
                  </w:r>
                </w:p>
              </w:tc>
              <w:tc>
                <w:tcPr>
                  <w:tcW w:w="896" w:type="pct"/>
                  <w:vAlign w:val="center"/>
                </w:tcPr>
                <w:p w14:paraId="6EE643EA">
                  <w:pPr>
                    <w:pStyle w:val="30"/>
                    <w:bidi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设计能力</w:t>
                  </w:r>
                </w:p>
              </w:tc>
              <w:tc>
                <w:tcPr>
                  <w:tcW w:w="761" w:type="pct"/>
                  <w:vAlign w:val="center"/>
                </w:tcPr>
                <w:p w14:paraId="270250AA">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规格尺寸</w:t>
                  </w:r>
                </w:p>
              </w:tc>
              <w:tc>
                <w:tcPr>
                  <w:tcW w:w="2140" w:type="pct"/>
                  <w:vAlign w:val="center"/>
                </w:tcPr>
                <w:p w14:paraId="7C0C1DDE">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备注</w:t>
                  </w:r>
                </w:p>
              </w:tc>
            </w:tr>
            <w:tr w14:paraId="40DA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1104F65A">
                  <w:pPr>
                    <w:pStyle w:val="30"/>
                    <w:bidi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8" w:type="pct"/>
                  <w:vAlign w:val="center"/>
                </w:tcPr>
                <w:p w14:paraId="014E736F">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固态电池小试线</w:t>
                  </w:r>
                </w:p>
              </w:tc>
              <w:tc>
                <w:tcPr>
                  <w:tcW w:w="896" w:type="pct"/>
                  <w:vAlign w:val="center"/>
                </w:tcPr>
                <w:p w14:paraId="5CD3680F">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100批次/年</w:t>
                  </w:r>
                </w:p>
              </w:tc>
              <w:tc>
                <w:tcPr>
                  <w:tcW w:w="761" w:type="pct"/>
                  <w:vAlign w:val="center"/>
                </w:tcPr>
                <w:p w14:paraId="66A54E07">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60Ah、20Ah、10Ah等</w:t>
                  </w:r>
                </w:p>
              </w:tc>
              <w:tc>
                <w:tcPr>
                  <w:tcW w:w="3768" w:type="dxa"/>
                  <w:vAlign w:val="center"/>
                </w:tcPr>
                <w:p w14:paraId="024B964B">
                  <w:pPr>
                    <w:pStyle w:val="30"/>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测试后的固态电池10%左右留样，其他作为一般固废处置。</w:t>
                  </w:r>
                </w:p>
              </w:tc>
            </w:tr>
            <w:tr w14:paraId="44D5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1C740F22">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08" w:type="pct"/>
                  <w:vAlign w:val="center"/>
                </w:tcPr>
                <w:p w14:paraId="72D2A8A9">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全固态电解质小试线</w:t>
                  </w:r>
                </w:p>
              </w:tc>
              <w:tc>
                <w:tcPr>
                  <w:tcW w:w="896" w:type="pct"/>
                  <w:vAlign w:val="center"/>
                </w:tcPr>
                <w:p w14:paraId="0EED99E5">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100批次/年</w:t>
                  </w:r>
                </w:p>
              </w:tc>
              <w:tc>
                <w:tcPr>
                  <w:tcW w:w="761" w:type="pct"/>
                  <w:vAlign w:val="center"/>
                </w:tcPr>
                <w:p w14:paraId="6E6A84D5">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768" w:type="dxa"/>
                  <w:vAlign w:val="center"/>
                </w:tcPr>
                <w:p w14:paraId="2BCFFF24">
                  <w:pPr>
                    <w:pStyle w:val="30"/>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供应固态电池小试使用，约5%留样</w:t>
                  </w:r>
                </w:p>
              </w:tc>
            </w:tr>
            <w:tr w14:paraId="4CEC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50080B31">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08" w:type="pct"/>
                  <w:vAlign w:val="center"/>
                </w:tcPr>
                <w:p w14:paraId="43DD9082">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软包电池测试中心</w:t>
                  </w:r>
                </w:p>
              </w:tc>
              <w:tc>
                <w:tcPr>
                  <w:tcW w:w="896" w:type="pct"/>
                  <w:vAlign w:val="center"/>
                </w:tcPr>
                <w:p w14:paraId="6F764564">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1" w:type="pct"/>
                  <w:vAlign w:val="center"/>
                </w:tcPr>
                <w:p w14:paraId="6CAC9971">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140" w:type="pct"/>
                  <w:vAlign w:val="center"/>
                </w:tcPr>
                <w:p w14:paraId="3C1234BC">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测试内容主要为：</w:t>
                  </w:r>
                  <w:r>
                    <w:rPr>
                      <w:rFonts w:hint="default" w:ascii="Times New Roman" w:hAnsi="Times New Roman" w:eastAsia="宋体" w:cs="Times New Roman"/>
                      <w:color w:val="000000" w:themeColor="text1"/>
                      <w:sz w:val="21"/>
                      <w:szCs w:val="21"/>
                      <w14:textFill>
                        <w14:solidFill>
                          <w14:schemeClr w14:val="tx1"/>
                        </w14:solidFill>
                      </w14:textFill>
                    </w:rPr>
                    <w:t>容量测试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倍率性能测试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循环寿命测试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内阻测试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23804731">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611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622FE894">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599" w:type="dxa"/>
                  <w:vAlign w:val="center"/>
                </w:tcPr>
                <w:p w14:paraId="5A24C4D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电池材料研究所</w:t>
                  </w:r>
                </w:p>
              </w:tc>
              <w:tc>
                <w:tcPr>
                  <w:tcW w:w="1577" w:type="dxa"/>
                  <w:vAlign w:val="center"/>
                </w:tcPr>
                <w:p w14:paraId="42CF6B5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正极材料实验室、负极材料实验室、新型材料实验室、隔膜实验室、功能涂层实验</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室</w:t>
                  </w:r>
                </w:p>
                <w:p w14:paraId="1B564D7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电解液实验室</w:t>
                  </w:r>
                </w:p>
              </w:tc>
              <w:tc>
                <w:tcPr>
                  <w:tcW w:w="761" w:type="pct"/>
                  <w:vAlign w:val="center"/>
                </w:tcPr>
                <w:p w14:paraId="2C92FA45">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140" w:type="pct"/>
                  <w:vAlign w:val="center"/>
                </w:tcPr>
                <w:p w14:paraId="642ACC4D">
                  <w:pPr>
                    <w:pStyle w:val="30"/>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在建</w:t>
                  </w:r>
                </w:p>
              </w:tc>
            </w:tr>
            <w:tr w14:paraId="7A71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7F82CCBF">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599" w:type="dxa"/>
                  <w:vAlign w:val="center"/>
                </w:tcPr>
                <w:p w14:paraId="6585B7A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电池技术研究所</w:t>
                  </w:r>
                </w:p>
              </w:tc>
              <w:tc>
                <w:tcPr>
                  <w:tcW w:w="1577" w:type="dxa"/>
                  <w:vAlign w:val="center"/>
                </w:tcPr>
                <w:p w14:paraId="6FF4FCE3">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材料体系实验室</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795633A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电芯结构实验室、电池安全和失效分析实验室、电池仿真实验室、先进电池研究实验室</w:t>
                  </w:r>
                </w:p>
              </w:tc>
              <w:tc>
                <w:tcPr>
                  <w:tcW w:w="761" w:type="pct"/>
                  <w:vAlign w:val="center"/>
                </w:tcPr>
                <w:p w14:paraId="2FBB7C2A">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140" w:type="pct"/>
                  <w:vAlign w:val="center"/>
                </w:tcPr>
                <w:p w14:paraId="6FA9CBE7">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在建</w:t>
                  </w:r>
                </w:p>
              </w:tc>
            </w:tr>
            <w:tr w14:paraId="0260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09924679">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599" w:type="dxa"/>
                  <w:vAlign w:val="center"/>
                </w:tcPr>
                <w:p w14:paraId="152FDF6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电源技术研究所</w:t>
                  </w:r>
                </w:p>
              </w:tc>
              <w:tc>
                <w:tcPr>
                  <w:tcW w:w="1577" w:type="dxa"/>
                  <w:vAlign w:val="center"/>
                </w:tcPr>
                <w:p w14:paraId="5DA9859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电池模块试制及测试实验室、动力电源模拟测试实验室、储能电源模拟测试实验室、电源系统试制实验室、高压箱开发实验室等</w:t>
                  </w:r>
                </w:p>
              </w:tc>
              <w:tc>
                <w:tcPr>
                  <w:tcW w:w="761" w:type="pct"/>
                  <w:vAlign w:val="center"/>
                </w:tcPr>
                <w:p w14:paraId="17AA5EFA">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140" w:type="pct"/>
                  <w:vAlign w:val="center"/>
                </w:tcPr>
                <w:p w14:paraId="3543B0F1">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在建</w:t>
                  </w:r>
                </w:p>
              </w:tc>
            </w:tr>
            <w:tr w14:paraId="38FB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3CF055E2">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599" w:type="dxa"/>
                  <w:vAlign w:val="center"/>
                </w:tcPr>
                <w:p w14:paraId="12D8594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理化和性能测试中心</w:t>
                  </w:r>
                </w:p>
              </w:tc>
              <w:tc>
                <w:tcPr>
                  <w:tcW w:w="1577" w:type="dxa"/>
                  <w:vAlign w:val="center"/>
                </w:tcPr>
                <w:p w14:paraId="211822A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物理性能分析实验室、力学性能分析实验室、热学性能分析实验室、结构分析实验室、电池拆解分析实验室、电化学分析实验室</w:t>
                  </w:r>
                </w:p>
                <w:p w14:paraId="2FCFFEC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基础化学分析实验室、电化学分析实验室</w:t>
                  </w:r>
                </w:p>
              </w:tc>
              <w:tc>
                <w:tcPr>
                  <w:tcW w:w="761" w:type="pct"/>
                  <w:vAlign w:val="center"/>
                </w:tcPr>
                <w:p w14:paraId="402899C3">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140" w:type="pct"/>
                  <w:vAlign w:val="center"/>
                </w:tcPr>
                <w:p w14:paraId="601B9B5C">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在建</w:t>
                  </w:r>
                </w:p>
              </w:tc>
            </w:tr>
            <w:tr w14:paraId="48D8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5C278599">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599" w:type="dxa"/>
                  <w:vAlign w:val="center"/>
                </w:tcPr>
                <w:p w14:paraId="24EC227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安全测试中心</w:t>
                  </w:r>
                </w:p>
              </w:tc>
              <w:tc>
                <w:tcPr>
                  <w:tcW w:w="1577" w:type="dxa"/>
                  <w:vAlign w:val="center"/>
                </w:tcPr>
                <w:p w14:paraId="545DD62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IP等级实验室、耐候环境实验室、安全测试室</w:t>
                  </w:r>
                </w:p>
              </w:tc>
              <w:tc>
                <w:tcPr>
                  <w:tcW w:w="761" w:type="pct"/>
                  <w:vAlign w:val="center"/>
                </w:tcPr>
                <w:p w14:paraId="35605916">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140" w:type="pct"/>
                  <w:vAlign w:val="center"/>
                </w:tcPr>
                <w:p w14:paraId="6647FF8E">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在建</w:t>
                  </w:r>
                </w:p>
              </w:tc>
            </w:tr>
            <w:tr w14:paraId="3E2E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291" w:type="pct"/>
                  <w:vAlign w:val="center"/>
                </w:tcPr>
                <w:p w14:paraId="586DC7FB">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599" w:type="dxa"/>
                  <w:vAlign w:val="center"/>
                </w:tcPr>
                <w:p w14:paraId="49B7F49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研究院二期实验室</w:t>
                  </w:r>
                </w:p>
              </w:tc>
              <w:tc>
                <w:tcPr>
                  <w:tcW w:w="1577" w:type="dxa"/>
                  <w:vAlign w:val="center"/>
                </w:tcPr>
                <w:p w14:paraId="7466B71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样品预处理、样品测试</w:t>
                  </w:r>
                </w:p>
              </w:tc>
              <w:tc>
                <w:tcPr>
                  <w:tcW w:w="761" w:type="pct"/>
                  <w:vAlign w:val="center"/>
                </w:tcPr>
                <w:p w14:paraId="3FEB71F5">
                  <w:pPr>
                    <w:pStyle w:val="3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140" w:type="pct"/>
                  <w:vAlign w:val="center"/>
                </w:tcPr>
                <w:p w14:paraId="083D1D8A">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在建</w:t>
                  </w:r>
                </w:p>
              </w:tc>
            </w:tr>
          </w:tbl>
          <w:p w14:paraId="7E9A865F">
            <w:pPr>
              <w:pStyle w:val="9"/>
              <w:keepNext w:val="0"/>
              <w:keepLines w:val="0"/>
              <w:pageBreakBefore w:val="0"/>
              <w:numPr>
                <w:ilvl w:val="0"/>
                <w:numId w:val="0"/>
              </w:numPr>
              <w:kinsoku/>
              <w:wordWrap/>
              <w:overflowPunct/>
              <w:topLinePunct w:val="0"/>
              <w:autoSpaceDE/>
              <w:autoSpaceDN/>
              <w:bidi w:val="0"/>
              <w:spacing w:line="360" w:lineRule="auto"/>
              <w:jc w:val="left"/>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2.1.6</w:t>
            </w:r>
            <w:r>
              <w:rPr>
                <w:rFonts w:hint="default" w:ascii="Times New Roman" w:hAnsi="Times New Roman" w:eastAsia="宋体" w:cs="Times New Roman"/>
                <w:b/>
                <w:bCs/>
                <w:color w:val="000000" w:themeColor="text1"/>
                <w:sz w:val="24"/>
                <w14:textFill>
                  <w14:solidFill>
                    <w14:schemeClr w14:val="tx1"/>
                  </w14:solidFill>
                </w14:textFill>
              </w:rPr>
              <w:t>主要</w:t>
            </w:r>
            <w:r>
              <w:rPr>
                <w:rFonts w:hint="eastAsia" w:cs="Times New Roman"/>
                <w:b/>
                <w:bCs/>
                <w:color w:val="000000" w:themeColor="text1"/>
                <w:sz w:val="24"/>
                <w:lang w:val="en-US" w:eastAsia="zh-CN"/>
                <w14:textFill>
                  <w14:solidFill>
                    <w14:schemeClr w14:val="tx1"/>
                  </w14:solidFill>
                </w14:textFill>
              </w:rPr>
              <w:t>实验设备</w:t>
            </w:r>
          </w:p>
          <w:p w14:paraId="2A89EB3F">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 xml:space="preserve">4 </w:t>
            </w:r>
            <w:r>
              <w:rPr>
                <w:rFonts w:hint="eastAsia"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主要</w:t>
            </w:r>
            <w:r>
              <w:rPr>
                <w:rFonts w:hint="eastAsia" w:cs="Times New Roman"/>
                <w:color w:val="000000" w:themeColor="text1"/>
                <w:lang w:val="en-US" w:eastAsia="zh-CN"/>
                <w14:textFill>
                  <w14:solidFill>
                    <w14:schemeClr w14:val="tx1"/>
                  </w14:solidFill>
                </w14:textFill>
              </w:rPr>
              <w:t>实验设备</w:t>
            </w:r>
            <w:r>
              <w:rPr>
                <w:rFonts w:hint="default" w:ascii="Times New Roman" w:hAnsi="Times New Roman" w:cs="Times New Roman"/>
                <w:color w:val="000000" w:themeColor="text1"/>
                <w14:textFill>
                  <w14:solidFill>
                    <w14:schemeClr w14:val="tx1"/>
                  </w14:solidFill>
                </w14:textFill>
              </w:rPr>
              <w:t>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64"/>
              <w:gridCol w:w="2419"/>
              <w:gridCol w:w="1675"/>
              <w:gridCol w:w="1188"/>
              <w:gridCol w:w="2748"/>
            </w:tblGrid>
            <w:tr w14:paraId="50A6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34" w:type="pct"/>
                  <w:noWrap w:val="0"/>
                  <w:vAlign w:val="center"/>
                </w:tcPr>
                <w:p w14:paraId="054373D9">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类型</w:t>
                  </w:r>
                </w:p>
              </w:tc>
              <w:tc>
                <w:tcPr>
                  <w:tcW w:w="1375" w:type="pct"/>
                  <w:noWrap w:val="0"/>
                  <w:vAlign w:val="center"/>
                </w:tcPr>
                <w:p w14:paraId="6B9FC12C">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952" w:type="pct"/>
                  <w:noWrap w:val="0"/>
                  <w:vAlign w:val="center"/>
                </w:tcPr>
                <w:p w14:paraId="22F3FDAC">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规格型号</w:t>
                  </w:r>
                </w:p>
              </w:tc>
              <w:tc>
                <w:tcPr>
                  <w:tcW w:w="675" w:type="pct"/>
                  <w:noWrap w:val="0"/>
                  <w:vAlign w:val="center"/>
                </w:tcPr>
                <w:p w14:paraId="43127545">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数量</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562" w:type="pct"/>
                  <w:noWrap w:val="0"/>
                  <w:vAlign w:val="center"/>
                </w:tcPr>
                <w:p w14:paraId="5B6B1287">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备注</w:t>
                  </w:r>
                </w:p>
              </w:tc>
            </w:tr>
            <w:tr w14:paraId="07D1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restart"/>
                  <w:noWrap w:val="0"/>
                  <w:vAlign w:val="center"/>
                </w:tcPr>
                <w:p w14:paraId="28C63406">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固态电池小试线</w:t>
                  </w:r>
                </w:p>
              </w:tc>
              <w:tc>
                <w:tcPr>
                  <w:tcW w:w="1375" w:type="pct"/>
                  <w:noWrap w:val="0"/>
                  <w:vAlign w:val="center"/>
                </w:tcPr>
                <w:p w14:paraId="50FE3E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三门真空烘箱</w:t>
                  </w:r>
                </w:p>
              </w:tc>
              <w:tc>
                <w:tcPr>
                  <w:tcW w:w="952" w:type="pct"/>
                  <w:noWrap w:val="0"/>
                  <w:vAlign w:val="center"/>
                </w:tcPr>
                <w:p w14:paraId="42426DD8">
                  <w:pPr>
                    <w:pStyle w:val="34"/>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科明</w:t>
                  </w:r>
                </w:p>
              </w:tc>
              <w:tc>
                <w:tcPr>
                  <w:tcW w:w="675" w:type="pct"/>
                  <w:noWrap w:val="0"/>
                  <w:vAlign w:val="center"/>
                </w:tcPr>
                <w:p w14:paraId="02F2D4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562" w:type="pct"/>
                  <w:noWrap w:val="0"/>
                  <w:vAlign w:val="center"/>
                </w:tcPr>
                <w:p w14:paraId="0C1F9ACF">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956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6CC3A86B">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6602947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合浆机10L</w:t>
                  </w:r>
                </w:p>
              </w:tc>
              <w:tc>
                <w:tcPr>
                  <w:tcW w:w="952" w:type="pct"/>
                  <w:noWrap w:val="0"/>
                  <w:vAlign w:val="center"/>
                </w:tcPr>
                <w:p w14:paraId="7E40C4CB">
                  <w:pPr>
                    <w:pStyle w:val="34"/>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宏工</w:t>
                  </w:r>
                  <w:r>
                    <w:rPr>
                      <w:rFonts w:hint="eastAsia"/>
                      <w:color w:val="000000" w:themeColor="text1"/>
                      <w:szCs w:val="21"/>
                      <w14:textFill>
                        <w14:solidFill>
                          <w14:schemeClr w14:val="tx1"/>
                        </w14:solidFill>
                      </w14:textFill>
                    </w:rPr>
                    <w:t>J</w:t>
                  </w:r>
                  <w:r>
                    <w:rPr>
                      <w:color w:val="000000" w:themeColor="text1"/>
                      <w:szCs w:val="21"/>
                      <w14:textFill>
                        <w14:solidFill>
                          <w14:schemeClr w14:val="tx1"/>
                        </w14:solidFill>
                      </w14:textFill>
                    </w:rPr>
                    <w:t>BZ 10</w:t>
                  </w:r>
                </w:p>
              </w:tc>
              <w:tc>
                <w:tcPr>
                  <w:tcW w:w="675" w:type="pct"/>
                  <w:noWrap w:val="0"/>
                  <w:vAlign w:val="center"/>
                </w:tcPr>
                <w:p w14:paraId="0C2C14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562" w:type="pct"/>
                  <w:noWrap w:val="0"/>
                  <w:vAlign w:val="center"/>
                </w:tcPr>
                <w:p w14:paraId="14B99B2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EF9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73A33B17">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79303A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涂布机</w:t>
                  </w:r>
                </w:p>
              </w:tc>
              <w:tc>
                <w:tcPr>
                  <w:tcW w:w="952" w:type="pct"/>
                  <w:shd w:val="clear" w:color="auto" w:fill="auto"/>
                  <w:noWrap w:val="0"/>
                  <w:vAlign w:val="center"/>
                </w:tcPr>
                <w:p w14:paraId="432818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HN-TB7190</w:t>
                  </w:r>
                </w:p>
              </w:tc>
              <w:tc>
                <w:tcPr>
                  <w:tcW w:w="675" w:type="pct"/>
                  <w:noWrap w:val="0"/>
                  <w:vAlign w:val="center"/>
                </w:tcPr>
                <w:p w14:paraId="26463EE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562" w:type="pct"/>
                  <w:noWrap w:val="0"/>
                  <w:vAlign w:val="center"/>
                </w:tcPr>
                <w:p w14:paraId="5D944943">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3CA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690D7E8E">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29690C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锂硫切叠一体机</w:t>
                  </w:r>
                </w:p>
              </w:tc>
              <w:tc>
                <w:tcPr>
                  <w:tcW w:w="952" w:type="pct"/>
                  <w:shd w:val="clear" w:color="auto" w:fill="auto"/>
                  <w:noWrap w:val="0"/>
                  <w:vAlign w:val="center"/>
                </w:tcPr>
                <w:p w14:paraId="63E9A369">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格林晟</w:t>
                  </w:r>
                  <w:r>
                    <w:rPr>
                      <w:color w:val="000000" w:themeColor="text1"/>
                      <w:szCs w:val="21"/>
                      <w:highlight w:val="none"/>
                      <w14:textFill>
                        <w14:solidFill>
                          <w14:schemeClr w14:val="tx1"/>
                        </w14:solidFill>
                      </w14:textFill>
                    </w:rPr>
                    <w:t>GS681</w:t>
                  </w:r>
                </w:p>
              </w:tc>
              <w:tc>
                <w:tcPr>
                  <w:tcW w:w="675" w:type="pct"/>
                  <w:noWrap w:val="0"/>
                  <w:vAlign w:val="center"/>
                </w:tcPr>
                <w:p w14:paraId="789E745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 </w:t>
                  </w:r>
                </w:p>
              </w:tc>
              <w:tc>
                <w:tcPr>
                  <w:tcW w:w="1562" w:type="pct"/>
                  <w:noWrap w:val="0"/>
                  <w:vAlign w:val="center"/>
                </w:tcPr>
                <w:p w14:paraId="0AD7F2C9">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DD1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34" w:type="pct"/>
                  <w:vMerge w:val="continue"/>
                  <w:noWrap w:val="0"/>
                  <w:vAlign w:val="center"/>
                </w:tcPr>
                <w:p w14:paraId="76438130">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190A8A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切片机</w:t>
                  </w:r>
                </w:p>
              </w:tc>
              <w:tc>
                <w:tcPr>
                  <w:tcW w:w="952" w:type="pct"/>
                  <w:shd w:val="clear" w:color="auto" w:fill="auto"/>
                  <w:noWrap w:val="0"/>
                  <w:vAlign w:val="center"/>
                </w:tcPr>
                <w:p w14:paraId="1211BC97">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海目星</w:t>
                  </w:r>
                </w:p>
              </w:tc>
              <w:tc>
                <w:tcPr>
                  <w:tcW w:w="675" w:type="pct"/>
                  <w:noWrap w:val="0"/>
                  <w:vAlign w:val="center"/>
                </w:tcPr>
                <w:p w14:paraId="52AF5F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58FBB2FF">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856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1806E456">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3842F9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辊压机</w:t>
                  </w:r>
                </w:p>
              </w:tc>
              <w:tc>
                <w:tcPr>
                  <w:tcW w:w="952" w:type="pct"/>
                  <w:shd w:val="clear" w:color="auto" w:fill="auto"/>
                  <w:noWrap w:val="0"/>
                  <w:vAlign w:val="center"/>
                </w:tcPr>
                <w:p w14:paraId="331D3520">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海目星</w:t>
                  </w:r>
                  <w:r>
                    <w:rPr>
                      <w:color w:val="000000" w:themeColor="text1"/>
                      <w:szCs w:val="21"/>
                      <w14:textFill>
                        <w14:solidFill>
                          <w14:schemeClr w14:val="tx1"/>
                        </w14:solidFill>
                      </w14:textFill>
                    </w:rPr>
                    <w:t>HN-AY0000</w:t>
                  </w:r>
                </w:p>
              </w:tc>
              <w:tc>
                <w:tcPr>
                  <w:tcW w:w="675" w:type="pct"/>
                  <w:noWrap w:val="0"/>
                  <w:vAlign w:val="center"/>
                </w:tcPr>
                <w:p w14:paraId="0529F0E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610E9461">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232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0382E267">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0DF2A5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切片机</w:t>
                  </w:r>
                </w:p>
              </w:tc>
              <w:tc>
                <w:tcPr>
                  <w:tcW w:w="952" w:type="pct"/>
                  <w:shd w:val="clear" w:color="auto" w:fill="auto"/>
                  <w:noWrap w:val="0"/>
                  <w:vAlign w:val="center"/>
                </w:tcPr>
                <w:p w14:paraId="0F57E7A0">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海目星</w:t>
                  </w:r>
                </w:p>
              </w:tc>
              <w:tc>
                <w:tcPr>
                  <w:tcW w:w="675" w:type="pct"/>
                  <w:noWrap w:val="0"/>
                  <w:vAlign w:val="center"/>
                </w:tcPr>
                <w:p w14:paraId="3F381E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09556028">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5CE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053EACE3">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09577F8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温等静压机</w:t>
                  </w:r>
                </w:p>
              </w:tc>
              <w:tc>
                <w:tcPr>
                  <w:tcW w:w="952" w:type="pct"/>
                  <w:shd w:val="clear" w:color="auto" w:fill="auto"/>
                  <w:noWrap w:val="0"/>
                  <w:vAlign w:val="center"/>
                </w:tcPr>
                <w:p w14:paraId="2A4D2EFC">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科发</w:t>
                  </w:r>
                  <w:r>
                    <w:rPr>
                      <w:color w:val="000000" w:themeColor="text1"/>
                      <w:szCs w:val="21"/>
                      <w14:textFill>
                        <w14:solidFill>
                          <w14:schemeClr w14:val="tx1"/>
                        </w14:solidFill>
                      </w14:textFill>
                    </w:rPr>
                    <w:t>THPP600MPa</w:t>
                  </w:r>
                </w:p>
              </w:tc>
              <w:tc>
                <w:tcPr>
                  <w:tcW w:w="675" w:type="pct"/>
                  <w:noWrap w:val="0"/>
                  <w:vAlign w:val="center"/>
                </w:tcPr>
                <w:p w14:paraId="29E639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5C2E9110">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552C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45803BF9">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75E1C9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自动叠片机</w:t>
                  </w:r>
                </w:p>
              </w:tc>
              <w:tc>
                <w:tcPr>
                  <w:tcW w:w="952" w:type="pct"/>
                  <w:shd w:val="clear" w:color="auto" w:fill="auto"/>
                  <w:noWrap w:val="0"/>
                  <w:vAlign w:val="center"/>
                </w:tcPr>
                <w:p w14:paraId="6C2E79C6">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海目星F5-EP0000-001</w:t>
                  </w:r>
                </w:p>
              </w:tc>
              <w:tc>
                <w:tcPr>
                  <w:tcW w:w="675" w:type="pct"/>
                  <w:noWrap w:val="0"/>
                  <w:vAlign w:val="center"/>
                </w:tcPr>
                <w:p w14:paraId="1C5BAF8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08C5220E">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1CA7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56B1E475">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1DB9993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平板热压机</w:t>
                  </w:r>
                </w:p>
              </w:tc>
              <w:tc>
                <w:tcPr>
                  <w:tcW w:w="952" w:type="pct"/>
                  <w:shd w:val="clear" w:color="auto" w:fill="auto"/>
                  <w:noWrap w:val="0"/>
                  <w:vAlign w:val="center"/>
                </w:tcPr>
                <w:p w14:paraId="10521E3F">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MN-PBRY</w:t>
                  </w:r>
                </w:p>
              </w:tc>
              <w:tc>
                <w:tcPr>
                  <w:tcW w:w="675" w:type="pct"/>
                  <w:noWrap w:val="0"/>
                  <w:vAlign w:val="center"/>
                </w:tcPr>
                <w:p w14:paraId="5AFA92D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4302D6FD">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57BB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726793C1">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0032E2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极耳裁切机</w:t>
                  </w:r>
                </w:p>
              </w:tc>
              <w:tc>
                <w:tcPr>
                  <w:tcW w:w="952" w:type="pct"/>
                  <w:shd w:val="clear" w:color="auto" w:fill="auto"/>
                  <w:noWrap w:val="0"/>
                  <w:vAlign w:val="center"/>
                </w:tcPr>
                <w:p w14:paraId="5B616A7D">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MN-JRCQ</w:t>
                  </w:r>
                </w:p>
              </w:tc>
              <w:tc>
                <w:tcPr>
                  <w:tcW w:w="675" w:type="pct"/>
                  <w:noWrap w:val="0"/>
                  <w:vAlign w:val="center"/>
                </w:tcPr>
                <w:p w14:paraId="528D319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5205A9D7">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4699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5EEC5C45">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662345F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正极超声波点焊机</w:t>
                  </w:r>
                </w:p>
              </w:tc>
              <w:tc>
                <w:tcPr>
                  <w:tcW w:w="952" w:type="pct"/>
                  <w:shd w:val="clear" w:color="auto" w:fill="auto"/>
                  <w:noWrap w:val="0"/>
                  <w:vAlign w:val="center"/>
                </w:tcPr>
                <w:p w14:paraId="74BF43B9">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必能信4.5/5.5</w:t>
                  </w:r>
                </w:p>
              </w:tc>
              <w:tc>
                <w:tcPr>
                  <w:tcW w:w="675" w:type="pct"/>
                  <w:noWrap w:val="0"/>
                  <w:vAlign w:val="center"/>
                </w:tcPr>
                <w:p w14:paraId="528529A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562" w:type="pct"/>
                  <w:noWrap w:val="0"/>
                  <w:vAlign w:val="center"/>
                </w:tcPr>
                <w:p w14:paraId="5ED6B823">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8AF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1E55E733">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3DAA6A9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铝塑膜冲坑机</w:t>
                  </w:r>
                </w:p>
              </w:tc>
              <w:tc>
                <w:tcPr>
                  <w:tcW w:w="952" w:type="pct"/>
                  <w:shd w:val="clear" w:color="auto" w:fill="auto"/>
                  <w:noWrap w:val="0"/>
                  <w:vAlign w:val="center"/>
                </w:tcPr>
                <w:p w14:paraId="760C112D">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自研</w:t>
                  </w:r>
                  <w:r>
                    <w:rPr>
                      <w:color w:val="000000" w:themeColor="text1"/>
                      <w:szCs w:val="21"/>
                      <w14:textFill>
                        <w14:solidFill>
                          <w14:schemeClr w14:val="tx1"/>
                        </w14:solidFill>
                      </w14:textFill>
                    </w:rPr>
                    <w:t>MN-CK</w:t>
                  </w:r>
                </w:p>
              </w:tc>
              <w:tc>
                <w:tcPr>
                  <w:tcW w:w="675" w:type="pct"/>
                  <w:noWrap w:val="0"/>
                  <w:vAlign w:val="center"/>
                </w:tcPr>
                <w:p w14:paraId="5A435E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562" w:type="pct"/>
                  <w:noWrap w:val="0"/>
                  <w:vAlign w:val="center"/>
                </w:tcPr>
                <w:p w14:paraId="4B46D0B0">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665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66B1EEDF">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0E30D02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侧顶封机</w:t>
                  </w:r>
                </w:p>
              </w:tc>
              <w:tc>
                <w:tcPr>
                  <w:tcW w:w="952" w:type="pct"/>
                  <w:shd w:val="clear" w:color="auto" w:fill="auto"/>
                  <w:noWrap w:val="0"/>
                  <w:vAlign w:val="center"/>
                </w:tcPr>
                <w:p w14:paraId="705DB21E">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超业</w:t>
                  </w:r>
                  <w:r>
                    <w:rPr>
                      <w:color w:val="000000" w:themeColor="text1"/>
                      <w:szCs w:val="21"/>
                      <w14:textFill>
                        <w14:solidFill>
                          <w14:schemeClr w14:val="tx1"/>
                        </w14:solidFill>
                      </w14:textFill>
                    </w:rPr>
                    <w:t>CYDZ-0</w:t>
                  </w:r>
                </w:p>
              </w:tc>
              <w:tc>
                <w:tcPr>
                  <w:tcW w:w="675" w:type="pct"/>
                  <w:noWrap w:val="0"/>
                  <w:vAlign w:val="center"/>
                </w:tcPr>
                <w:p w14:paraId="738B20E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6DF4A022">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6B4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63DB13AE">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1B8C26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真空封口机</w:t>
                  </w:r>
                </w:p>
              </w:tc>
              <w:tc>
                <w:tcPr>
                  <w:tcW w:w="952" w:type="pct"/>
                  <w:shd w:val="clear" w:color="auto" w:fill="auto"/>
                  <w:noWrap w:val="0"/>
                  <w:vAlign w:val="center"/>
                </w:tcPr>
                <w:p w14:paraId="10323DA9">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自研</w:t>
                  </w:r>
                  <w:r>
                    <w:rPr>
                      <w:color w:val="000000" w:themeColor="text1"/>
                      <w:szCs w:val="21"/>
                      <w14:textFill>
                        <w14:solidFill>
                          <w14:schemeClr w14:val="tx1"/>
                        </w14:solidFill>
                      </w14:textFill>
                    </w:rPr>
                    <w:t>MN-ZKFK</w:t>
                  </w:r>
                </w:p>
              </w:tc>
              <w:tc>
                <w:tcPr>
                  <w:tcW w:w="675" w:type="pct"/>
                  <w:noWrap w:val="0"/>
                  <w:vAlign w:val="center"/>
                </w:tcPr>
                <w:p w14:paraId="43C38C7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0902CC5B">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429D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35ED16EB">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13E9F9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一体机（正极14辊）</w:t>
                  </w:r>
                </w:p>
              </w:tc>
              <w:tc>
                <w:tcPr>
                  <w:tcW w:w="952" w:type="pct"/>
                  <w:shd w:val="clear" w:color="auto" w:fill="auto"/>
                  <w:noWrap w:val="0"/>
                  <w:vAlign w:val="center"/>
                </w:tcPr>
                <w:p w14:paraId="293140E8">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自研</w:t>
                  </w:r>
                  <w:r>
                    <w:rPr>
                      <w:color w:val="000000" w:themeColor="text1"/>
                      <w:szCs w:val="21"/>
                      <w14:textFill>
                        <w14:solidFill>
                          <w14:schemeClr w14:val="tx1"/>
                        </w14:solidFill>
                      </w14:textFill>
                    </w:rPr>
                    <w:t>MN-GFYT-14G</w:t>
                  </w:r>
                </w:p>
              </w:tc>
              <w:tc>
                <w:tcPr>
                  <w:tcW w:w="675" w:type="pct"/>
                  <w:noWrap w:val="0"/>
                  <w:vAlign w:val="center"/>
                </w:tcPr>
                <w:p w14:paraId="52BC5F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7B52B0AB">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4C2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6023BBB2">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19DA92D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加热设备（正极14辊）</w:t>
                  </w:r>
                </w:p>
              </w:tc>
              <w:tc>
                <w:tcPr>
                  <w:tcW w:w="952" w:type="pct"/>
                  <w:shd w:val="clear" w:color="auto" w:fill="auto"/>
                  <w:noWrap w:val="0"/>
                  <w:vAlign w:val="center"/>
                </w:tcPr>
                <w:p w14:paraId="79BD4715">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苏州奥德</w:t>
                  </w:r>
                  <w:r>
                    <w:rPr>
                      <w:color w:val="000000" w:themeColor="text1"/>
                      <w:szCs w:val="21"/>
                      <w14:textFill>
                        <w14:solidFill>
                          <w14:schemeClr w14:val="tx1"/>
                        </w14:solidFill>
                      </w14:textFill>
                    </w:rPr>
                    <w:t>AE0T-100-60</w:t>
                  </w:r>
                </w:p>
              </w:tc>
              <w:tc>
                <w:tcPr>
                  <w:tcW w:w="675" w:type="pct"/>
                  <w:noWrap w:val="0"/>
                  <w:vAlign w:val="center"/>
                </w:tcPr>
                <w:p w14:paraId="7DBD5B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7A8A1E84">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28D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222B3E95">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2DB177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干法混料机</w:t>
                  </w:r>
                </w:p>
              </w:tc>
              <w:tc>
                <w:tcPr>
                  <w:tcW w:w="952" w:type="pct"/>
                  <w:shd w:val="clear" w:color="auto" w:fill="auto"/>
                  <w:noWrap w:val="0"/>
                  <w:vAlign w:val="center"/>
                </w:tcPr>
                <w:p w14:paraId="0E9BEA52">
                  <w:pPr>
                    <w:widowControl/>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嘉拓</w:t>
                  </w:r>
                  <w:r>
                    <w:rPr>
                      <w:color w:val="000000" w:themeColor="text1"/>
                      <w:kern w:val="0"/>
                      <w:szCs w:val="21"/>
                      <w:lang w:bidi="ar"/>
                      <w14:textFill>
                        <w14:solidFill>
                          <w14:schemeClr w14:val="tx1"/>
                        </w14:solidFill>
                      </w14:textFill>
                    </w:rPr>
                    <w:t>KS-M-10L-CSJ</w:t>
                  </w:r>
                </w:p>
              </w:tc>
              <w:tc>
                <w:tcPr>
                  <w:tcW w:w="675" w:type="pct"/>
                  <w:noWrap w:val="0"/>
                  <w:vAlign w:val="center"/>
                </w:tcPr>
                <w:p w14:paraId="6DF1EA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75FAACA9">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2A1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7EA97965">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4A3F96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真空烘箱</w:t>
                  </w:r>
                </w:p>
              </w:tc>
              <w:tc>
                <w:tcPr>
                  <w:tcW w:w="952" w:type="pct"/>
                  <w:shd w:val="clear" w:color="auto" w:fill="auto"/>
                  <w:noWrap w:val="0"/>
                  <w:vAlign w:val="center"/>
                </w:tcPr>
                <w:p w14:paraId="60810B93">
                  <w:pPr>
                    <w:pStyle w:val="34"/>
                    <w:spacing w:line="240" w:lineRule="atLeast"/>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科明</w:t>
                  </w:r>
                </w:p>
              </w:tc>
              <w:tc>
                <w:tcPr>
                  <w:tcW w:w="675" w:type="pct"/>
                  <w:noWrap w:val="0"/>
                  <w:vAlign w:val="center"/>
                </w:tcPr>
                <w:p w14:paraId="7F4DD2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3CDFCD66">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016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33068D5E">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02D22F9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干法混料机</w:t>
                  </w:r>
                </w:p>
              </w:tc>
              <w:tc>
                <w:tcPr>
                  <w:tcW w:w="952" w:type="pct"/>
                  <w:shd w:val="clear" w:color="auto" w:fill="auto"/>
                  <w:noWrap w:val="0"/>
                  <w:vAlign w:val="center"/>
                </w:tcPr>
                <w:p w14:paraId="5B9701B2">
                  <w:pPr>
                    <w:widowControl/>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嘉拓</w:t>
                  </w:r>
                  <w:r>
                    <w:rPr>
                      <w:color w:val="000000" w:themeColor="text1"/>
                      <w:kern w:val="0"/>
                      <w:szCs w:val="21"/>
                      <w:lang w:bidi="ar"/>
                      <w14:textFill>
                        <w14:solidFill>
                          <w14:schemeClr w14:val="tx1"/>
                        </w14:solidFill>
                      </w14:textFill>
                    </w:rPr>
                    <w:t>KS-M-10L-CSJ</w:t>
                  </w:r>
                </w:p>
              </w:tc>
              <w:tc>
                <w:tcPr>
                  <w:tcW w:w="675" w:type="pct"/>
                  <w:noWrap w:val="0"/>
                  <w:vAlign w:val="center"/>
                </w:tcPr>
                <w:p w14:paraId="5635F2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33ED5B23">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8A1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32D789F1">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1FD4581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真空烘箱</w:t>
                  </w:r>
                </w:p>
              </w:tc>
              <w:tc>
                <w:tcPr>
                  <w:tcW w:w="952" w:type="pct"/>
                  <w:shd w:val="clear" w:color="auto" w:fill="auto"/>
                  <w:noWrap w:val="0"/>
                  <w:vAlign w:val="center"/>
                </w:tcPr>
                <w:p w14:paraId="76B1AC7B">
                  <w:pPr>
                    <w:widowControl/>
                    <w:spacing w:line="240" w:lineRule="atLeas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科明</w:t>
                  </w:r>
                  <w:r>
                    <w:rPr>
                      <w:color w:val="000000" w:themeColor="text1"/>
                      <w:kern w:val="0"/>
                      <w:szCs w:val="21"/>
                      <w:lang w:bidi="ar"/>
                      <w14:textFill>
                        <w14:solidFill>
                          <w14:schemeClr w14:val="tx1"/>
                        </w14:solidFill>
                      </w14:textFill>
                    </w:rPr>
                    <w:t>三门烘箱</w:t>
                  </w:r>
                </w:p>
              </w:tc>
              <w:tc>
                <w:tcPr>
                  <w:tcW w:w="675" w:type="pct"/>
                  <w:noWrap w:val="0"/>
                  <w:vAlign w:val="center"/>
                </w:tcPr>
                <w:p w14:paraId="0057DE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5AB77FBB">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5371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restart"/>
                  <w:noWrap w:val="0"/>
                  <w:vAlign w:val="center"/>
                </w:tcPr>
                <w:p w14:paraId="06FE3BF9">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全固态电解质小试线</w:t>
                  </w:r>
                </w:p>
              </w:tc>
              <w:tc>
                <w:tcPr>
                  <w:tcW w:w="1375" w:type="pct"/>
                  <w:noWrap w:val="0"/>
                  <w:vAlign w:val="center"/>
                </w:tcPr>
                <w:p w14:paraId="1B5B82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气流粉碎机</w:t>
                  </w:r>
                </w:p>
              </w:tc>
              <w:tc>
                <w:tcPr>
                  <w:tcW w:w="952" w:type="pct"/>
                  <w:shd w:val="clear" w:color="auto" w:fill="auto"/>
                  <w:noWrap w:val="0"/>
                  <w:vAlign w:val="center"/>
                </w:tcPr>
                <w:p w14:paraId="2C36E32E">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ZCM1F</w:t>
                  </w:r>
                </w:p>
              </w:tc>
              <w:tc>
                <w:tcPr>
                  <w:tcW w:w="675" w:type="pct"/>
                  <w:noWrap w:val="0"/>
                  <w:vAlign w:val="center"/>
                </w:tcPr>
                <w:p w14:paraId="4BBA36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537DA16F">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10F7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4666E62F">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79199B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低露点空压机</w:t>
                  </w:r>
                </w:p>
              </w:tc>
              <w:tc>
                <w:tcPr>
                  <w:tcW w:w="952" w:type="pct"/>
                  <w:shd w:val="clear" w:color="auto" w:fill="auto"/>
                  <w:noWrap w:val="0"/>
                  <w:vAlign w:val="center"/>
                </w:tcPr>
                <w:p w14:paraId="58446F90">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w:t>
                  </w:r>
                </w:p>
              </w:tc>
              <w:tc>
                <w:tcPr>
                  <w:tcW w:w="675" w:type="pct"/>
                  <w:noWrap w:val="0"/>
                  <w:vAlign w:val="center"/>
                </w:tcPr>
                <w:p w14:paraId="55A872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5B0F106B">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5E4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420CC469">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610CCD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高速混料机</w:t>
                  </w:r>
                </w:p>
              </w:tc>
              <w:tc>
                <w:tcPr>
                  <w:tcW w:w="952" w:type="pct"/>
                  <w:shd w:val="clear" w:color="auto" w:fill="auto"/>
                  <w:noWrap w:val="0"/>
                  <w:vAlign w:val="center"/>
                </w:tcPr>
                <w:p w14:paraId="19BB7745">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功率</w:t>
                  </w:r>
                  <w:r>
                    <w:rPr>
                      <w:rFonts w:ascii="宋体" w:hAnsi="宋体" w:eastAsia="宋体" w:cs="宋体"/>
                      <w:color w:val="000000" w:themeColor="text1"/>
                      <w:sz w:val="24"/>
                      <w:szCs w:val="24"/>
                      <w14:textFill>
                        <w14:solidFill>
                          <w14:schemeClr w14:val="tx1"/>
                        </w14:solidFill>
                      </w14:textFill>
                    </w:rPr>
                    <w:t>6KW</w:t>
                  </w:r>
                </w:p>
              </w:tc>
              <w:tc>
                <w:tcPr>
                  <w:tcW w:w="675" w:type="pct"/>
                  <w:noWrap w:val="0"/>
                  <w:vAlign w:val="center"/>
                </w:tcPr>
                <w:p w14:paraId="1EBD5B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4546A196">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0F15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1AB48F4D">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7BB30A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高能研磨机</w:t>
                  </w:r>
                </w:p>
              </w:tc>
              <w:tc>
                <w:tcPr>
                  <w:tcW w:w="952" w:type="pct"/>
                  <w:shd w:val="clear" w:color="auto" w:fill="auto"/>
                  <w:noWrap w:val="0"/>
                  <w:vAlign w:val="center"/>
                </w:tcPr>
                <w:p w14:paraId="00568785">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DSP-BQM80</w:t>
                  </w:r>
                </w:p>
              </w:tc>
              <w:tc>
                <w:tcPr>
                  <w:tcW w:w="675" w:type="pct"/>
                  <w:noWrap w:val="0"/>
                  <w:vAlign w:val="center"/>
                </w:tcPr>
                <w:p w14:paraId="58874D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7D8B2BB8">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06B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4FD6348C">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676C7C4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滚筒球磨机</w:t>
                  </w:r>
                </w:p>
              </w:tc>
              <w:tc>
                <w:tcPr>
                  <w:tcW w:w="952" w:type="pct"/>
                  <w:shd w:val="clear" w:color="auto" w:fill="auto"/>
                  <w:noWrap w:val="0"/>
                  <w:vAlign w:val="center"/>
                </w:tcPr>
                <w:p w14:paraId="46F0C41A">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济通，功率2KW</w:t>
                  </w:r>
                </w:p>
              </w:tc>
              <w:tc>
                <w:tcPr>
                  <w:tcW w:w="675" w:type="pct"/>
                  <w:noWrap w:val="0"/>
                  <w:vAlign w:val="center"/>
                </w:tcPr>
                <w:p w14:paraId="7CEBD87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61D7C7A4">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FB2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43A4A78E">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4FE011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振动筛分机</w:t>
                  </w:r>
                </w:p>
              </w:tc>
              <w:tc>
                <w:tcPr>
                  <w:tcW w:w="952" w:type="pct"/>
                  <w:shd w:val="clear" w:color="auto" w:fill="auto"/>
                  <w:noWrap w:val="0"/>
                  <w:vAlign w:val="center"/>
                </w:tcPr>
                <w:p w14:paraId="0535F0C1">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FSR200</w:t>
                  </w:r>
                </w:p>
              </w:tc>
              <w:tc>
                <w:tcPr>
                  <w:tcW w:w="675" w:type="pct"/>
                  <w:noWrap w:val="0"/>
                  <w:vAlign w:val="center"/>
                </w:tcPr>
                <w:p w14:paraId="7F65744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35F1F987">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0E18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395853F7">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5EC6A5A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高精度分级机</w:t>
                  </w:r>
                </w:p>
              </w:tc>
              <w:tc>
                <w:tcPr>
                  <w:tcW w:w="952" w:type="pct"/>
                  <w:shd w:val="clear" w:color="auto" w:fill="auto"/>
                  <w:noWrap w:val="0"/>
                  <w:vAlign w:val="center"/>
                </w:tcPr>
                <w:p w14:paraId="17330C84">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w:t>
                  </w:r>
                </w:p>
              </w:tc>
              <w:tc>
                <w:tcPr>
                  <w:tcW w:w="675" w:type="pct"/>
                  <w:noWrap w:val="0"/>
                  <w:vAlign w:val="center"/>
                </w:tcPr>
                <w:p w14:paraId="16EB92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292904DC">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20B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12DA2641">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458E4B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块/球成型压力机</w:t>
                  </w:r>
                </w:p>
              </w:tc>
              <w:tc>
                <w:tcPr>
                  <w:tcW w:w="952" w:type="pct"/>
                  <w:shd w:val="clear" w:color="auto" w:fill="auto"/>
                  <w:noWrap w:val="0"/>
                  <w:vAlign w:val="center"/>
                </w:tcPr>
                <w:p w14:paraId="45D7FADD">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功率2KW</w:t>
                  </w:r>
                </w:p>
              </w:tc>
              <w:tc>
                <w:tcPr>
                  <w:tcW w:w="675" w:type="pct"/>
                  <w:noWrap w:val="0"/>
                  <w:vAlign w:val="center"/>
                </w:tcPr>
                <w:p w14:paraId="26B3E01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338462E2">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9E6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7761F8A6">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707C054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小型真空气氛回转窑</w:t>
                  </w:r>
                </w:p>
              </w:tc>
              <w:tc>
                <w:tcPr>
                  <w:tcW w:w="952" w:type="pct"/>
                  <w:shd w:val="clear" w:color="auto" w:fill="auto"/>
                  <w:noWrap w:val="0"/>
                  <w:vAlign w:val="center"/>
                </w:tcPr>
                <w:p w14:paraId="3DE6ECDE">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20KW</w:t>
                  </w:r>
                </w:p>
              </w:tc>
              <w:tc>
                <w:tcPr>
                  <w:tcW w:w="675" w:type="pct"/>
                  <w:noWrap w:val="0"/>
                  <w:vAlign w:val="center"/>
                </w:tcPr>
                <w:p w14:paraId="2CF3D10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76A38131">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9F3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5738467F">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097471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真空气氛箱式炉</w:t>
                  </w:r>
                </w:p>
              </w:tc>
              <w:tc>
                <w:tcPr>
                  <w:tcW w:w="952" w:type="pct"/>
                  <w:shd w:val="clear" w:color="auto" w:fill="auto"/>
                  <w:noWrap w:val="0"/>
                  <w:vAlign w:val="center"/>
                </w:tcPr>
                <w:p w14:paraId="39DE2D64">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6KW</w:t>
                  </w:r>
                </w:p>
              </w:tc>
              <w:tc>
                <w:tcPr>
                  <w:tcW w:w="675" w:type="pct"/>
                  <w:noWrap w:val="0"/>
                  <w:vAlign w:val="center"/>
                </w:tcPr>
                <w:p w14:paraId="1005C2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562" w:type="pct"/>
                  <w:noWrap w:val="0"/>
                  <w:vAlign w:val="center"/>
                </w:tcPr>
                <w:p w14:paraId="7F9D1222">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0C8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7B6FC817">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165BE8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破碎机</w:t>
                  </w:r>
                </w:p>
              </w:tc>
              <w:tc>
                <w:tcPr>
                  <w:tcW w:w="952" w:type="pct"/>
                  <w:shd w:val="clear" w:color="auto" w:fill="auto"/>
                  <w:noWrap w:val="0"/>
                  <w:vAlign w:val="center"/>
                </w:tcPr>
                <w:p w14:paraId="4B22A6EF">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w:t>
                  </w:r>
                </w:p>
              </w:tc>
              <w:tc>
                <w:tcPr>
                  <w:tcW w:w="675" w:type="pct"/>
                  <w:noWrap w:val="0"/>
                  <w:vAlign w:val="center"/>
                </w:tcPr>
                <w:p w14:paraId="5EA5AD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5B83E7C3">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13DE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788CC3B2">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0288D8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立式砂磨机</w:t>
                  </w:r>
                </w:p>
              </w:tc>
              <w:tc>
                <w:tcPr>
                  <w:tcW w:w="952" w:type="pct"/>
                  <w:shd w:val="clear" w:color="auto" w:fill="auto"/>
                  <w:noWrap w:val="0"/>
                  <w:vAlign w:val="center"/>
                </w:tcPr>
                <w:p w14:paraId="154093E8">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7.5KW</w:t>
                  </w:r>
                </w:p>
              </w:tc>
              <w:tc>
                <w:tcPr>
                  <w:tcW w:w="675" w:type="pct"/>
                  <w:noWrap w:val="0"/>
                  <w:vAlign w:val="center"/>
                </w:tcPr>
                <w:p w14:paraId="4845967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4B020040">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7A6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425EE40F">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75BCDD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三工位手套箱</w:t>
                  </w:r>
                </w:p>
              </w:tc>
              <w:tc>
                <w:tcPr>
                  <w:tcW w:w="952" w:type="pct"/>
                  <w:shd w:val="clear" w:color="auto" w:fill="auto"/>
                  <w:noWrap w:val="0"/>
                  <w:vAlign w:val="center"/>
                </w:tcPr>
                <w:p w14:paraId="0AFD2D05">
                  <w:pPr>
                    <w:pStyle w:val="34"/>
                    <w:spacing w:line="240" w:lineRule="atLeast"/>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伊特克斯，功率：2KW</w:t>
                  </w:r>
                </w:p>
              </w:tc>
              <w:tc>
                <w:tcPr>
                  <w:tcW w:w="675" w:type="pct"/>
                  <w:noWrap w:val="0"/>
                  <w:vAlign w:val="center"/>
                </w:tcPr>
                <w:p w14:paraId="68C76CB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00F20CA2">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1FF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434" w:type="pct"/>
                  <w:vMerge w:val="continue"/>
                  <w:noWrap w:val="0"/>
                  <w:vAlign w:val="center"/>
                </w:tcPr>
                <w:p w14:paraId="5FF18A3E">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247FD6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落地式手套箱（改造）</w:t>
                  </w:r>
                </w:p>
              </w:tc>
              <w:tc>
                <w:tcPr>
                  <w:tcW w:w="952" w:type="pct"/>
                  <w:noWrap w:val="0"/>
                  <w:vAlign w:val="center"/>
                </w:tcPr>
                <w:p w14:paraId="6D0B4562">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75" w:type="pct"/>
                  <w:noWrap w:val="0"/>
                  <w:vAlign w:val="center"/>
                </w:tcPr>
                <w:p w14:paraId="1E92BB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2" w:type="pct"/>
                  <w:noWrap w:val="0"/>
                  <w:vAlign w:val="center"/>
                </w:tcPr>
                <w:p w14:paraId="55979D24">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4CC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restart"/>
                  <w:noWrap w:val="0"/>
                  <w:vAlign w:val="center"/>
                </w:tcPr>
                <w:p w14:paraId="5B29BA30">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软包电池测试中心</w:t>
                  </w:r>
                </w:p>
              </w:tc>
              <w:tc>
                <w:tcPr>
                  <w:tcW w:w="1375" w:type="pct"/>
                  <w:noWrap w:val="0"/>
                  <w:vAlign w:val="center"/>
                </w:tcPr>
                <w:p w14:paraId="156D0F3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充放电机</w:t>
                  </w:r>
                </w:p>
              </w:tc>
              <w:tc>
                <w:tcPr>
                  <w:tcW w:w="952" w:type="pct"/>
                  <w:noWrap w:val="0"/>
                  <w:vAlign w:val="center"/>
                </w:tcPr>
                <w:p w14:paraId="1C618806">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75" w:type="pct"/>
                  <w:noWrap w:val="0"/>
                  <w:vAlign w:val="center"/>
                </w:tcPr>
                <w:p w14:paraId="2317B6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562" w:type="pct"/>
                  <w:noWrap w:val="0"/>
                  <w:vAlign w:val="center"/>
                </w:tcPr>
                <w:p w14:paraId="4565D034">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1D4E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25101D3C">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106B208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充放电机</w:t>
                  </w:r>
                </w:p>
              </w:tc>
              <w:tc>
                <w:tcPr>
                  <w:tcW w:w="952" w:type="pct"/>
                  <w:noWrap w:val="0"/>
                  <w:vAlign w:val="center"/>
                </w:tcPr>
                <w:p w14:paraId="4D40A0DF">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75" w:type="pct"/>
                  <w:noWrap w:val="0"/>
                  <w:vAlign w:val="center"/>
                </w:tcPr>
                <w:p w14:paraId="5B73AA7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562" w:type="pct"/>
                  <w:noWrap w:val="0"/>
                  <w:vAlign w:val="center"/>
                </w:tcPr>
                <w:p w14:paraId="5D617E3F">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09F5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5FC7BEF3">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3A80F4F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高温存储箱</w:t>
                  </w:r>
                </w:p>
              </w:tc>
              <w:tc>
                <w:tcPr>
                  <w:tcW w:w="952" w:type="pct"/>
                  <w:noWrap w:val="0"/>
                  <w:vAlign w:val="center"/>
                </w:tcPr>
                <w:p w14:paraId="5576DD2C">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75" w:type="pct"/>
                  <w:noWrap w:val="0"/>
                  <w:vAlign w:val="center"/>
                </w:tcPr>
                <w:p w14:paraId="08BA06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w:t>
                  </w:r>
                </w:p>
              </w:tc>
              <w:tc>
                <w:tcPr>
                  <w:tcW w:w="1562" w:type="pct"/>
                  <w:noWrap w:val="0"/>
                  <w:vAlign w:val="center"/>
                </w:tcPr>
                <w:p w14:paraId="785E2EC3">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364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311B9EFC">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728FAC8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充放电机</w:t>
                  </w:r>
                </w:p>
              </w:tc>
              <w:tc>
                <w:tcPr>
                  <w:tcW w:w="952" w:type="pct"/>
                  <w:noWrap w:val="0"/>
                  <w:vAlign w:val="center"/>
                </w:tcPr>
                <w:p w14:paraId="123B5EA3">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75" w:type="pct"/>
                  <w:noWrap w:val="0"/>
                  <w:vAlign w:val="center"/>
                </w:tcPr>
                <w:p w14:paraId="72D96C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1562" w:type="pct"/>
                  <w:noWrap w:val="0"/>
                  <w:vAlign w:val="center"/>
                </w:tcPr>
                <w:p w14:paraId="0746E91E">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1F53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434" w:type="pct"/>
                  <w:vMerge w:val="continue"/>
                  <w:noWrap w:val="0"/>
                  <w:vAlign w:val="center"/>
                </w:tcPr>
                <w:p w14:paraId="3C56DAB0">
                  <w:pPr>
                    <w:pStyle w:val="34"/>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p>
              </w:tc>
              <w:tc>
                <w:tcPr>
                  <w:tcW w:w="1375" w:type="pct"/>
                  <w:noWrap w:val="0"/>
                  <w:vAlign w:val="center"/>
                </w:tcPr>
                <w:p w14:paraId="3A5526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温箱</w:t>
                  </w:r>
                </w:p>
              </w:tc>
              <w:tc>
                <w:tcPr>
                  <w:tcW w:w="952" w:type="pct"/>
                  <w:noWrap w:val="0"/>
                  <w:vAlign w:val="center"/>
                </w:tcPr>
                <w:p w14:paraId="577A7095">
                  <w:pPr>
                    <w:pStyle w:val="34"/>
                    <w:keepNext w:val="0"/>
                    <w:keepLines w:val="0"/>
                    <w:pageBreakBefore w:val="0"/>
                    <w:kinsoku/>
                    <w:wordWrap/>
                    <w:overflowPunct/>
                    <w:topLinePunct w:val="0"/>
                    <w:autoSpaceDE/>
                    <w:autoSpaceDN/>
                    <w:bidi w:val="0"/>
                    <w:adjustRightInd/>
                    <w:snapToGrid/>
                    <w:spacing w:line="240" w:lineRule="atLeast"/>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75" w:type="pct"/>
                  <w:noWrap w:val="0"/>
                  <w:vAlign w:val="center"/>
                </w:tcPr>
                <w:p w14:paraId="75F717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1562" w:type="pct"/>
                  <w:noWrap w:val="0"/>
                  <w:vAlign w:val="center"/>
                </w:tcPr>
                <w:p w14:paraId="12BA0866">
                  <w:pPr>
                    <w:keepNext w:val="0"/>
                    <w:keepLines w:val="0"/>
                    <w:pageBreakBefore w:val="0"/>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bl>
          <w:p w14:paraId="3B438743">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5E2E115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2.1.7</w:t>
            </w:r>
            <w:r>
              <w:rPr>
                <w:rFonts w:hint="default" w:ascii="Times New Roman" w:hAnsi="Times New Roman" w:eastAsia="宋体" w:cs="Times New Roman"/>
                <w:b/>
                <w:bCs/>
                <w:color w:val="000000" w:themeColor="text1"/>
                <w:sz w:val="24"/>
                <w14:textFill>
                  <w14:solidFill>
                    <w14:schemeClr w14:val="tx1"/>
                  </w14:solidFill>
                </w14:textFill>
              </w:rPr>
              <w:t>原辅料及燃料</w:t>
            </w:r>
          </w:p>
          <w:p w14:paraId="2110C7A6">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5本项目</w:t>
            </w:r>
            <w:r>
              <w:rPr>
                <w:rFonts w:hint="default" w:ascii="Times New Roman" w:hAnsi="Times New Roman" w:cs="Times New Roman"/>
                <w:color w:val="000000" w:themeColor="text1"/>
                <w14:textFill>
                  <w14:solidFill>
                    <w14:schemeClr w14:val="tx1"/>
                  </w14:solidFill>
                </w14:textFill>
              </w:rPr>
              <w:t>主要原辅料</w:t>
            </w:r>
            <w:r>
              <w:rPr>
                <w:rFonts w:hint="default" w:ascii="Times New Roman" w:hAnsi="Times New Roman" w:cs="Times New Roman"/>
                <w:color w:val="000000" w:themeColor="text1"/>
                <w:lang w:val="en-US" w:eastAsia="zh-CN"/>
                <w14:textFill>
                  <w14:solidFill>
                    <w14:schemeClr w14:val="tx1"/>
                  </w14:solidFill>
                </w14:textFill>
              </w:rPr>
              <w:t>种类和用量</w:t>
            </w:r>
            <w:r>
              <w:rPr>
                <w:rFonts w:hint="default" w:ascii="Times New Roman" w:hAnsi="Times New Roman" w:cs="Times New Roman"/>
                <w:color w:val="000000" w:themeColor="text1"/>
                <w14:textFill>
                  <w14:solidFill>
                    <w14:schemeClr w14:val="tx1"/>
                  </w14:solidFill>
                </w14:textFill>
              </w:rPr>
              <w:t>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7"/>
              <w:gridCol w:w="937"/>
              <w:gridCol w:w="2285"/>
              <w:gridCol w:w="1039"/>
              <w:gridCol w:w="1194"/>
              <w:gridCol w:w="1207"/>
              <w:gridCol w:w="761"/>
              <w:gridCol w:w="761"/>
            </w:tblGrid>
            <w:tr w14:paraId="75DC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tcBorders>
                    <w:top w:val="single" w:color="auto" w:sz="4" w:space="0"/>
                    <w:left w:val="single" w:color="auto" w:sz="4" w:space="0"/>
                    <w:bottom w:val="single" w:color="auto" w:sz="4" w:space="0"/>
                    <w:right w:val="single" w:color="auto" w:sz="4" w:space="0"/>
                  </w:tcBorders>
                  <w:vAlign w:val="center"/>
                </w:tcPr>
                <w:p w14:paraId="66701662">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产品名称</w:t>
                  </w:r>
                </w:p>
              </w:tc>
              <w:tc>
                <w:tcPr>
                  <w:tcW w:w="532" w:type="pct"/>
                  <w:tcBorders>
                    <w:top w:val="single" w:color="auto" w:sz="4" w:space="0"/>
                    <w:left w:val="single" w:color="auto" w:sz="4" w:space="0"/>
                    <w:bottom w:val="single" w:color="auto" w:sz="4" w:space="0"/>
                    <w:right w:val="single" w:color="auto" w:sz="4" w:space="0"/>
                  </w:tcBorders>
                  <w:vAlign w:val="center"/>
                </w:tcPr>
                <w:p w14:paraId="5663C0A2">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原料名称</w:t>
                  </w:r>
                </w:p>
              </w:tc>
              <w:tc>
                <w:tcPr>
                  <w:tcW w:w="1297" w:type="pct"/>
                  <w:tcBorders>
                    <w:top w:val="single" w:color="auto" w:sz="4" w:space="0"/>
                    <w:left w:val="single" w:color="auto" w:sz="4" w:space="0"/>
                    <w:bottom w:val="single" w:color="auto" w:sz="4" w:space="0"/>
                    <w:right w:val="single" w:color="auto" w:sz="4" w:space="0"/>
                  </w:tcBorders>
                  <w:vAlign w:val="center"/>
                </w:tcPr>
                <w:p w14:paraId="23D68C62">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规格/形态</w:t>
                  </w:r>
                </w:p>
              </w:tc>
              <w:tc>
                <w:tcPr>
                  <w:tcW w:w="590" w:type="pct"/>
                  <w:tcBorders>
                    <w:top w:val="single" w:color="auto" w:sz="4" w:space="0"/>
                    <w:left w:val="single" w:color="auto" w:sz="4" w:space="0"/>
                    <w:bottom w:val="single" w:color="auto" w:sz="4" w:space="0"/>
                    <w:right w:val="single" w:color="auto" w:sz="4" w:space="0"/>
                  </w:tcBorders>
                  <w:vAlign w:val="center"/>
                </w:tcPr>
                <w:p w14:paraId="7CFF905D">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形态</w:t>
                  </w:r>
                </w:p>
              </w:tc>
              <w:tc>
                <w:tcPr>
                  <w:tcW w:w="678" w:type="pct"/>
                  <w:tcBorders>
                    <w:top w:val="single" w:color="auto" w:sz="4" w:space="0"/>
                    <w:left w:val="single" w:color="auto" w:sz="4" w:space="0"/>
                    <w:bottom w:val="single" w:color="auto" w:sz="4" w:space="0"/>
                    <w:right w:val="single" w:color="auto" w:sz="4" w:space="0"/>
                  </w:tcBorders>
                  <w:vAlign w:val="center"/>
                </w:tcPr>
                <w:p w14:paraId="44887DE3">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年耗量</w:t>
                  </w:r>
                </w:p>
              </w:tc>
              <w:tc>
                <w:tcPr>
                  <w:tcW w:w="685" w:type="pct"/>
                  <w:tcBorders>
                    <w:top w:val="single" w:color="auto" w:sz="4" w:space="0"/>
                    <w:left w:val="single" w:color="auto" w:sz="4" w:space="0"/>
                    <w:bottom w:val="single" w:color="auto" w:sz="4" w:space="0"/>
                    <w:right w:val="single" w:color="auto" w:sz="4" w:space="0"/>
                  </w:tcBorders>
                  <w:vAlign w:val="center"/>
                </w:tcPr>
                <w:p w14:paraId="38627B30">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最大储量</w:t>
                  </w:r>
                </w:p>
                <w:p w14:paraId="31B0DAE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及储存方式位置</w:t>
                  </w:r>
                </w:p>
              </w:tc>
              <w:tc>
                <w:tcPr>
                  <w:tcW w:w="432" w:type="pct"/>
                  <w:tcBorders>
                    <w:top w:val="single" w:color="auto" w:sz="4" w:space="0"/>
                    <w:left w:val="single" w:color="auto" w:sz="4" w:space="0"/>
                    <w:bottom w:val="single" w:color="auto" w:sz="4" w:space="0"/>
                    <w:right w:val="single" w:color="auto" w:sz="4" w:space="0"/>
                  </w:tcBorders>
                </w:tcPr>
                <w:p w14:paraId="21A19B52">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工序</w:t>
                  </w:r>
                </w:p>
              </w:tc>
              <w:tc>
                <w:tcPr>
                  <w:tcW w:w="432" w:type="pct"/>
                  <w:tcBorders>
                    <w:top w:val="single" w:color="auto" w:sz="4" w:space="0"/>
                    <w:left w:val="single" w:color="auto" w:sz="4" w:space="0"/>
                    <w:bottom w:val="single" w:color="auto" w:sz="4" w:space="0"/>
                    <w:right w:val="single" w:color="auto" w:sz="4" w:space="0"/>
                  </w:tcBorders>
                  <w:vAlign w:val="center"/>
                </w:tcPr>
                <w:p w14:paraId="2956BBE4">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来源及运输</w:t>
                  </w:r>
                </w:p>
              </w:tc>
            </w:tr>
            <w:tr w14:paraId="63EC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restart"/>
                  <w:tcBorders>
                    <w:top w:val="single" w:color="auto" w:sz="4" w:space="0"/>
                    <w:left w:val="single" w:color="auto" w:sz="4" w:space="0"/>
                    <w:right w:val="single" w:color="auto" w:sz="4" w:space="0"/>
                  </w:tcBorders>
                  <w:vAlign w:val="center"/>
                </w:tcPr>
                <w:p w14:paraId="47559D6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原料</w:t>
                  </w:r>
                </w:p>
              </w:tc>
              <w:tc>
                <w:tcPr>
                  <w:tcW w:w="532" w:type="pct"/>
                  <w:tcBorders>
                    <w:top w:val="single" w:color="auto" w:sz="4" w:space="0"/>
                    <w:left w:val="single" w:color="auto" w:sz="4" w:space="0"/>
                    <w:bottom w:val="single" w:color="auto" w:sz="4" w:space="0"/>
                    <w:right w:val="single" w:color="auto" w:sz="4" w:space="0"/>
                  </w:tcBorders>
                  <w:vAlign w:val="center"/>
                </w:tcPr>
                <w:p w14:paraId="00F471C8">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镍钴锰酸锂</w:t>
                  </w:r>
                </w:p>
              </w:tc>
              <w:tc>
                <w:tcPr>
                  <w:tcW w:w="1297" w:type="pct"/>
                  <w:tcBorders>
                    <w:top w:val="single" w:color="auto" w:sz="4" w:space="0"/>
                    <w:left w:val="single" w:color="auto" w:sz="4" w:space="0"/>
                    <w:bottom w:val="single" w:color="auto" w:sz="4" w:space="0"/>
                    <w:right w:val="single" w:color="auto" w:sz="4" w:space="0"/>
                  </w:tcBorders>
                  <w:vAlign w:val="center"/>
                </w:tcPr>
                <w:p w14:paraId="27157838">
                  <w:pPr>
                    <w:widowControl/>
                    <w:spacing w:line="0" w:lineRule="atLeas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100kg/包，三元材料</w:t>
                  </w:r>
                </w:p>
              </w:tc>
              <w:tc>
                <w:tcPr>
                  <w:tcW w:w="590" w:type="pct"/>
                  <w:tcBorders>
                    <w:top w:val="single" w:color="auto" w:sz="4" w:space="0"/>
                    <w:left w:val="single" w:color="auto" w:sz="4" w:space="0"/>
                    <w:bottom w:val="single" w:color="auto" w:sz="4" w:space="0"/>
                    <w:right w:val="single" w:color="auto" w:sz="4" w:space="0"/>
                  </w:tcBorders>
                  <w:vAlign w:val="center"/>
                </w:tcPr>
                <w:p w14:paraId="66839714">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黑色固体粉末</w:t>
                  </w:r>
                </w:p>
              </w:tc>
              <w:tc>
                <w:tcPr>
                  <w:tcW w:w="678" w:type="pct"/>
                  <w:tcBorders>
                    <w:top w:val="single" w:color="auto" w:sz="4" w:space="0"/>
                    <w:left w:val="single" w:color="auto" w:sz="4" w:space="0"/>
                    <w:bottom w:val="single" w:color="auto" w:sz="4" w:space="0"/>
                    <w:right w:val="single" w:color="auto" w:sz="4" w:space="0"/>
                  </w:tcBorders>
                  <w:vAlign w:val="center"/>
                </w:tcPr>
                <w:p w14:paraId="6C3E59E1">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5.6t</w:t>
                  </w:r>
                </w:p>
              </w:tc>
              <w:tc>
                <w:tcPr>
                  <w:tcW w:w="685" w:type="pct"/>
                  <w:tcBorders>
                    <w:top w:val="single" w:color="auto" w:sz="4" w:space="0"/>
                    <w:left w:val="single" w:color="auto" w:sz="4" w:space="0"/>
                    <w:bottom w:val="single" w:color="auto" w:sz="4" w:space="0"/>
                    <w:right w:val="single" w:color="auto" w:sz="4" w:space="0"/>
                  </w:tcBorders>
                  <w:vAlign w:val="center"/>
                </w:tcPr>
                <w:p w14:paraId="43CCA7D2">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00kg，物料仓库</w:t>
                  </w:r>
                </w:p>
              </w:tc>
              <w:tc>
                <w:tcPr>
                  <w:tcW w:w="432" w:type="pct"/>
                  <w:tcBorders>
                    <w:top w:val="single" w:color="auto" w:sz="4" w:space="0"/>
                    <w:left w:val="single" w:color="auto" w:sz="4" w:space="0"/>
                    <w:bottom w:val="single" w:color="auto" w:sz="4" w:space="0"/>
                    <w:right w:val="single" w:color="auto" w:sz="4" w:space="0"/>
                  </w:tcBorders>
                </w:tcPr>
                <w:p w14:paraId="31B05806">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正极活性材料</w:t>
                  </w:r>
                </w:p>
              </w:tc>
              <w:tc>
                <w:tcPr>
                  <w:tcW w:w="432" w:type="pct"/>
                  <w:tcBorders>
                    <w:top w:val="single" w:color="auto" w:sz="4" w:space="0"/>
                    <w:left w:val="single" w:color="auto" w:sz="4" w:space="0"/>
                    <w:bottom w:val="single" w:color="auto" w:sz="4" w:space="0"/>
                    <w:right w:val="single" w:color="auto" w:sz="4" w:space="0"/>
                  </w:tcBorders>
                  <w:vAlign w:val="center"/>
                </w:tcPr>
                <w:p w14:paraId="20F7A6DC">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08E8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1C2305E1">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275A33A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石墨</w:t>
                  </w:r>
                </w:p>
              </w:tc>
              <w:tc>
                <w:tcPr>
                  <w:tcW w:w="1297" w:type="pct"/>
                  <w:tcBorders>
                    <w:top w:val="single" w:color="auto" w:sz="4" w:space="0"/>
                    <w:left w:val="single" w:color="auto" w:sz="4" w:space="0"/>
                    <w:bottom w:val="single" w:color="auto" w:sz="4" w:space="0"/>
                    <w:right w:val="single" w:color="auto" w:sz="4" w:space="0"/>
                  </w:tcBorders>
                  <w:vAlign w:val="center"/>
                </w:tcPr>
                <w:p w14:paraId="5B99F823">
                  <w:pPr>
                    <w:widowControl/>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100kg/包</w:t>
                  </w:r>
                  <w:r>
                    <w:rPr>
                      <w:rFonts w:hint="default" w:ascii="Times New Roman" w:hAnsi="Times New Roman" w:eastAsia="宋体" w:cs="Times New Roman"/>
                      <w:color w:val="000000" w:themeColor="text1"/>
                      <w:sz w:val="21"/>
                      <w:szCs w:val="21"/>
                      <w14:textFill>
                        <w14:solidFill>
                          <w14:schemeClr w14:val="tx1"/>
                        </w14:solidFill>
                      </w14:textFill>
                    </w:rPr>
                    <w:t>，碳，99.9%</w:t>
                  </w:r>
                </w:p>
              </w:tc>
              <w:tc>
                <w:tcPr>
                  <w:tcW w:w="590" w:type="pct"/>
                  <w:tcBorders>
                    <w:top w:val="single" w:color="auto" w:sz="4" w:space="0"/>
                    <w:left w:val="single" w:color="auto" w:sz="4" w:space="0"/>
                    <w:bottom w:val="single" w:color="auto" w:sz="4" w:space="0"/>
                    <w:right w:val="single" w:color="auto" w:sz="4" w:space="0"/>
                  </w:tcBorders>
                  <w:vAlign w:val="center"/>
                </w:tcPr>
                <w:p w14:paraId="194B046B">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固体粉末</w:t>
                  </w:r>
                </w:p>
              </w:tc>
              <w:tc>
                <w:tcPr>
                  <w:tcW w:w="678" w:type="pct"/>
                  <w:tcBorders>
                    <w:top w:val="single" w:color="auto" w:sz="4" w:space="0"/>
                    <w:left w:val="single" w:color="auto" w:sz="4" w:space="0"/>
                    <w:bottom w:val="single" w:color="auto" w:sz="4" w:space="0"/>
                    <w:right w:val="single" w:color="auto" w:sz="4" w:space="0"/>
                  </w:tcBorders>
                  <w:vAlign w:val="center"/>
                </w:tcPr>
                <w:p w14:paraId="05130550">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1.1t</w:t>
                  </w:r>
                </w:p>
              </w:tc>
              <w:tc>
                <w:tcPr>
                  <w:tcW w:w="685" w:type="pct"/>
                  <w:tcBorders>
                    <w:top w:val="single" w:color="auto" w:sz="4" w:space="0"/>
                    <w:left w:val="single" w:color="auto" w:sz="4" w:space="0"/>
                    <w:bottom w:val="single" w:color="auto" w:sz="4" w:space="0"/>
                    <w:right w:val="single" w:color="auto" w:sz="4" w:space="0"/>
                  </w:tcBorders>
                  <w:vAlign w:val="center"/>
                </w:tcPr>
                <w:p w14:paraId="3AECDE3B">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200kg，物料仓库</w:t>
                  </w:r>
                </w:p>
              </w:tc>
              <w:tc>
                <w:tcPr>
                  <w:tcW w:w="432" w:type="pct"/>
                  <w:tcBorders>
                    <w:top w:val="single" w:color="auto" w:sz="4" w:space="0"/>
                    <w:left w:val="single" w:color="auto" w:sz="4" w:space="0"/>
                    <w:bottom w:val="single" w:color="auto" w:sz="4" w:space="0"/>
                    <w:right w:val="single" w:color="auto" w:sz="4" w:space="0"/>
                  </w:tcBorders>
                </w:tcPr>
                <w:p w14:paraId="2CBD8999">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负极活性材料</w:t>
                  </w:r>
                </w:p>
              </w:tc>
              <w:tc>
                <w:tcPr>
                  <w:tcW w:w="432" w:type="pct"/>
                  <w:tcBorders>
                    <w:top w:val="single" w:color="auto" w:sz="4" w:space="0"/>
                    <w:left w:val="single" w:color="auto" w:sz="4" w:space="0"/>
                    <w:bottom w:val="single" w:color="auto" w:sz="4" w:space="0"/>
                    <w:right w:val="single" w:color="auto" w:sz="4" w:space="0"/>
                  </w:tcBorders>
                  <w:vAlign w:val="center"/>
                </w:tcPr>
                <w:p w14:paraId="48C9F078">
                  <w:pPr>
                    <w:spacing w:line="0" w:lineRule="atLeas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7E26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36BE9896">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40CC9E4E">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硅负极</w:t>
                  </w:r>
                </w:p>
              </w:tc>
              <w:tc>
                <w:tcPr>
                  <w:tcW w:w="1297" w:type="pct"/>
                  <w:tcBorders>
                    <w:top w:val="single" w:color="auto" w:sz="4" w:space="0"/>
                    <w:left w:val="single" w:color="auto" w:sz="4" w:space="0"/>
                    <w:bottom w:val="single" w:color="auto" w:sz="4" w:space="0"/>
                    <w:right w:val="single" w:color="auto" w:sz="4" w:space="0"/>
                  </w:tcBorders>
                  <w:vAlign w:val="center"/>
                </w:tcPr>
                <w:p w14:paraId="68766ABE">
                  <w:pPr>
                    <w:widowControl/>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100kg/包</w:t>
                  </w:r>
                  <w:r>
                    <w:rPr>
                      <w:rFonts w:hint="default" w:ascii="Times New Roman" w:hAnsi="Times New Roman" w:eastAsia="宋体" w:cs="Times New Roman"/>
                      <w:color w:val="000000" w:themeColor="text1"/>
                      <w:sz w:val="21"/>
                      <w:szCs w:val="21"/>
                      <w14:textFill>
                        <w14:solidFill>
                          <w14:schemeClr w14:val="tx1"/>
                        </w14:solidFill>
                      </w14:textFill>
                    </w:rPr>
                    <w:t>，硅含量＞99.9%</w:t>
                  </w:r>
                </w:p>
              </w:tc>
              <w:tc>
                <w:tcPr>
                  <w:tcW w:w="590" w:type="pct"/>
                  <w:tcBorders>
                    <w:top w:val="single" w:color="auto" w:sz="4" w:space="0"/>
                    <w:left w:val="single" w:color="auto" w:sz="4" w:space="0"/>
                    <w:bottom w:val="single" w:color="auto" w:sz="4" w:space="0"/>
                    <w:right w:val="single" w:color="auto" w:sz="4" w:space="0"/>
                  </w:tcBorders>
                  <w:vAlign w:val="center"/>
                </w:tcPr>
                <w:p w14:paraId="0B440857">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固体粉末</w:t>
                  </w:r>
                </w:p>
              </w:tc>
              <w:tc>
                <w:tcPr>
                  <w:tcW w:w="678" w:type="pct"/>
                  <w:tcBorders>
                    <w:top w:val="single" w:color="auto" w:sz="4" w:space="0"/>
                    <w:left w:val="single" w:color="auto" w:sz="4" w:space="0"/>
                    <w:bottom w:val="single" w:color="auto" w:sz="4" w:space="0"/>
                    <w:right w:val="single" w:color="auto" w:sz="4" w:space="0"/>
                  </w:tcBorders>
                  <w:vAlign w:val="center"/>
                </w:tcPr>
                <w:p w14:paraId="4B7543FC">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0.3t</w:t>
                  </w:r>
                </w:p>
              </w:tc>
              <w:tc>
                <w:tcPr>
                  <w:tcW w:w="685" w:type="pct"/>
                  <w:tcBorders>
                    <w:top w:val="single" w:color="auto" w:sz="4" w:space="0"/>
                    <w:left w:val="single" w:color="auto" w:sz="4" w:space="0"/>
                    <w:bottom w:val="single" w:color="auto" w:sz="4" w:space="0"/>
                    <w:right w:val="single" w:color="auto" w:sz="4" w:space="0"/>
                  </w:tcBorders>
                  <w:vAlign w:val="center"/>
                </w:tcPr>
                <w:p w14:paraId="4EEDCD13">
                  <w:pPr>
                    <w:spacing w:line="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200kg，物料仓库</w:t>
                  </w:r>
                </w:p>
              </w:tc>
              <w:tc>
                <w:tcPr>
                  <w:tcW w:w="432" w:type="pct"/>
                  <w:tcBorders>
                    <w:top w:val="single" w:color="auto" w:sz="4" w:space="0"/>
                    <w:left w:val="single" w:color="auto" w:sz="4" w:space="0"/>
                    <w:bottom w:val="single" w:color="auto" w:sz="4" w:space="0"/>
                    <w:right w:val="single" w:color="auto" w:sz="4" w:space="0"/>
                  </w:tcBorders>
                </w:tcPr>
                <w:p w14:paraId="34B6DF23">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负极活性材料</w:t>
                  </w:r>
                </w:p>
              </w:tc>
              <w:tc>
                <w:tcPr>
                  <w:tcW w:w="432" w:type="pct"/>
                  <w:tcBorders>
                    <w:top w:val="single" w:color="auto" w:sz="4" w:space="0"/>
                    <w:left w:val="single" w:color="auto" w:sz="4" w:space="0"/>
                    <w:bottom w:val="single" w:color="auto" w:sz="4" w:space="0"/>
                    <w:right w:val="single" w:color="auto" w:sz="4" w:space="0"/>
                  </w:tcBorders>
                  <w:vAlign w:val="center"/>
                </w:tcPr>
                <w:p w14:paraId="401F906E">
                  <w:pPr>
                    <w:spacing w:line="0" w:lineRule="atLeas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58BF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3607AA79">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3C188026">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硫化物电解质</w:t>
                  </w:r>
                </w:p>
              </w:tc>
              <w:tc>
                <w:tcPr>
                  <w:tcW w:w="1297" w:type="pct"/>
                  <w:tcBorders>
                    <w:top w:val="single" w:color="auto" w:sz="4" w:space="0"/>
                    <w:left w:val="single" w:color="auto" w:sz="4" w:space="0"/>
                    <w:bottom w:val="single" w:color="auto" w:sz="4" w:space="0"/>
                    <w:right w:val="single" w:color="auto" w:sz="4" w:space="0"/>
                  </w:tcBorders>
                  <w:vAlign w:val="center"/>
                </w:tcPr>
                <w:p w14:paraId="43CE88C0">
                  <w:pPr>
                    <w:widowControl/>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5kg/桶，</w:t>
                  </w:r>
                  <w:r>
                    <w:rPr>
                      <w:rFonts w:hint="default" w:ascii="Times New Roman" w:hAnsi="Times New Roman" w:eastAsia="宋体" w:cs="Times New Roman"/>
                      <w:color w:val="000000" w:themeColor="text1"/>
                      <w:sz w:val="21"/>
                      <w:szCs w:val="21"/>
                      <w14:textFill>
                        <w14:solidFill>
                          <w14:schemeClr w14:val="tx1"/>
                        </w14:solidFill>
                      </w14:textFill>
                    </w:rPr>
                    <w:t xml:space="preserve">Li6-xPS5-xCl1+x，纯度&gt;99.5%， </w:t>
                  </w:r>
                </w:p>
              </w:tc>
              <w:tc>
                <w:tcPr>
                  <w:tcW w:w="590" w:type="pct"/>
                  <w:tcBorders>
                    <w:top w:val="single" w:color="auto" w:sz="4" w:space="0"/>
                    <w:left w:val="single" w:color="auto" w:sz="4" w:space="0"/>
                    <w:bottom w:val="single" w:color="auto" w:sz="4" w:space="0"/>
                    <w:right w:val="single" w:color="auto" w:sz="4" w:space="0"/>
                  </w:tcBorders>
                  <w:vAlign w:val="center"/>
                </w:tcPr>
                <w:p w14:paraId="71456A2E">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灰白粉末</w:t>
                  </w:r>
                </w:p>
              </w:tc>
              <w:tc>
                <w:tcPr>
                  <w:tcW w:w="678" w:type="pct"/>
                  <w:tcBorders>
                    <w:top w:val="single" w:color="auto" w:sz="4" w:space="0"/>
                    <w:left w:val="single" w:color="auto" w:sz="4" w:space="0"/>
                    <w:bottom w:val="single" w:color="auto" w:sz="4" w:space="0"/>
                    <w:right w:val="single" w:color="auto" w:sz="4" w:space="0"/>
                  </w:tcBorders>
                  <w:vAlign w:val="center"/>
                </w:tcPr>
                <w:p w14:paraId="4D0ADB1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1.2t</w:t>
                  </w:r>
                </w:p>
              </w:tc>
              <w:tc>
                <w:tcPr>
                  <w:tcW w:w="685" w:type="pct"/>
                  <w:tcBorders>
                    <w:top w:val="single" w:color="auto" w:sz="4" w:space="0"/>
                    <w:left w:val="single" w:color="auto" w:sz="4" w:space="0"/>
                    <w:bottom w:val="single" w:color="auto" w:sz="4" w:space="0"/>
                    <w:right w:val="single" w:color="auto" w:sz="4" w:space="0"/>
                  </w:tcBorders>
                  <w:vAlign w:val="center"/>
                </w:tcPr>
                <w:p w14:paraId="54775A54">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50kg，物料仓库</w:t>
                  </w:r>
                </w:p>
              </w:tc>
              <w:tc>
                <w:tcPr>
                  <w:tcW w:w="432" w:type="pct"/>
                  <w:tcBorders>
                    <w:top w:val="single" w:color="auto" w:sz="4" w:space="0"/>
                    <w:left w:val="single" w:color="auto" w:sz="4" w:space="0"/>
                    <w:bottom w:val="single" w:color="auto" w:sz="4" w:space="0"/>
                    <w:right w:val="single" w:color="auto" w:sz="4" w:space="0"/>
                  </w:tcBorders>
                </w:tcPr>
                <w:p w14:paraId="147AD4D7">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固态电解质</w:t>
                  </w:r>
                </w:p>
              </w:tc>
              <w:tc>
                <w:tcPr>
                  <w:tcW w:w="432" w:type="pct"/>
                  <w:tcBorders>
                    <w:top w:val="single" w:color="auto" w:sz="4" w:space="0"/>
                    <w:left w:val="single" w:color="auto" w:sz="4" w:space="0"/>
                    <w:bottom w:val="single" w:color="auto" w:sz="4" w:space="0"/>
                    <w:right w:val="single" w:color="auto" w:sz="4" w:space="0"/>
                  </w:tcBorders>
                  <w:vAlign w:val="center"/>
                </w:tcPr>
                <w:p w14:paraId="1AC4B357">
                  <w:pPr>
                    <w:spacing w:line="0" w:lineRule="atLeas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19D2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5630837C">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2A726408">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卤化物电解质</w:t>
                  </w:r>
                </w:p>
              </w:tc>
              <w:tc>
                <w:tcPr>
                  <w:tcW w:w="1297" w:type="pct"/>
                  <w:tcBorders>
                    <w:top w:val="single" w:color="auto" w:sz="4" w:space="0"/>
                    <w:left w:val="single" w:color="auto" w:sz="4" w:space="0"/>
                    <w:bottom w:val="single" w:color="auto" w:sz="4" w:space="0"/>
                    <w:right w:val="single" w:color="auto" w:sz="4" w:space="0"/>
                  </w:tcBorders>
                  <w:vAlign w:val="center"/>
                </w:tcPr>
                <w:p w14:paraId="5152F359">
                  <w:pPr>
                    <w:widowControl/>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5kg/桶，LiInZrOCl</w:t>
                  </w:r>
                  <w:r>
                    <w:rPr>
                      <w:rFonts w:hint="default" w:ascii="Times New Roman" w:hAnsi="Times New Roman" w:eastAsia="宋体" w:cs="Times New Roman"/>
                      <w:color w:val="000000" w:themeColor="text1"/>
                      <w:sz w:val="21"/>
                      <w:szCs w:val="21"/>
                      <w14:textFill>
                        <w14:solidFill>
                          <w14:schemeClr w14:val="tx1"/>
                        </w14:solidFill>
                      </w14:textFill>
                    </w:rPr>
                    <w:t>纯度&gt;99.5%，桶装</w:t>
                  </w:r>
                </w:p>
              </w:tc>
              <w:tc>
                <w:tcPr>
                  <w:tcW w:w="590" w:type="pct"/>
                  <w:tcBorders>
                    <w:top w:val="single" w:color="auto" w:sz="4" w:space="0"/>
                    <w:left w:val="single" w:color="auto" w:sz="4" w:space="0"/>
                    <w:bottom w:val="single" w:color="auto" w:sz="4" w:space="0"/>
                    <w:right w:val="single" w:color="auto" w:sz="4" w:space="0"/>
                  </w:tcBorders>
                  <w:vAlign w:val="center"/>
                </w:tcPr>
                <w:p w14:paraId="4083F3D0">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白色粉末</w:t>
                  </w:r>
                </w:p>
              </w:tc>
              <w:tc>
                <w:tcPr>
                  <w:tcW w:w="678" w:type="pct"/>
                  <w:tcBorders>
                    <w:top w:val="single" w:color="auto" w:sz="4" w:space="0"/>
                    <w:left w:val="single" w:color="auto" w:sz="4" w:space="0"/>
                    <w:bottom w:val="single" w:color="auto" w:sz="4" w:space="0"/>
                    <w:right w:val="single" w:color="auto" w:sz="4" w:space="0"/>
                  </w:tcBorders>
                  <w:vAlign w:val="center"/>
                </w:tcPr>
                <w:p w14:paraId="28E83188">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0.9t</w:t>
                  </w:r>
                </w:p>
              </w:tc>
              <w:tc>
                <w:tcPr>
                  <w:tcW w:w="685" w:type="pct"/>
                  <w:tcBorders>
                    <w:top w:val="single" w:color="auto" w:sz="4" w:space="0"/>
                    <w:left w:val="single" w:color="auto" w:sz="4" w:space="0"/>
                    <w:bottom w:val="single" w:color="auto" w:sz="4" w:space="0"/>
                    <w:right w:val="single" w:color="auto" w:sz="4" w:space="0"/>
                  </w:tcBorders>
                  <w:vAlign w:val="center"/>
                </w:tcPr>
                <w:p w14:paraId="2878BD9E">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30kg，物料仓库</w:t>
                  </w:r>
                </w:p>
              </w:tc>
              <w:tc>
                <w:tcPr>
                  <w:tcW w:w="432" w:type="pct"/>
                  <w:tcBorders>
                    <w:top w:val="single" w:color="auto" w:sz="4" w:space="0"/>
                    <w:left w:val="single" w:color="auto" w:sz="4" w:space="0"/>
                    <w:bottom w:val="single" w:color="auto" w:sz="4" w:space="0"/>
                    <w:right w:val="single" w:color="auto" w:sz="4" w:space="0"/>
                  </w:tcBorders>
                </w:tcPr>
                <w:p w14:paraId="7197B554">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固态电解质</w:t>
                  </w:r>
                </w:p>
              </w:tc>
              <w:tc>
                <w:tcPr>
                  <w:tcW w:w="432" w:type="pct"/>
                  <w:tcBorders>
                    <w:top w:val="single" w:color="auto" w:sz="4" w:space="0"/>
                    <w:left w:val="single" w:color="auto" w:sz="4" w:space="0"/>
                    <w:bottom w:val="single" w:color="auto" w:sz="4" w:space="0"/>
                    <w:right w:val="single" w:color="auto" w:sz="4" w:space="0"/>
                  </w:tcBorders>
                  <w:vAlign w:val="center"/>
                </w:tcPr>
                <w:p w14:paraId="440A6F86">
                  <w:pPr>
                    <w:spacing w:line="0" w:lineRule="atLeas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6275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restart"/>
                  <w:tcBorders>
                    <w:left w:val="single" w:color="auto" w:sz="4" w:space="0"/>
                    <w:right w:val="single" w:color="auto" w:sz="4" w:space="0"/>
                  </w:tcBorders>
                  <w:vAlign w:val="center"/>
                </w:tcPr>
                <w:p w14:paraId="5DB9886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辅料</w:t>
                  </w:r>
                </w:p>
              </w:tc>
              <w:tc>
                <w:tcPr>
                  <w:tcW w:w="532" w:type="pct"/>
                  <w:tcBorders>
                    <w:top w:val="single" w:color="auto" w:sz="4" w:space="0"/>
                    <w:left w:val="single" w:color="auto" w:sz="4" w:space="0"/>
                    <w:bottom w:val="single" w:color="auto" w:sz="4" w:space="0"/>
                    <w:right w:val="single" w:color="auto" w:sz="4" w:space="0"/>
                  </w:tcBorders>
                  <w:vAlign w:val="center"/>
                </w:tcPr>
                <w:p w14:paraId="1C5E0862">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PTFE（聚四氟乙烯）</w:t>
                  </w:r>
                </w:p>
              </w:tc>
              <w:tc>
                <w:tcPr>
                  <w:tcW w:w="1297" w:type="pct"/>
                  <w:tcBorders>
                    <w:top w:val="single" w:color="auto" w:sz="4" w:space="0"/>
                    <w:left w:val="single" w:color="auto" w:sz="4" w:space="0"/>
                    <w:bottom w:val="single" w:color="auto" w:sz="4" w:space="0"/>
                    <w:right w:val="single" w:color="auto" w:sz="4" w:space="0"/>
                  </w:tcBorders>
                  <w:vAlign w:val="center"/>
                </w:tcPr>
                <w:p w14:paraId="530B0A6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5kg/桶，纯度＞99.9%</w:t>
                  </w:r>
                </w:p>
              </w:tc>
              <w:tc>
                <w:tcPr>
                  <w:tcW w:w="590" w:type="pct"/>
                  <w:tcBorders>
                    <w:top w:val="single" w:color="auto" w:sz="4" w:space="0"/>
                    <w:left w:val="single" w:color="auto" w:sz="4" w:space="0"/>
                    <w:bottom w:val="single" w:color="auto" w:sz="4" w:space="0"/>
                    <w:right w:val="single" w:color="auto" w:sz="4" w:space="0"/>
                  </w:tcBorders>
                  <w:vAlign w:val="center"/>
                </w:tcPr>
                <w:p w14:paraId="01F84D78">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白色粉末</w:t>
                  </w:r>
                </w:p>
              </w:tc>
              <w:tc>
                <w:tcPr>
                  <w:tcW w:w="678" w:type="pct"/>
                  <w:tcBorders>
                    <w:top w:val="single" w:color="auto" w:sz="4" w:space="0"/>
                    <w:left w:val="single" w:color="auto" w:sz="4" w:space="0"/>
                    <w:bottom w:val="single" w:color="auto" w:sz="4" w:space="0"/>
                    <w:right w:val="single" w:color="auto" w:sz="4" w:space="0"/>
                  </w:tcBorders>
                  <w:vAlign w:val="center"/>
                </w:tcPr>
                <w:p w14:paraId="0EA2ACC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200kg</w:t>
                  </w:r>
                </w:p>
              </w:tc>
              <w:tc>
                <w:tcPr>
                  <w:tcW w:w="685" w:type="pct"/>
                  <w:tcBorders>
                    <w:top w:val="single" w:color="auto" w:sz="4" w:space="0"/>
                    <w:left w:val="single" w:color="auto" w:sz="4" w:space="0"/>
                    <w:bottom w:val="single" w:color="auto" w:sz="4" w:space="0"/>
                    <w:right w:val="single" w:color="auto" w:sz="4" w:space="0"/>
                  </w:tcBorders>
                  <w:vAlign w:val="center"/>
                </w:tcPr>
                <w:p w14:paraId="4996B724">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20kg，物料仓库</w:t>
                  </w:r>
                </w:p>
              </w:tc>
              <w:tc>
                <w:tcPr>
                  <w:tcW w:w="432" w:type="pct"/>
                  <w:tcBorders>
                    <w:top w:val="single" w:color="auto" w:sz="4" w:space="0"/>
                    <w:left w:val="single" w:color="auto" w:sz="4" w:space="0"/>
                    <w:bottom w:val="single" w:color="auto" w:sz="4" w:space="0"/>
                    <w:right w:val="single" w:color="auto" w:sz="4" w:space="0"/>
                  </w:tcBorders>
                </w:tcPr>
                <w:p w14:paraId="5C7AD054">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电极粘结剂</w:t>
                  </w:r>
                </w:p>
              </w:tc>
              <w:tc>
                <w:tcPr>
                  <w:tcW w:w="432" w:type="pct"/>
                  <w:tcBorders>
                    <w:top w:val="single" w:color="auto" w:sz="4" w:space="0"/>
                    <w:left w:val="single" w:color="auto" w:sz="4" w:space="0"/>
                    <w:bottom w:val="single" w:color="auto" w:sz="4" w:space="0"/>
                    <w:right w:val="single" w:color="auto" w:sz="4" w:space="0"/>
                  </w:tcBorders>
                  <w:vAlign w:val="center"/>
                </w:tcPr>
                <w:p w14:paraId="288CCDA4">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3EAF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60535F9A">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1E65863E">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导电剂</w:t>
                  </w:r>
                </w:p>
              </w:tc>
              <w:tc>
                <w:tcPr>
                  <w:tcW w:w="1297" w:type="pct"/>
                  <w:tcBorders>
                    <w:top w:val="single" w:color="auto" w:sz="4" w:space="0"/>
                    <w:left w:val="single" w:color="auto" w:sz="4" w:space="0"/>
                    <w:bottom w:val="single" w:color="auto" w:sz="4" w:space="0"/>
                    <w:right w:val="single" w:color="auto" w:sz="4" w:space="0"/>
                  </w:tcBorders>
                  <w:vAlign w:val="center"/>
                </w:tcPr>
                <w:p w14:paraId="7E8ED1EC">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5kg/包，碳含量&gt;99.5%</w:t>
                  </w:r>
                </w:p>
              </w:tc>
              <w:tc>
                <w:tcPr>
                  <w:tcW w:w="590" w:type="pct"/>
                  <w:tcBorders>
                    <w:top w:val="single" w:color="auto" w:sz="4" w:space="0"/>
                    <w:left w:val="single" w:color="auto" w:sz="4" w:space="0"/>
                    <w:bottom w:val="single" w:color="auto" w:sz="4" w:space="0"/>
                    <w:right w:val="single" w:color="auto" w:sz="4" w:space="0"/>
                  </w:tcBorders>
                  <w:vAlign w:val="center"/>
                </w:tcPr>
                <w:p w14:paraId="30ED13E8">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黑色粉末</w:t>
                  </w:r>
                </w:p>
              </w:tc>
              <w:tc>
                <w:tcPr>
                  <w:tcW w:w="678" w:type="pct"/>
                  <w:tcBorders>
                    <w:top w:val="single" w:color="auto" w:sz="4" w:space="0"/>
                    <w:left w:val="single" w:color="auto" w:sz="4" w:space="0"/>
                    <w:bottom w:val="single" w:color="auto" w:sz="4" w:space="0"/>
                    <w:right w:val="single" w:color="auto" w:sz="4" w:space="0"/>
                  </w:tcBorders>
                  <w:vAlign w:val="center"/>
                </w:tcPr>
                <w:p w14:paraId="68B81879">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260kg</w:t>
                  </w:r>
                </w:p>
              </w:tc>
              <w:tc>
                <w:tcPr>
                  <w:tcW w:w="685" w:type="pct"/>
                  <w:tcBorders>
                    <w:top w:val="single" w:color="auto" w:sz="4" w:space="0"/>
                    <w:left w:val="single" w:color="auto" w:sz="4" w:space="0"/>
                    <w:bottom w:val="single" w:color="auto" w:sz="4" w:space="0"/>
                    <w:right w:val="single" w:color="auto" w:sz="4" w:space="0"/>
                  </w:tcBorders>
                  <w:vAlign w:val="center"/>
                </w:tcPr>
                <w:p w14:paraId="685FD423">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20kg，物料仓库</w:t>
                  </w:r>
                </w:p>
              </w:tc>
              <w:tc>
                <w:tcPr>
                  <w:tcW w:w="432" w:type="pct"/>
                  <w:tcBorders>
                    <w:top w:val="single" w:color="auto" w:sz="4" w:space="0"/>
                    <w:left w:val="single" w:color="auto" w:sz="4" w:space="0"/>
                    <w:bottom w:val="single" w:color="auto" w:sz="4" w:space="0"/>
                    <w:right w:val="single" w:color="auto" w:sz="4" w:space="0"/>
                  </w:tcBorders>
                </w:tcPr>
                <w:p w14:paraId="61E806EE">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提高电极导电性</w:t>
                  </w:r>
                </w:p>
              </w:tc>
              <w:tc>
                <w:tcPr>
                  <w:tcW w:w="432" w:type="pct"/>
                  <w:tcBorders>
                    <w:top w:val="single" w:color="auto" w:sz="4" w:space="0"/>
                    <w:left w:val="single" w:color="auto" w:sz="4" w:space="0"/>
                    <w:bottom w:val="single" w:color="auto" w:sz="4" w:space="0"/>
                    <w:right w:val="single" w:color="auto" w:sz="4" w:space="0"/>
                  </w:tcBorders>
                  <w:vAlign w:val="center"/>
                </w:tcPr>
                <w:p w14:paraId="6CC451A2">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75B8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78C25826">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13176315">
                  <w:pPr>
                    <w:spacing w:line="0" w:lineRule="atLeas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酯类溶剂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丁酸丁酯</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1297" w:type="pct"/>
                  <w:tcBorders>
                    <w:top w:val="single" w:color="auto" w:sz="4" w:space="0"/>
                    <w:left w:val="single" w:color="auto" w:sz="4" w:space="0"/>
                    <w:bottom w:val="single" w:color="auto" w:sz="4" w:space="0"/>
                    <w:right w:val="single" w:color="auto" w:sz="4" w:space="0"/>
                  </w:tcBorders>
                  <w:vAlign w:val="center"/>
                </w:tcPr>
                <w:p w14:paraId="7457773B">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50kg/桶，丁酸</w:t>
                  </w:r>
                  <w:r>
                    <w:rPr>
                      <w:rFonts w:hint="eastAsia" w:cs="Times New Roman"/>
                      <w:color w:val="000000" w:themeColor="text1"/>
                      <w:sz w:val="21"/>
                      <w:szCs w:val="21"/>
                      <w:lang w:val="en-US" w:eastAsia="zh-CN"/>
                      <w14:textFill>
                        <w14:solidFill>
                          <w14:schemeClr w14:val="tx1"/>
                        </w14:solidFill>
                      </w14:textFill>
                    </w:rPr>
                    <w:t>丁</w:t>
                  </w:r>
                  <w:r>
                    <w:rPr>
                      <w:rFonts w:hint="default" w:ascii="Times New Roman" w:hAnsi="Times New Roman" w:eastAsia="宋体" w:cs="Times New Roman"/>
                      <w:color w:val="000000" w:themeColor="text1"/>
                      <w:sz w:val="21"/>
                      <w:szCs w:val="21"/>
                      <w14:textFill>
                        <w14:solidFill>
                          <w14:schemeClr w14:val="tx1"/>
                        </w14:solidFill>
                      </w14:textFill>
                    </w:rPr>
                    <w:t>酯，纯度＞99.9%</w:t>
                  </w:r>
                </w:p>
              </w:tc>
              <w:tc>
                <w:tcPr>
                  <w:tcW w:w="590" w:type="pct"/>
                  <w:tcBorders>
                    <w:top w:val="single" w:color="auto" w:sz="4" w:space="0"/>
                    <w:left w:val="single" w:color="auto" w:sz="4" w:space="0"/>
                    <w:bottom w:val="single" w:color="auto" w:sz="4" w:space="0"/>
                    <w:right w:val="single" w:color="auto" w:sz="4" w:space="0"/>
                  </w:tcBorders>
                  <w:vAlign w:val="center"/>
                </w:tcPr>
                <w:p w14:paraId="23DBC4C8">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液体</w:t>
                  </w:r>
                </w:p>
              </w:tc>
              <w:tc>
                <w:tcPr>
                  <w:tcW w:w="678" w:type="pct"/>
                  <w:tcBorders>
                    <w:top w:val="single" w:color="auto" w:sz="4" w:space="0"/>
                    <w:left w:val="single" w:color="auto" w:sz="4" w:space="0"/>
                    <w:bottom w:val="single" w:color="auto" w:sz="4" w:space="0"/>
                    <w:right w:val="single" w:color="auto" w:sz="4" w:space="0"/>
                  </w:tcBorders>
                  <w:vAlign w:val="center"/>
                </w:tcPr>
                <w:p w14:paraId="43FE2EB3">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7.2</w:t>
                  </w: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685" w:type="pct"/>
                  <w:tcBorders>
                    <w:top w:val="single" w:color="auto" w:sz="4" w:space="0"/>
                    <w:left w:val="single" w:color="auto" w:sz="4" w:space="0"/>
                    <w:bottom w:val="single" w:color="auto" w:sz="4" w:space="0"/>
                    <w:right w:val="single" w:color="auto" w:sz="4" w:space="0"/>
                  </w:tcBorders>
                  <w:vAlign w:val="center"/>
                </w:tcPr>
                <w:p w14:paraId="42784A2D">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100kg，物料仓库</w:t>
                  </w:r>
                </w:p>
              </w:tc>
              <w:tc>
                <w:tcPr>
                  <w:tcW w:w="432" w:type="pct"/>
                  <w:tcBorders>
                    <w:top w:val="single" w:color="auto" w:sz="4" w:space="0"/>
                    <w:left w:val="single" w:color="auto" w:sz="4" w:space="0"/>
                    <w:bottom w:val="single" w:color="auto" w:sz="4" w:space="0"/>
                    <w:right w:val="single" w:color="auto" w:sz="4" w:space="0"/>
                  </w:tcBorders>
                </w:tcPr>
                <w:p w14:paraId="27710D17">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溶剂</w:t>
                  </w:r>
                </w:p>
              </w:tc>
              <w:tc>
                <w:tcPr>
                  <w:tcW w:w="432" w:type="pct"/>
                  <w:tcBorders>
                    <w:top w:val="single" w:color="auto" w:sz="4" w:space="0"/>
                    <w:left w:val="single" w:color="auto" w:sz="4" w:space="0"/>
                    <w:bottom w:val="single" w:color="auto" w:sz="4" w:space="0"/>
                    <w:right w:val="single" w:color="auto" w:sz="4" w:space="0"/>
                  </w:tcBorders>
                  <w:vAlign w:val="center"/>
                </w:tcPr>
                <w:p w14:paraId="12F62140">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496C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23D54F11">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6B00F466">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铝箔</w:t>
                  </w:r>
                </w:p>
              </w:tc>
              <w:tc>
                <w:tcPr>
                  <w:tcW w:w="1297" w:type="pct"/>
                  <w:tcBorders>
                    <w:top w:val="single" w:color="auto" w:sz="4" w:space="0"/>
                    <w:left w:val="single" w:color="auto" w:sz="4" w:space="0"/>
                    <w:bottom w:val="single" w:color="auto" w:sz="4" w:space="0"/>
                    <w:right w:val="single" w:color="auto" w:sz="4" w:space="0"/>
                  </w:tcBorders>
                  <w:vAlign w:val="center"/>
                </w:tcPr>
                <w:p w14:paraId="6E40C8B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50kg/卷，10微米，Al</w:t>
                  </w:r>
                </w:p>
              </w:tc>
              <w:tc>
                <w:tcPr>
                  <w:tcW w:w="590" w:type="pct"/>
                  <w:tcBorders>
                    <w:top w:val="single" w:color="auto" w:sz="4" w:space="0"/>
                    <w:left w:val="single" w:color="auto" w:sz="4" w:space="0"/>
                    <w:bottom w:val="single" w:color="auto" w:sz="4" w:space="0"/>
                    <w:right w:val="single" w:color="auto" w:sz="4" w:space="0"/>
                  </w:tcBorders>
                  <w:vAlign w:val="center"/>
                </w:tcPr>
                <w:p w14:paraId="3922BFFC">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w:t>
                  </w:r>
                </w:p>
              </w:tc>
              <w:tc>
                <w:tcPr>
                  <w:tcW w:w="678" w:type="pct"/>
                  <w:tcBorders>
                    <w:top w:val="single" w:color="auto" w:sz="4" w:space="0"/>
                    <w:left w:val="single" w:color="auto" w:sz="4" w:space="0"/>
                    <w:bottom w:val="single" w:color="auto" w:sz="4" w:space="0"/>
                    <w:right w:val="single" w:color="auto" w:sz="4" w:space="0"/>
                  </w:tcBorders>
                  <w:vAlign w:val="center"/>
                </w:tcPr>
                <w:p w14:paraId="698AC1B7">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260kg</w:t>
                  </w:r>
                </w:p>
              </w:tc>
              <w:tc>
                <w:tcPr>
                  <w:tcW w:w="685" w:type="pct"/>
                  <w:tcBorders>
                    <w:top w:val="single" w:color="auto" w:sz="4" w:space="0"/>
                    <w:left w:val="single" w:color="auto" w:sz="4" w:space="0"/>
                    <w:bottom w:val="single" w:color="auto" w:sz="4" w:space="0"/>
                    <w:right w:val="single" w:color="auto" w:sz="4" w:space="0"/>
                  </w:tcBorders>
                  <w:vAlign w:val="center"/>
                </w:tcPr>
                <w:p w14:paraId="49F58F05">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100kg，物料仓库</w:t>
                  </w:r>
                </w:p>
              </w:tc>
              <w:tc>
                <w:tcPr>
                  <w:tcW w:w="432" w:type="pct"/>
                  <w:tcBorders>
                    <w:top w:val="single" w:color="auto" w:sz="4" w:space="0"/>
                    <w:left w:val="single" w:color="auto" w:sz="4" w:space="0"/>
                    <w:bottom w:val="single" w:color="auto" w:sz="4" w:space="0"/>
                    <w:right w:val="single" w:color="auto" w:sz="4" w:space="0"/>
                  </w:tcBorders>
                </w:tcPr>
                <w:p w14:paraId="62D557D5">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正极集流体</w:t>
                  </w:r>
                </w:p>
              </w:tc>
              <w:tc>
                <w:tcPr>
                  <w:tcW w:w="432" w:type="pct"/>
                  <w:tcBorders>
                    <w:top w:val="single" w:color="auto" w:sz="4" w:space="0"/>
                    <w:left w:val="single" w:color="auto" w:sz="4" w:space="0"/>
                    <w:bottom w:val="single" w:color="auto" w:sz="4" w:space="0"/>
                    <w:right w:val="single" w:color="auto" w:sz="4" w:space="0"/>
                  </w:tcBorders>
                  <w:vAlign w:val="center"/>
                </w:tcPr>
                <w:p w14:paraId="4648A669">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5F6A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5E1F948D">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3606EFA1">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铜箔</w:t>
                  </w:r>
                </w:p>
              </w:tc>
              <w:tc>
                <w:tcPr>
                  <w:tcW w:w="1297" w:type="pct"/>
                  <w:tcBorders>
                    <w:top w:val="single" w:color="auto" w:sz="4" w:space="0"/>
                    <w:left w:val="single" w:color="auto" w:sz="4" w:space="0"/>
                    <w:bottom w:val="single" w:color="auto" w:sz="4" w:space="0"/>
                    <w:right w:val="single" w:color="auto" w:sz="4" w:space="0"/>
                  </w:tcBorders>
                  <w:vAlign w:val="center"/>
                </w:tcPr>
                <w:p w14:paraId="4065C3E6">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50kg/卷，8微米，Cu </w:t>
                  </w:r>
                </w:p>
              </w:tc>
              <w:tc>
                <w:tcPr>
                  <w:tcW w:w="590" w:type="pct"/>
                  <w:tcBorders>
                    <w:top w:val="single" w:color="auto" w:sz="4" w:space="0"/>
                    <w:left w:val="single" w:color="auto" w:sz="4" w:space="0"/>
                    <w:bottom w:val="single" w:color="auto" w:sz="4" w:space="0"/>
                    <w:right w:val="single" w:color="auto" w:sz="4" w:space="0"/>
                  </w:tcBorders>
                  <w:vAlign w:val="center"/>
                </w:tcPr>
                <w:p w14:paraId="52A480A4">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w:t>
                  </w:r>
                </w:p>
              </w:tc>
              <w:tc>
                <w:tcPr>
                  <w:tcW w:w="678" w:type="pct"/>
                  <w:tcBorders>
                    <w:top w:val="single" w:color="auto" w:sz="4" w:space="0"/>
                    <w:left w:val="single" w:color="auto" w:sz="4" w:space="0"/>
                    <w:bottom w:val="single" w:color="auto" w:sz="4" w:space="0"/>
                    <w:right w:val="single" w:color="auto" w:sz="4" w:space="0"/>
                  </w:tcBorders>
                  <w:vAlign w:val="center"/>
                </w:tcPr>
                <w:p w14:paraId="6AA807A7">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720kg</w:t>
                  </w:r>
                </w:p>
              </w:tc>
              <w:tc>
                <w:tcPr>
                  <w:tcW w:w="685" w:type="pct"/>
                  <w:tcBorders>
                    <w:top w:val="single" w:color="auto" w:sz="4" w:space="0"/>
                    <w:left w:val="single" w:color="auto" w:sz="4" w:space="0"/>
                    <w:bottom w:val="single" w:color="auto" w:sz="4" w:space="0"/>
                    <w:right w:val="single" w:color="auto" w:sz="4" w:space="0"/>
                  </w:tcBorders>
                  <w:vAlign w:val="center"/>
                </w:tcPr>
                <w:p w14:paraId="72601E34">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100kg，物料仓库</w:t>
                  </w:r>
                </w:p>
              </w:tc>
              <w:tc>
                <w:tcPr>
                  <w:tcW w:w="432" w:type="pct"/>
                  <w:tcBorders>
                    <w:top w:val="single" w:color="auto" w:sz="4" w:space="0"/>
                    <w:left w:val="single" w:color="auto" w:sz="4" w:space="0"/>
                    <w:bottom w:val="single" w:color="auto" w:sz="4" w:space="0"/>
                    <w:right w:val="single" w:color="auto" w:sz="4" w:space="0"/>
                  </w:tcBorders>
                </w:tcPr>
                <w:p w14:paraId="7F1FB4F7">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负极集流体</w:t>
                  </w:r>
                </w:p>
              </w:tc>
              <w:tc>
                <w:tcPr>
                  <w:tcW w:w="432" w:type="pct"/>
                  <w:tcBorders>
                    <w:top w:val="single" w:color="auto" w:sz="4" w:space="0"/>
                    <w:left w:val="single" w:color="auto" w:sz="4" w:space="0"/>
                    <w:bottom w:val="single" w:color="auto" w:sz="4" w:space="0"/>
                    <w:right w:val="single" w:color="auto" w:sz="4" w:space="0"/>
                  </w:tcBorders>
                  <w:vAlign w:val="center"/>
                </w:tcPr>
                <w:p w14:paraId="50E92CB6">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302B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64B1EFDA">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269313D8">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包装膜</w:t>
                  </w:r>
                </w:p>
              </w:tc>
              <w:tc>
                <w:tcPr>
                  <w:tcW w:w="1297" w:type="pct"/>
                  <w:tcBorders>
                    <w:top w:val="single" w:color="auto" w:sz="4" w:space="0"/>
                    <w:left w:val="single" w:color="auto" w:sz="4" w:space="0"/>
                    <w:bottom w:val="single" w:color="auto" w:sz="4" w:space="0"/>
                    <w:right w:val="single" w:color="auto" w:sz="4" w:space="0"/>
                  </w:tcBorders>
                  <w:vAlign w:val="center"/>
                </w:tcPr>
                <w:p w14:paraId="6041A473">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100m2/卷，铝塑膜</w:t>
                  </w:r>
                </w:p>
              </w:tc>
              <w:tc>
                <w:tcPr>
                  <w:tcW w:w="590" w:type="pct"/>
                  <w:tcBorders>
                    <w:top w:val="single" w:color="auto" w:sz="4" w:space="0"/>
                    <w:left w:val="single" w:color="auto" w:sz="4" w:space="0"/>
                    <w:bottom w:val="single" w:color="auto" w:sz="4" w:space="0"/>
                    <w:right w:val="single" w:color="auto" w:sz="4" w:space="0"/>
                  </w:tcBorders>
                  <w:vAlign w:val="center"/>
                </w:tcPr>
                <w:p w14:paraId="79105889">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w:t>
                  </w:r>
                </w:p>
              </w:tc>
              <w:tc>
                <w:tcPr>
                  <w:tcW w:w="678" w:type="pct"/>
                  <w:tcBorders>
                    <w:top w:val="single" w:color="auto" w:sz="4" w:space="0"/>
                    <w:left w:val="single" w:color="auto" w:sz="4" w:space="0"/>
                    <w:bottom w:val="single" w:color="auto" w:sz="4" w:space="0"/>
                    <w:right w:val="single" w:color="auto" w:sz="4" w:space="0"/>
                  </w:tcBorders>
                  <w:vAlign w:val="center"/>
                </w:tcPr>
                <w:p w14:paraId="5509B825">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685" w:type="pct"/>
                  <w:tcBorders>
                    <w:top w:val="single" w:color="auto" w:sz="4" w:space="0"/>
                    <w:left w:val="single" w:color="auto" w:sz="4" w:space="0"/>
                    <w:bottom w:val="single" w:color="auto" w:sz="4" w:space="0"/>
                    <w:right w:val="single" w:color="auto" w:sz="4" w:space="0"/>
                  </w:tcBorders>
                  <w:vAlign w:val="center"/>
                </w:tcPr>
                <w:p w14:paraId="2EED05CB">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200m2</w:t>
                  </w:r>
                </w:p>
              </w:tc>
              <w:tc>
                <w:tcPr>
                  <w:tcW w:w="432" w:type="pct"/>
                  <w:tcBorders>
                    <w:top w:val="single" w:color="auto" w:sz="4" w:space="0"/>
                    <w:left w:val="single" w:color="auto" w:sz="4" w:space="0"/>
                    <w:bottom w:val="single" w:color="auto" w:sz="4" w:space="0"/>
                    <w:right w:val="single" w:color="auto" w:sz="4" w:space="0"/>
                  </w:tcBorders>
                </w:tcPr>
                <w:p w14:paraId="2FC22EFC">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电池封装</w:t>
                  </w:r>
                </w:p>
              </w:tc>
              <w:tc>
                <w:tcPr>
                  <w:tcW w:w="432" w:type="pct"/>
                  <w:tcBorders>
                    <w:top w:val="single" w:color="auto" w:sz="4" w:space="0"/>
                    <w:left w:val="single" w:color="auto" w:sz="4" w:space="0"/>
                    <w:bottom w:val="single" w:color="auto" w:sz="4" w:space="0"/>
                    <w:right w:val="single" w:color="auto" w:sz="4" w:space="0"/>
                  </w:tcBorders>
                  <w:vAlign w:val="center"/>
                </w:tcPr>
                <w:p w14:paraId="3984261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r w14:paraId="2432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0" w:type="pct"/>
                  <w:vMerge w:val="continue"/>
                  <w:tcBorders>
                    <w:left w:val="single" w:color="auto" w:sz="4" w:space="0"/>
                    <w:right w:val="single" w:color="auto" w:sz="4" w:space="0"/>
                  </w:tcBorders>
                  <w:vAlign w:val="center"/>
                </w:tcPr>
                <w:p w14:paraId="340362F6">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2" w:type="pct"/>
                  <w:tcBorders>
                    <w:top w:val="single" w:color="auto" w:sz="4" w:space="0"/>
                    <w:left w:val="single" w:color="auto" w:sz="4" w:space="0"/>
                    <w:bottom w:val="single" w:color="auto" w:sz="4" w:space="0"/>
                    <w:right w:val="single" w:color="auto" w:sz="4" w:space="0"/>
                  </w:tcBorders>
                  <w:vAlign w:val="center"/>
                </w:tcPr>
                <w:p w14:paraId="51174E37">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极耳</w:t>
                  </w:r>
                </w:p>
              </w:tc>
              <w:tc>
                <w:tcPr>
                  <w:tcW w:w="1297" w:type="pct"/>
                  <w:tcBorders>
                    <w:top w:val="single" w:color="auto" w:sz="4" w:space="0"/>
                    <w:left w:val="single" w:color="auto" w:sz="4" w:space="0"/>
                    <w:bottom w:val="single" w:color="auto" w:sz="4" w:space="0"/>
                    <w:right w:val="single" w:color="auto" w:sz="4" w:space="0"/>
                  </w:tcBorders>
                  <w:vAlign w:val="center"/>
                </w:tcPr>
                <w:p w14:paraId="1F7403DF">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个，铝极耳，铜极耳</w:t>
                  </w:r>
                </w:p>
              </w:tc>
              <w:tc>
                <w:tcPr>
                  <w:tcW w:w="590" w:type="pct"/>
                  <w:tcBorders>
                    <w:top w:val="single" w:color="auto" w:sz="4" w:space="0"/>
                    <w:left w:val="single" w:color="auto" w:sz="4" w:space="0"/>
                    <w:bottom w:val="single" w:color="auto" w:sz="4" w:space="0"/>
                    <w:right w:val="single" w:color="auto" w:sz="4" w:space="0"/>
                  </w:tcBorders>
                  <w:vAlign w:val="center"/>
                </w:tcPr>
                <w:p w14:paraId="12A1A4B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w:t>
                  </w:r>
                </w:p>
              </w:tc>
              <w:tc>
                <w:tcPr>
                  <w:tcW w:w="678" w:type="pct"/>
                  <w:tcBorders>
                    <w:top w:val="single" w:color="auto" w:sz="4" w:space="0"/>
                    <w:left w:val="single" w:color="auto" w:sz="4" w:space="0"/>
                    <w:bottom w:val="single" w:color="auto" w:sz="4" w:space="0"/>
                    <w:right w:val="single" w:color="auto" w:sz="4" w:space="0"/>
                  </w:tcBorders>
                  <w:vAlign w:val="center"/>
                </w:tcPr>
                <w:p w14:paraId="79E8F3CD">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4.5万支</w:t>
                  </w:r>
                </w:p>
              </w:tc>
              <w:tc>
                <w:tcPr>
                  <w:tcW w:w="685" w:type="pct"/>
                  <w:tcBorders>
                    <w:top w:val="single" w:color="auto" w:sz="4" w:space="0"/>
                    <w:left w:val="single" w:color="auto" w:sz="4" w:space="0"/>
                    <w:bottom w:val="single" w:color="auto" w:sz="4" w:space="0"/>
                    <w:right w:val="single" w:color="auto" w:sz="4" w:space="0"/>
                  </w:tcBorders>
                  <w:vAlign w:val="center"/>
                </w:tcPr>
                <w:p w14:paraId="6B9666DA">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5000个，物料仓库</w:t>
                  </w:r>
                </w:p>
              </w:tc>
              <w:tc>
                <w:tcPr>
                  <w:tcW w:w="432" w:type="pct"/>
                  <w:tcBorders>
                    <w:top w:val="single" w:color="auto" w:sz="4" w:space="0"/>
                    <w:left w:val="single" w:color="auto" w:sz="4" w:space="0"/>
                    <w:bottom w:val="single" w:color="auto" w:sz="4" w:space="0"/>
                    <w:right w:val="single" w:color="auto" w:sz="4" w:space="0"/>
                  </w:tcBorders>
                </w:tcPr>
                <w:p w14:paraId="3F8D4B26">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电池正负极引出端</w:t>
                  </w:r>
                </w:p>
              </w:tc>
              <w:tc>
                <w:tcPr>
                  <w:tcW w:w="432" w:type="pct"/>
                  <w:tcBorders>
                    <w:top w:val="single" w:color="auto" w:sz="4" w:space="0"/>
                    <w:left w:val="single" w:color="auto" w:sz="4" w:space="0"/>
                    <w:bottom w:val="single" w:color="auto" w:sz="4" w:space="0"/>
                    <w:right w:val="single" w:color="auto" w:sz="4" w:space="0"/>
                  </w:tcBorders>
                  <w:vAlign w:val="center"/>
                </w:tcPr>
                <w:p w14:paraId="446D115E">
                  <w:pPr>
                    <w:spacing w:line="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采购</w:t>
                  </w:r>
                </w:p>
              </w:tc>
            </w:tr>
          </w:tbl>
          <w:p w14:paraId="2DE621F8">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Times New Roman" w:hAnsi="Times New Roman" w:cs="Times New Roman"/>
                <w:color w:val="000000" w:themeColor="text1"/>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2.1.8</w:t>
            </w:r>
            <w:r>
              <w:rPr>
                <w:rFonts w:hint="eastAsia" w:cs="Times New Roman"/>
                <w:b/>
                <w:bCs/>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bCs/>
                <w:color w:val="000000" w:themeColor="text1"/>
                <w:sz w:val="24"/>
                <w:szCs w:val="24"/>
                <w14:textFill>
                  <w14:solidFill>
                    <w14:schemeClr w14:val="tx1"/>
                  </w14:solidFill>
                </w14:textFill>
              </w:rPr>
              <w:t>主要原辅料理化性质见下表</w:t>
            </w:r>
          </w:p>
          <w:p w14:paraId="54C8EAA3">
            <w:pPr>
              <w:pStyle w:val="32"/>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eastAsia" w:cs="Times New Roman"/>
                <w:color w:val="000000" w:themeColor="text1"/>
                <w:lang w:val="en-US" w:eastAsia="zh-CN"/>
                <w14:textFill>
                  <w14:solidFill>
                    <w14:schemeClr w14:val="tx1"/>
                  </w14:solidFill>
                </w14:textFill>
              </w:rPr>
              <w:t>6本项目</w:t>
            </w:r>
            <w:r>
              <w:rPr>
                <w:rFonts w:hint="default" w:ascii="Times New Roman" w:hAnsi="Times New Roman" w:cs="Times New Roman"/>
                <w:color w:val="000000" w:themeColor="text1"/>
                <w14:textFill>
                  <w14:solidFill>
                    <w14:schemeClr w14:val="tx1"/>
                  </w14:solidFill>
                </w14:textFill>
              </w:rPr>
              <w:t>主要原辅料理化性质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505"/>
              <w:gridCol w:w="849"/>
              <w:gridCol w:w="4348"/>
              <w:gridCol w:w="1004"/>
            </w:tblGrid>
            <w:tr w14:paraId="0653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9" w:type="dxa"/>
                  <w:vAlign w:val="center"/>
                </w:tcPr>
                <w:p w14:paraId="573B88F3">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原料名称</w:t>
                  </w:r>
                </w:p>
              </w:tc>
              <w:tc>
                <w:tcPr>
                  <w:tcW w:w="1507" w:type="dxa"/>
                  <w:vAlign w:val="center"/>
                </w:tcPr>
                <w:p w14:paraId="486BB917">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成分</w:t>
                  </w:r>
                </w:p>
              </w:tc>
              <w:tc>
                <w:tcPr>
                  <w:tcW w:w="852" w:type="dxa"/>
                  <w:vAlign w:val="center"/>
                </w:tcPr>
                <w:p w14:paraId="7EEAC1EF">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纯度</w:t>
                  </w:r>
                </w:p>
              </w:tc>
              <w:tc>
                <w:tcPr>
                  <w:tcW w:w="4374" w:type="dxa"/>
                  <w:vAlign w:val="center"/>
                </w:tcPr>
                <w:p w14:paraId="6582DFC5">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理化特性</w:t>
                  </w:r>
                </w:p>
              </w:tc>
              <w:tc>
                <w:tcPr>
                  <w:tcW w:w="1010" w:type="dxa"/>
                  <w:vAlign w:val="center"/>
                </w:tcPr>
                <w:p w14:paraId="17612ED2">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危险性</w:t>
                  </w:r>
                </w:p>
              </w:tc>
            </w:tr>
            <w:tr w14:paraId="33B4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1099" w:type="dxa"/>
                  <w:vAlign w:val="center"/>
                </w:tcPr>
                <w:p w14:paraId="0A42866B">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镍钴锰酸锂</w:t>
                  </w:r>
                </w:p>
              </w:tc>
              <w:tc>
                <w:tcPr>
                  <w:tcW w:w="1507" w:type="dxa"/>
                  <w:vAlign w:val="center"/>
                </w:tcPr>
                <w:p w14:paraId="71037BE0">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镍/钴/锰/锂聚合物</w:t>
                  </w:r>
                </w:p>
              </w:tc>
              <w:tc>
                <w:tcPr>
                  <w:tcW w:w="852" w:type="dxa"/>
                  <w:vAlign w:val="center"/>
                </w:tcPr>
                <w:p w14:paraId="3E18987E">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＞99.9</w:t>
                  </w:r>
                </w:p>
              </w:tc>
              <w:tc>
                <w:tcPr>
                  <w:tcW w:w="4374" w:type="dxa"/>
                  <w:vAlign w:val="center"/>
                </w:tcPr>
                <w:p w14:paraId="45BA28A9">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分子式：Li(NiCoMn)O2；是一种无机化合物，外观呈灰黑色粉末，吸入和接触会导致皮肤过敏，常见的镍钴锰比例为：333：523</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 xml:space="preserve"> 622：811等。</w:t>
                  </w:r>
                </w:p>
              </w:tc>
              <w:tc>
                <w:tcPr>
                  <w:tcW w:w="1010" w:type="dxa"/>
                  <w:vAlign w:val="center"/>
                </w:tcPr>
                <w:p w14:paraId="5C452D8B">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本品不可燃</w:t>
                  </w:r>
                </w:p>
              </w:tc>
            </w:tr>
            <w:tr w14:paraId="55BF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99" w:type="dxa"/>
                  <w:vAlign w:val="center"/>
                </w:tcPr>
                <w:p w14:paraId="65C21BBA">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石墨</w:t>
                  </w:r>
                </w:p>
              </w:tc>
              <w:tc>
                <w:tcPr>
                  <w:tcW w:w="1507" w:type="dxa"/>
                  <w:vAlign w:val="center"/>
                </w:tcPr>
                <w:p w14:paraId="68309445">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碳</w:t>
                  </w:r>
                </w:p>
              </w:tc>
              <w:tc>
                <w:tcPr>
                  <w:tcW w:w="852" w:type="dxa"/>
                  <w:vAlign w:val="center"/>
                </w:tcPr>
                <w:p w14:paraId="3D2EEDD2">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＞99.9</w:t>
                  </w:r>
                </w:p>
              </w:tc>
              <w:tc>
                <w:tcPr>
                  <w:tcW w:w="4374" w:type="dxa"/>
                  <w:vAlign w:val="center"/>
                </w:tcPr>
                <w:p w14:paraId="6DF6D008">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石墨通常呈铁墨色至深灰色，不透明且触感油腻，密度为2.256 g/cm³，石墨的熔点为3652</w:t>
                  </w:r>
                  <w:r>
                    <w:rPr>
                      <w:rFonts w:hint="default" w:ascii="Times New Roman" w:hAnsi="Times New Roman" w:eastAsia="微软雅黑"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，沸点为4827</w:t>
                  </w:r>
                  <w:r>
                    <w:rPr>
                      <w:rFonts w:hint="default" w:ascii="Times New Roman" w:hAnsi="Times New Roman" w:eastAsia="微软雅黑"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，在常温下具有良好的化学稳定性，耐酸、耐碱和耐有机溶剂的腐蚀，在高温下仍能保持其结构和性能的相对稳定，具有很高的热稳定，一般电池生产中将石墨作为电池的负极材料。</w:t>
                  </w:r>
                </w:p>
              </w:tc>
              <w:tc>
                <w:tcPr>
                  <w:tcW w:w="1010" w:type="dxa"/>
                  <w:vAlign w:val="center"/>
                </w:tcPr>
                <w:p w14:paraId="498D0C4F">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本品不可燃</w:t>
                  </w:r>
                </w:p>
              </w:tc>
            </w:tr>
            <w:tr w14:paraId="1289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099" w:type="dxa"/>
                  <w:vAlign w:val="center"/>
                </w:tcPr>
                <w:p w14:paraId="318A4258">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硅负极</w:t>
                  </w:r>
                </w:p>
              </w:tc>
              <w:tc>
                <w:tcPr>
                  <w:tcW w:w="1507" w:type="dxa"/>
                  <w:vAlign w:val="center"/>
                </w:tcPr>
                <w:p w14:paraId="56ABE22A">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硅</w:t>
                  </w:r>
                </w:p>
              </w:tc>
              <w:tc>
                <w:tcPr>
                  <w:tcW w:w="852" w:type="dxa"/>
                  <w:vAlign w:val="center"/>
                </w:tcPr>
                <w:p w14:paraId="3CDB350B">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＞99.9</w:t>
                  </w:r>
                </w:p>
              </w:tc>
              <w:tc>
                <w:tcPr>
                  <w:tcW w:w="4374" w:type="dxa"/>
                  <w:vAlign w:val="center"/>
                </w:tcPr>
                <w:p w14:paraId="3271A4D1">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硅的熔点为1414</w:t>
                  </w:r>
                  <w:r>
                    <w:rPr>
                      <w:rFonts w:hint="default" w:ascii="Times New Roman" w:hAnsi="Times New Roman" w:eastAsia="微软雅黑"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，沸点为2355</w:t>
                  </w:r>
                  <w:r>
                    <w:rPr>
                      <w:rFonts w:hint="default" w:ascii="Times New Roman" w:hAnsi="Times New Roman" w:eastAsia="微软雅黑"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，硬度较大，硅的导电性介于导体和绝缘体之间，属于半导体材料。常温下硅的化学性质不活泼，只能与氟气（F2）、氢氟酸（HF）和强碱溶液反应。</w:t>
                  </w:r>
                </w:p>
              </w:tc>
              <w:tc>
                <w:tcPr>
                  <w:tcW w:w="1010" w:type="dxa"/>
                  <w:vAlign w:val="center"/>
                </w:tcPr>
                <w:p w14:paraId="62DAF9BB">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本品不可燃</w:t>
                  </w:r>
                </w:p>
              </w:tc>
            </w:tr>
            <w:tr w14:paraId="61F0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099" w:type="dxa"/>
                  <w:vAlign w:val="center"/>
                </w:tcPr>
                <w:p w14:paraId="6EB3B9F2">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硫化物电解质</w:t>
                  </w:r>
                </w:p>
              </w:tc>
              <w:tc>
                <w:tcPr>
                  <w:tcW w:w="1507" w:type="dxa"/>
                  <w:vAlign w:val="center"/>
                </w:tcPr>
                <w:p w14:paraId="513AD1E5">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Li/P/S/Cl</w:t>
                  </w:r>
                </w:p>
              </w:tc>
              <w:tc>
                <w:tcPr>
                  <w:tcW w:w="852" w:type="dxa"/>
                  <w:vAlign w:val="center"/>
                </w:tcPr>
                <w:p w14:paraId="120B0B2A">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＞99.9</w:t>
                  </w:r>
                </w:p>
              </w:tc>
              <w:tc>
                <w:tcPr>
                  <w:tcW w:w="4374" w:type="dxa"/>
                  <w:vAlign w:val="center"/>
                </w:tcPr>
                <w:p w14:paraId="3EB79F0C">
                  <w:pPr>
                    <w:keepNext w:val="0"/>
                    <w:keepLines w:val="0"/>
                    <w:pageBreakBefore w:val="0"/>
                    <w:tabs>
                      <w:tab w:val="left" w:pos="567"/>
                      <w:tab w:val="left" w:pos="709"/>
                    </w:tabs>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分子式：</w:t>
                  </w:r>
                  <w:bookmarkStart w:id="2" w:name="_Hlk192839702"/>
                  <w:r>
                    <w:rPr>
                      <w:rFonts w:hint="default" w:ascii="Times New Roman" w:hAnsi="Times New Roman" w:cs="Times New Roman"/>
                      <w:color w:val="000000" w:themeColor="text1"/>
                      <w:kern w:val="0"/>
                      <w:sz w:val="21"/>
                      <w:szCs w:val="21"/>
                      <w14:textFill>
                        <w14:solidFill>
                          <w14:schemeClr w14:val="tx1"/>
                        </w14:solidFill>
                      </w14:textFill>
                    </w:rPr>
                    <w:t>Li</w:t>
                  </w:r>
                  <w:r>
                    <w:rPr>
                      <w:rFonts w:hint="default" w:ascii="Times New Roman" w:hAnsi="Times New Roman" w:cs="Times New Roman"/>
                      <w:color w:val="000000" w:themeColor="text1"/>
                      <w:kern w:val="0"/>
                      <w:sz w:val="21"/>
                      <w:szCs w:val="21"/>
                      <w:vertAlign w:val="subscript"/>
                      <w14:textFill>
                        <w14:solidFill>
                          <w14:schemeClr w14:val="tx1"/>
                        </w14:solidFill>
                      </w14:textFill>
                    </w:rPr>
                    <w:t>6-x</w:t>
                  </w:r>
                  <w:r>
                    <w:rPr>
                      <w:rFonts w:hint="default" w:ascii="Times New Roman" w:hAnsi="Times New Roman" w:cs="Times New Roman"/>
                      <w:color w:val="000000" w:themeColor="text1"/>
                      <w:kern w:val="0"/>
                      <w:sz w:val="21"/>
                      <w:szCs w:val="21"/>
                      <w14:textFill>
                        <w14:solidFill>
                          <w14:schemeClr w14:val="tx1"/>
                        </w14:solidFill>
                      </w14:textFill>
                    </w:rPr>
                    <w:t>PS</w:t>
                  </w:r>
                  <w:r>
                    <w:rPr>
                      <w:rFonts w:hint="default" w:ascii="Times New Roman" w:hAnsi="Times New Roman" w:cs="Times New Roman"/>
                      <w:color w:val="000000" w:themeColor="text1"/>
                      <w:kern w:val="0"/>
                      <w:sz w:val="21"/>
                      <w:szCs w:val="21"/>
                      <w:vertAlign w:val="subscript"/>
                      <w14:textFill>
                        <w14:solidFill>
                          <w14:schemeClr w14:val="tx1"/>
                        </w14:solidFill>
                      </w14:textFill>
                    </w:rPr>
                    <w:t>5-x</w:t>
                  </w:r>
                  <w:r>
                    <w:rPr>
                      <w:rFonts w:hint="default" w:ascii="Times New Roman" w:hAnsi="Times New Roman" w:cs="Times New Roman"/>
                      <w:color w:val="000000" w:themeColor="text1"/>
                      <w:kern w:val="0"/>
                      <w:sz w:val="21"/>
                      <w:szCs w:val="21"/>
                      <w14:textFill>
                        <w14:solidFill>
                          <w14:schemeClr w14:val="tx1"/>
                        </w14:solidFill>
                      </w14:textFill>
                    </w:rPr>
                    <w:t>Cl</w:t>
                  </w:r>
                  <w:r>
                    <w:rPr>
                      <w:rFonts w:hint="default" w:ascii="Times New Roman" w:hAnsi="Times New Roman" w:cs="Times New Roman"/>
                      <w:color w:val="000000" w:themeColor="text1"/>
                      <w:kern w:val="0"/>
                      <w:sz w:val="21"/>
                      <w:szCs w:val="21"/>
                      <w:vertAlign w:val="subscript"/>
                      <w14:textFill>
                        <w14:solidFill>
                          <w14:schemeClr w14:val="tx1"/>
                        </w14:solidFill>
                      </w14:textFill>
                    </w:rPr>
                    <w:t>1+x</w:t>
                  </w:r>
                  <w:bookmarkEnd w:id="2"/>
                  <w:r>
                    <w:rPr>
                      <w:rFonts w:hint="default" w:ascii="Times New Roman" w:hAnsi="Times New Roman" w:cs="Times New Roman"/>
                      <w:color w:val="000000" w:themeColor="text1"/>
                      <w:kern w:val="0"/>
                      <w:sz w:val="21"/>
                      <w:szCs w:val="21"/>
                      <w14:textFill>
                        <w14:solidFill>
                          <w14:schemeClr w14:val="tx1"/>
                        </w14:solidFill>
                      </w14:textFill>
                    </w:rPr>
                    <w:t>；灰白色颗粒或浅黄色粉体，溶于水、乙醇（反应），不溶于烷烃，乙腈、乙酸乙酯等。该物质在正常的储存和使用条件（惰性气体）下，不会产生危险的分解产物。</w:t>
                  </w:r>
                </w:p>
              </w:tc>
              <w:tc>
                <w:tcPr>
                  <w:tcW w:w="1010" w:type="dxa"/>
                  <w:vAlign w:val="center"/>
                </w:tcPr>
                <w:p w14:paraId="5E33D0CA">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与水生成有毒</w:t>
                  </w:r>
                  <w:r>
                    <w:rPr>
                      <w:rFonts w:hint="eastAsia" w:cs="Times New Roman"/>
                      <w:color w:val="000000" w:themeColor="text1"/>
                      <w:sz w:val="21"/>
                      <w:szCs w:val="21"/>
                      <w:lang w:val="en-US" w:eastAsia="zh-CN"/>
                      <w14:textFill>
                        <w14:solidFill>
                          <w14:schemeClr w14:val="tx1"/>
                        </w14:solidFill>
                      </w14:textFill>
                    </w:rPr>
                    <w:t>物质</w:t>
                  </w:r>
                </w:p>
              </w:tc>
            </w:tr>
            <w:tr w14:paraId="7791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99" w:type="dxa"/>
                  <w:vAlign w:val="center"/>
                </w:tcPr>
                <w:p w14:paraId="6C00C24C">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卤化物电解质</w:t>
                  </w:r>
                </w:p>
              </w:tc>
              <w:tc>
                <w:tcPr>
                  <w:tcW w:w="1507" w:type="dxa"/>
                  <w:vAlign w:val="center"/>
                </w:tcPr>
                <w:p w14:paraId="699E5A3F">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Li/Zr/In/O/Cl</w:t>
                  </w:r>
                </w:p>
              </w:tc>
              <w:tc>
                <w:tcPr>
                  <w:tcW w:w="852" w:type="dxa"/>
                  <w:vAlign w:val="center"/>
                </w:tcPr>
                <w:p w14:paraId="7D23EE46">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＞99.9</w:t>
                  </w:r>
                </w:p>
              </w:tc>
              <w:tc>
                <w:tcPr>
                  <w:tcW w:w="4374" w:type="dxa"/>
                  <w:vAlign w:val="center"/>
                </w:tcPr>
                <w:p w14:paraId="451B0FDF">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分子式</w:t>
                  </w:r>
                  <w:bookmarkStart w:id="3" w:name="_Hlk192839716"/>
                  <w:r>
                    <w:rPr>
                      <w:rFonts w:hint="default" w:ascii="Times New Roman" w:hAnsi="Times New Roman" w:cs="Times New Roman"/>
                      <w:color w:val="000000" w:themeColor="text1"/>
                      <w:sz w:val="21"/>
                      <w:szCs w:val="21"/>
                      <w14:textFill>
                        <w14:solidFill>
                          <w14:schemeClr w14:val="tx1"/>
                        </w14:solidFill>
                      </w14:textFill>
                    </w:rPr>
                    <w:t>Li3InCl6-LiZrOCl</w:t>
                  </w:r>
                  <w:bookmarkEnd w:id="3"/>
                  <w:r>
                    <w:rPr>
                      <w:rFonts w:hint="default" w:ascii="Times New Roman" w:hAnsi="Times New Roman" w:cs="Times New Roman"/>
                      <w:color w:val="000000" w:themeColor="text1"/>
                      <w:sz w:val="21"/>
                      <w:szCs w:val="21"/>
                      <w14:textFill>
                        <w14:solidFill>
                          <w14:schemeClr w14:val="tx1"/>
                        </w14:solidFill>
                      </w14:textFill>
                    </w:rPr>
                    <w:t>，白色粉末，易吸水，吸水后加热可恢复材料特性。</w:t>
                  </w:r>
                </w:p>
              </w:tc>
              <w:tc>
                <w:tcPr>
                  <w:tcW w:w="1010" w:type="dxa"/>
                  <w:vAlign w:val="center"/>
                </w:tcPr>
                <w:p w14:paraId="7141FCBE">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本品不可燃</w:t>
                  </w:r>
                </w:p>
              </w:tc>
            </w:tr>
            <w:tr w14:paraId="0345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1099" w:type="dxa"/>
                  <w:vAlign w:val="center"/>
                </w:tcPr>
                <w:p w14:paraId="3820EFE0">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PTFE</w:t>
                  </w:r>
                </w:p>
              </w:tc>
              <w:tc>
                <w:tcPr>
                  <w:tcW w:w="1507" w:type="dxa"/>
                  <w:vAlign w:val="center"/>
                </w:tcPr>
                <w:p w14:paraId="4C8C59FD">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聚四氟乙烯(PTFE)</w:t>
                  </w:r>
                </w:p>
              </w:tc>
              <w:tc>
                <w:tcPr>
                  <w:tcW w:w="852" w:type="dxa"/>
                  <w:vAlign w:val="center"/>
                </w:tcPr>
                <w:p w14:paraId="5E4CA31D">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＞99.9</w:t>
                  </w:r>
                </w:p>
              </w:tc>
              <w:tc>
                <w:tcPr>
                  <w:tcW w:w="4374" w:type="dxa"/>
                  <w:vAlign w:val="center"/>
                </w:tcPr>
                <w:p w14:paraId="7D88C223">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密度 1.75～1.78g/cm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。玻璃化温度-39</w:t>
                  </w:r>
                  <w:r>
                    <w:rPr>
                      <w:rFonts w:hint="default" w:ascii="Times New Roman" w:hAnsi="Times New Roman" w:eastAsia="微软雅黑"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，脆化温度-62</w:t>
                  </w:r>
                  <w:r>
                    <w:rPr>
                      <w:rFonts w:hint="default" w:ascii="Times New Roman" w:hAnsi="Times New Roman" w:eastAsia="微软雅黑"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，熔点 170</w:t>
                  </w:r>
                  <w:r>
                    <w:rPr>
                      <w:rFonts w:hint="default" w:ascii="Times New Roman" w:hAnsi="Times New Roman" w:eastAsia="微软雅黑"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，热分解温度 350</w:t>
                  </w:r>
                  <w:r>
                    <w:rPr>
                      <w:rFonts w:hint="default" w:ascii="Times New Roman" w:hAnsi="Times New Roman" w:eastAsia="微软雅黑"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左右，长期使用温度-40～150</w:t>
                  </w:r>
                  <w:r>
                    <w:rPr>
                      <w:rFonts w:hint="default" w:ascii="Times New Roman" w:hAnsi="Times New Roman" w:eastAsia="微软雅黑"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可用一般热塑性塑料加工方法成型。其突出特点是机械强度高，耐辐照性好。具有良好的化学稳定性，在室温下不被酸、碱、强氧化剂和卤素所腐蚀，发烟硫酸、强碱、酮、醚绵少数化学药品能使其溶胀或部分溶解</w:t>
                  </w:r>
                </w:p>
              </w:tc>
              <w:tc>
                <w:tcPr>
                  <w:tcW w:w="1010" w:type="dxa"/>
                  <w:vAlign w:val="center"/>
                </w:tcPr>
                <w:p w14:paraId="0A166AEC">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本品不可燃</w:t>
                  </w:r>
                </w:p>
              </w:tc>
            </w:tr>
            <w:tr w14:paraId="4836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99" w:type="dxa"/>
                  <w:vAlign w:val="center"/>
                </w:tcPr>
                <w:p w14:paraId="364F6982">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导电剂</w:t>
                  </w:r>
                </w:p>
              </w:tc>
              <w:tc>
                <w:tcPr>
                  <w:tcW w:w="1507" w:type="dxa"/>
                  <w:vAlign w:val="center"/>
                </w:tcPr>
                <w:p w14:paraId="1EEE2D87">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碳</w:t>
                  </w:r>
                </w:p>
              </w:tc>
              <w:tc>
                <w:tcPr>
                  <w:tcW w:w="852" w:type="dxa"/>
                  <w:vAlign w:val="center"/>
                </w:tcPr>
                <w:p w14:paraId="40EA3EA4">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＞99.9</w:t>
                  </w:r>
                </w:p>
              </w:tc>
              <w:tc>
                <w:tcPr>
                  <w:tcW w:w="4374" w:type="dxa"/>
                  <w:vAlign w:val="center"/>
                </w:tcPr>
                <w:p w14:paraId="5ECA9572">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shd w:val="clear" w:color="auto" w:fill="FFFFFF"/>
                      <w14:textFill>
                        <w14:solidFill>
                          <w14:schemeClr w14:val="tx1"/>
                        </w14:solidFill>
                      </w14:textFill>
                    </w:rPr>
                  </w:pPr>
                  <w:r>
                    <w:rPr>
                      <w:rFonts w:hint="default" w:ascii="Times New Roman" w:hAnsi="Times New Roman" w:cs="Times New Roman"/>
                      <w:color w:val="000000" w:themeColor="text1"/>
                      <w:sz w:val="21"/>
                      <w:szCs w:val="21"/>
                      <w:shd w:val="clear" w:color="auto" w:fill="FFFFFF"/>
                      <w14:textFill>
                        <w14:solidFill>
                          <w14:schemeClr w14:val="tx1"/>
                        </w14:solidFill>
                      </w14:textFill>
                    </w:rPr>
                    <w:t>导电剂主要成分为碳，是一种无机材料，主要用作锂离子电池导电剂，其外观呈灰黑色粉末，真密度</w:t>
                  </w:r>
                  <w:r>
                    <w:rPr>
                      <w:rFonts w:hint="eastAsia" w:cs="Times New Roman"/>
                      <w:color w:val="000000" w:themeColor="text1"/>
                      <w:sz w:val="21"/>
                      <w:szCs w:val="21"/>
                      <w:shd w:val="clear" w:color="auto" w:fill="FFFFFF"/>
                      <w:lang w:val="en-US" w:eastAsia="zh-CN"/>
                      <w14:textFill>
                        <w14:solidFill>
                          <w14:schemeClr w14:val="tx1"/>
                        </w14:solidFill>
                      </w14:textFill>
                    </w:rPr>
                    <w:t>在</w:t>
                  </w:r>
                  <w:r>
                    <w:rPr>
                      <w:rFonts w:hint="default" w:ascii="Times New Roman" w:hAnsi="Times New Roman" w:cs="Times New Roman"/>
                      <w:color w:val="000000" w:themeColor="text1"/>
                      <w:sz w:val="21"/>
                      <w:szCs w:val="21"/>
                      <w:shd w:val="clear" w:color="auto" w:fill="FFFFFF"/>
                      <w14:textFill>
                        <w14:solidFill>
                          <w14:schemeClr w14:val="tx1"/>
                        </w14:solidFill>
                      </w14:textFill>
                    </w:rPr>
                    <w:t>1.5~2.0g/cm</w:t>
                  </w:r>
                  <w:r>
                    <w:rPr>
                      <w:rFonts w:hint="default" w:ascii="Times New Roman" w:hAnsi="Times New Roman" w:cs="Times New Roman"/>
                      <w:color w:val="000000" w:themeColor="text1"/>
                      <w:sz w:val="21"/>
                      <w:szCs w:val="21"/>
                      <w:shd w:val="clear" w:color="auto" w:fill="FFFFFF"/>
                      <w:vertAlign w:val="superscript"/>
                      <w14:textFill>
                        <w14:solidFill>
                          <w14:schemeClr w14:val="tx1"/>
                        </w14:solidFill>
                      </w14:textFill>
                    </w:rPr>
                    <w:t>3</w:t>
                  </w:r>
                  <w:r>
                    <w:rPr>
                      <w:rFonts w:hint="default" w:ascii="Times New Roman" w:hAnsi="Times New Roman" w:cs="Times New Roman"/>
                      <w:color w:val="000000" w:themeColor="text1"/>
                      <w:sz w:val="21"/>
                      <w:szCs w:val="21"/>
                      <w:shd w:val="clear" w:color="auto" w:fill="FFFFFF"/>
                      <w14:textFill>
                        <w14:solidFill>
                          <w14:schemeClr w14:val="tx1"/>
                        </w14:solidFill>
                      </w14:textFill>
                    </w:rPr>
                    <w:t>。</w:t>
                  </w:r>
                </w:p>
              </w:tc>
              <w:tc>
                <w:tcPr>
                  <w:tcW w:w="1010" w:type="dxa"/>
                  <w:vAlign w:val="center"/>
                </w:tcPr>
                <w:p w14:paraId="6409C90E">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本品不可燃</w:t>
                  </w:r>
                </w:p>
              </w:tc>
            </w:tr>
            <w:tr w14:paraId="644D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99" w:type="dxa"/>
                  <w:vAlign w:val="center"/>
                </w:tcPr>
                <w:p w14:paraId="4F85AA97">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酯类溶剂</w:t>
                  </w:r>
                </w:p>
              </w:tc>
              <w:tc>
                <w:tcPr>
                  <w:tcW w:w="1507" w:type="dxa"/>
                  <w:vAlign w:val="center"/>
                </w:tcPr>
                <w:p w14:paraId="5EC87B99">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shd w:val="clear" w:color="auto" w:fill="FFFFFF"/>
                      <w14:textFill>
                        <w14:solidFill>
                          <w14:schemeClr w14:val="tx1"/>
                        </w14:solidFill>
                      </w14:textFill>
                    </w:rPr>
                    <w:t>丁酸丁酯</w:t>
                  </w:r>
                </w:p>
              </w:tc>
              <w:tc>
                <w:tcPr>
                  <w:tcW w:w="852" w:type="dxa"/>
                  <w:vAlign w:val="center"/>
                </w:tcPr>
                <w:p w14:paraId="28139EFF">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＞99.9</w:t>
                  </w:r>
                </w:p>
              </w:tc>
              <w:tc>
                <w:tcPr>
                  <w:tcW w:w="4374" w:type="dxa"/>
                  <w:vAlign w:val="center"/>
                </w:tcPr>
                <w:p w14:paraId="5B6A2915">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丁酸丁酯，是一种有机化合物，化学式为C8H16O2，沸点：164-165</w:t>
                  </w:r>
                  <w:r>
                    <w:rPr>
                      <w:rFonts w:hint="default" w:ascii="Times New Roman" w:hAnsi="Times New Roman" w:eastAsia="微软雅黑"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，主要用作香料，用于配制食用、烟用、皂用香精、调和苹果、凤梨等香味，也可用作溶剂、色谱分析标准物质，还可用于有机合成。</w:t>
                  </w:r>
                </w:p>
              </w:tc>
              <w:tc>
                <w:tcPr>
                  <w:tcW w:w="1010" w:type="dxa"/>
                  <w:vAlign w:val="center"/>
                </w:tcPr>
                <w:p w14:paraId="6D28515C">
                  <w:pPr>
                    <w:keepNext w:val="0"/>
                    <w:keepLines w:val="0"/>
                    <w:pageBreakBefore w:val="0"/>
                    <w:kinsoku/>
                    <w:wordWrap/>
                    <w:overflowPunct/>
                    <w:topLinePunct w:val="0"/>
                    <w:autoSpaceDE/>
                    <w:autoSpaceDN/>
                    <w:bidi w:val="0"/>
                    <w:adjustRightInd w:val="0"/>
                    <w:snapToGrid w:val="0"/>
                    <w:spacing w:line="240" w:lineRule="atLeast"/>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本品可燃液体</w:t>
                  </w:r>
                </w:p>
              </w:tc>
            </w:tr>
          </w:tbl>
          <w:p w14:paraId="29EF5C0F">
            <w:pPr>
              <w:pStyle w:val="8"/>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p>
          <w:p w14:paraId="095A3EB6">
            <w:pPr>
              <w:pStyle w:val="8"/>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2.1.9水平衡</w:t>
            </w:r>
            <w:r>
              <w:rPr>
                <w:rFonts w:hint="eastAsia" w:cs="Times New Roman"/>
                <w:b/>
                <w:bCs w:val="0"/>
                <w:color w:val="000000" w:themeColor="text1"/>
                <w:sz w:val="24"/>
                <w:szCs w:val="24"/>
                <w:lang w:val="en-US" w:eastAsia="zh-CN"/>
                <w14:textFill>
                  <w14:solidFill>
                    <w14:schemeClr w14:val="tx1"/>
                  </w14:solidFill>
                </w14:textFill>
              </w:rPr>
              <w:t>、物料平衡</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分析</w:t>
            </w:r>
          </w:p>
          <w:p w14:paraId="7C17346F">
            <w:pPr>
              <w:pStyle w:val="33"/>
              <w:keepNext w:val="0"/>
              <w:keepLines w:val="0"/>
              <w:pageBreakBefore w:val="0"/>
              <w:widowControl w:val="0"/>
              <w:numPr>
                <w:ilvl w:val="0"/>
                <w:numId w:val="11"/>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清洗用水：每批次结束后对合浆机、涂覆机、混料机进行清洗，由于每次实验对设备使用情况不一，根据企业提供资料清洗用水每次平均用量约为25kg。全年共200批次实验，因此清洗用水量为5t/a，清洗废液</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作为危废，交有资质单位处置。</w:t>
            </w:r>
          </w:p>
          <w:p w14:paraId="47332E5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color w:val="000000" w:themeColor="text1"/>
                <w:vertAlign w:val="superscript"/>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（2）喷淋塔用水：本项目新增两座喷淋塔</w:t>
            </w:r>
            <w:r>
              <w:rPr>
                <w:rFonts w:hint="eastAsia"/>
                <w:color w:val="000000" w:themeColor="text1"/>
                <w:sz w:val="24"/>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喷淋塔有效容积约为2.5m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，全年更换2次，喷淋塔用水量约为5t。每次更换下来的量约为有效容积的70%，进入喷淋塔废液水量约为3.5t/a。</w:t>
            </w:r>
          </w:p>
          <w:p w14:paraId="78602947">
            <w:pPr>
              <w:pStyle w:val="33"/>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b/>
                <w:bCs w:val="0"/>
                <w:color w:val="000000" w:themeColor="text1"/>
                <w:sz w:val="24"/>
                <w:szCs w:val="24"/>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（3）本项目每2月清洗一次地面，每次用水0.5t/a。全年地面清洗用水3t/a。损耗约50%，地面清洗废液产生量为1.5t/a，</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交有资质单位处置</w:t>
            </w:r>
            <w:r>
              <w:rPr>
                <w:rFonts w:hint="eastAsia" w:cs="Times New Roman"/>
                <w:color w:val="000000" w:themeColor="text1"/>
                <w:kern w:val="0"/>
                <w:sz w:val="24"/>
                <w:szCs w:val="20"/>
                <w:lang w:val="en-US" w:eastAsia="zh-CN" w:bidi="ar-SA"/>
                <w14:textFill>
                  <w14:solidFill>
                    <w14:schemeClr w14:val="tx1"/>
                  </w14:solidFill>
                </w14:textFill>
              </w:rPr>
              <w:t>。</w:t>
            </w:r>
          </w:p>
          <w:p w14:paraId="6EE010BE">
            <w:pPr>
              <w:pStyle w:val="33"/>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w:t>
            </w:r>
            <w:r>
              <w:rPr>
                <w:rFonts w:hint="default" w:cs="Times New Roman"/>
                <w:color w:val="000000" w:themeColor="text1"/>
                <w:highlight w:val="none"/>
                <w:lang w:val="en-US" w:eastAsia="zh-CN"/>
                <w14:textFill>
                  <w14:solidFill>
                    <w14:schemeClr w14:val="tx1"/>
                  </w14:solidFill>
                </w14:textFill>
              </w:rPr>
              <w:t>项目新增员工20人，年工作天数300天，员工生活用水量按100L/（人·d）标准计算，用水量为600t/a，取0.8的排放系数，故生活用水排放量约为480t/a。</w:t>
            </w:r>
          </w:p>
          <w:p w14:paraId="2697620B">
            <w:pPr>
              <w:pStyle w:val="33"/>
              <w:keepNext w:val="0"/>
              <w:keepLines w:val="0"/>
              <w:pageBreakBefore w:val="0"/>
              <w:widowControl w:val="0"/>
              <w:numPr>
                <w:ilvl w:val="0"/>
                <w:numId w:val="0"/>
              </w:numPr>
              <w:kinsoku/>
              <w:wordWrap/>
              <w:overflowPunct/>
              <w:topLinePunct w:val="0"/>
              <w:autoSpaceDE/>
              <w:autoSpaceDN/>
              <w:bidi w:val="0"/>
              <w:spacing w:line="360" w:lineRule="auto"/>
              <w:ind w:leftChars="0" w:firstLine="422" w:firstLineChars="20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07B8EC1C">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pict>
                <v:shape id="_x0000_s2050" o:spid="_x0000_s2050" o:spt="75" type="#_x0000_t75" style="position:absolute;left:0pt;margin-left:60.55pt;margin-top:7.65pt;height:222.65pt;width:306.75pt;z-index:-251656192;mso-width-relative:page;mso-height-relative:page;" o:ole="t" filled="f" o:preferrelative="t" stroked="f" coordsize="21600,21600">
                  <v:path/>
                  <v:fill on="f" focussize="0,0"/>
                  <v:stroke on="f"/>
                  <v:imagedata r:id="rId9" o:title=""/>
                  <o:lock v:ext="edit" aspectratio="f"/>
                </v:shape>
                <o:OLEObject Type="Embed" ProgID="Visio.Drawing.15" ShapeID="_x0000_s2050" DrawAspect="Content" ObjectID="_1468075725" r:id="rId8">
                  <o:LockedField>false</o:LockedField>
                </o:OLEObject>
              </w:pict>
            </w:r>
          </w:p>
          <w:p w14:paraId="5E71002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2B6F6E1C">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4C386BB5">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4E6E9CAD">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0BF5AD2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04895946">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1025E354">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34EC907E">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4A57B86E">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15A80FD5">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4A1865FE">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58CF20E5">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4A4DED08">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6786D34F">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本项目水平衡图（t/a）</w:t>
            </w:r>
          </w:p>
          <w:p w14:paraId="5725E2DA">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0A56DADA">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64B5EE3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3214E388">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620740AA">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0FC81190">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00D0B834">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object>
                <v:shape id="_x0000_i1025" o:spt="75" type="#_x0000_t75" style="height:343.25pt;width:442.1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6" r:id="rId10">
                  <o:LockedField>false</o:LockedField>
                </o:OLEObject>
              </w:object>
            </w:r>
          </w:p>
          <w:p w14:paraId="3A3DD0F5">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图2-</w:t>
            </w: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本项目</w:t>
            </w:r>
            <w:r>
              <w:rPr>
                <w:rFonts w:hint="eastAsia" w:cs="Times New Roman"/>
                <w:b/>
                <w:bCs/>
                <w:color w:val="000000" w:themeColor="text1"/>
                <w:sz w:val="24"/>
                <w:szCs w:val="24"/>
                <w:lang w:val="en-US" w:eastAsia="zh-CN"/>
                <w14:textFill>
                  <w14:solidFill>
                    <w14:schemeClr w14:val="tx1"/>
                  </w14:solidFill>
                </w14:textFill>
              </w:rPr>
              <w:t>实施后实验基地</w:t>
            </w:r>
            <w:r>
              <w:rPr>
                <w:rFonts w:hint="default" w:ascii="Times New Roman" w:hAnsi="Times New Roman" w:eastAsia="宋体" w:cs="Times New Roman"/>
                <w:b/>
                <w:bCs/>
                <w:color w:val="000000" w:themeColor="text1"/>
                <w:sz w:val="24"/>
                <w:szCs w:val="24"/>
                <w14:textFill>
                  <w14:solidFill>
                    <w14:schemeClr w14:val="tx1"/>
                  </w14:solidFill>
                </w14:textFill>
              </w:rPr>
              <w:t>水平衡图（t/a）</w:t>
            </w: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含在建项目</w:t>
            </w:r>
            <w:r>
              <w:rPr>
                <w:rFonts w:hint="eastAsia" w:cs="Times New Roman"/>
                <w:b/>
                <w:bCs/>
                <w:color w:val="000000" w:themeColor="text1"/>
                <w:sz w:val="24"/>
                <w:szCs w:val="24"/>
                <w:lang w:eastAsia="zh-CN"/>
                <w14:textFill>
                  <w14:solidFill>
                    <w14:schemeClr w14:val="tx1"/>
                  </w14:solidFill>
                </w14:textFill>
              </w:rPr>
              <w:t>）</w:t>
            </w:r>
          </w:p>
          <w:p w14:paraId="2362C0AD">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镍</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钴</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锰</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平衡：</w:t>
            </w:r>
          </w:p>
          <w:p w14:paraId="7465AB09">
            <w:pPr>
              <w:pStyle w:val="9"/>
              <w:keepNext w:val="0"/>
              <w:keepLines w:val="0"/>
              <w:pageBreakBefore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表2-6.1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镍</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平衡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100"/>
              <w:gridCol w:w="2203"/>
              <w:gridCol w:w="2199"/>
              <w:gridCol w:w="2203"/>
            </w:tblGrid>
            <w:tr w14:paraId="20B6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3"/>
                  <w:noWrap w:val="0"/>
                  <w:vAlign w:val="top"/>
                </w:tcPr>
                <w:p w14:paraId="163B1648">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投入</w:t>
                  </w:r>
                </w:p>
              </w:tc>
              <w:tc>
                <w:tcPr>
                  <w:tcW w:w="2500" w:type="pct"/>
                  <w:gridSpan w:val="2"/>
                  <w:noWrap w:val="0"/>
                  <w:vAlign w:val="top"/>
                </w:tcPr>
                <w:p w14:paraId="1A1488E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输出</w:t>
                  </w:r>
                </w:p>
              </w:tc>
            </w:tr>
            <w:tr w14:paraId="3336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gridSpan w:val="2"/>
                  <w:noWrap w:val="0"/>
                  <w:vAlign w:val="top"/>
                </w:tcPr>
                <w:p w14:paraId="010C27D0">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来源</w:t>
                  </w:r>
                </w:p>
              </w:tc>
              <w:tc>
                <w:tcPr>
                  <w:tcW w:w="1250" w:type="pct"/>
                  <w:noWrap w:val="0"/>
                  <w:vAlign w:val="top"/>
                </w:tcPr>
                <w:p w14:paraId="2AD5A15E">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含量</w:t>
                  </w:r>
                </w:p>
              </w:tc>
              <w:tc>
                <w:tcPr>
                  <w:tcW w:w="1249" w:type="pct"/>
                  <w:noWrap w:val="0"/>
                  <w:vAlign w:val="top"/>
                </w:tcPr>
                <w:p w14:paraId="030EFF3E">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去向</w:t>
                  </w:r>
                </w:p>
              </w:tc>
              <w:tc>
                <w:tcPr>
                  <w:tcW w:w="1251" w:type="pct"/>
                  <w:noWrap w:val="0"/>
                  <w:vAlign w:val="top"/>
                </w:tcPr>
                <w:p w14:paraId="4BE84879">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产生量</w:t>
                  </w:r>
                </w:p>
              </w:tc>
            </w:tr>
            <w:tr w14:paraId="489A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1A654515">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镍</w:t>
                  </w:r>
                </w:p>
              </w:tc>
              <w:tc>
                <w:tcPr>
                  <w:tcW w:w="624" w:type="pct"/>
                  <w:vMerge w:val="restart"/>
                  <w:noWrap w:val="0"/>
                  <w:vAlign w:val="top"/>
                </w:tcPr>
                <w:p w14:paraId="6A13099E">
                  <w:pPr>
                    <w:pStyle w:val="37"/>
                    <w:spacing w:line="240" w:lineRule="atLeas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镍钴锰酸锂</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5.4t</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1250" w:type="pct"/>
                  <w:noWrap w:val="0"/>
                  <w:vAlign w:val="top"/>
                </w:tcPr>
                <w:p w14:paraId="1D065C8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20%</w:t>
                  </w:r>
                </w:p>
              </w:tc>
              <w:tc>
                <w:tcPr>
                  <w:tcW w:w="1249" w:type="pct"/>
                  <w:noWrap w:val="0"/>
                  <w:vAlign w:val="top"/>
                </w:tcPr>
                <w:p w14:paraId="6A2952E0">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进入电池</w:t>
                  </w:r>
                </w:p>
              </w:tc>
              <w:tc>
                <w:tcPr>
                  <w:tcW w:w="1251" w:type="pct"/>
                  <w:noWrap w:val="0"/>
                  <w:vAlign w:val="top"/>
                </w:tcPr>
                <w:p w14:paraId="13C045E0">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1.043</w:t>
                  </w:r>
                </w:p>
              </w:tc>
            </w:tr>
            <w:tr w14:paraId="7B92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2F16BB4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6BA10F33">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0" w:type="pct"/>
                  <w:noWrap w:val="0"/>
                  <w:vAlign w:val="top"/>
                </w:tcPr>
                <w:p w14:paraId="7E6707ED">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6ED2BC84">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进入废液</w:t>
                  </w:r>
                </w:p>
              </w:tc>
              <w:tc>
                <w:tcPr>
                  <w:tcW w:w="1251" w:type="pct"/>
                  <w:noWrap w:val="0"/>
                  <w:vAlign w:val="top"/>
                </w:tcPr>
                <w:p w14:paraId="587FB49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0.001</w:t>
                  </w:r>
                </w:p>
              </w:tc>
            </w:tr>
            <w:tr w14:paraId="5DC5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741D0487">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5499B2FD">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0" w:type="pct"/>
                  <w:noWrap w:val="0"/>
                  <w:vAlign w:val="top"/>
                </w:tcPr>
                <w:p w14:paraId="223323A8">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391C378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进入边角料</w:t>
                  </w:r>
                </w:p>
              </w:tc>
              <w:tc>
                <w:tcPr>
                  <w:tcW w:w="1251" w:type="pct"/>
                  <w:noWrap w:val="0"/>
                  <w:vAlign w:val="top"/>
                </w:tcPr>
                <w:p w14:paraId="50FA05A5">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0.036</w:t>
                  </w:r>
                </w:p>
              </w:tc>
            </w:tr>
            <w:tr w14:paraId="64CA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0A14A74A">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合计</w:t>
                  </w:r>
                </w:p>
              </w:tc>
              <w:tc>
                <w:tcPr>
                  <w:tcW w:w="624" w:type="pct"/>
                  <w:vMerge w:val="continue"/>
                  <w:noWrap w:val="0"/>
                  <w:vAlign w:val="top"/>
                </w:tcPr>
                <w:p w14:paraId="339C63F1">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p>
              </w:tc>
              <w:tc>
                <w:tcPr>
                  <w:tcW w:w="1250" w:type="pct"/>
                  <w:noWrap w:val="0"/>
                  <w:vAlign w:val="top"/>
                </w:tcPr>
                <w:p w14:paraId="1107937E">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1.08</w:t>
                  </w:r>
                </w:p>
              </w:tc>
              <w:tc>
                <w:tcPr>
                  <w:tcW w:w="1249" w:type="pct"/>
                  <w:noWrap w:val="0"/>
                  <w:vAlign w:val="top"/>
                </w:tcPr>
                <w:p w14:paraId="5CC2C433">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合计</w:t>
                  </w:r>
                </w:p>
              </w:tc>
              <w:tc>
                <w:tcPr>
                  <w:tcW w:w="1251" w:type="pct"/>
                  <w:noWrap w:val="0"/>
                  <w:vAlign w:val="top"/>
                </w:tcPr>
                <w:p w14:paraId="26B97BB7">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1.08</w:t>
                  </w:r>
                </w:p>
              </w:tc>
            </w:tr>
          </w:tbl>
          <w:p w14:paraId="09ECDD15">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表2-6.2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钴</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平衡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100"/>
              <w:gridCol w:w="2203"/>
              <w:gridCol w:w="2199"/>
              <w:gridCol w:w="2203"/>
            </w:tblGrid>
            <w:tr w14:paraId="556E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3"/>
                  <w:noWrap w:val="0"/>
                  <w:vAlign w:val="top"/>
                </w:tcPr>
                <w:p w14:paraId="0E6BA50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投入</w:t>
                  </w:r>
                </w:p>
              </w:tc>
              <w:tc>
                <w:tcPr>
                  <w:tcW w:w="2500" w:type="pct"/>
                  <w:gridSpan w:val="2"/>
                  <w:noWrap w:val="0"/>
                  <w:vAlign w:val="top"/>
                </w:tcPr>
                <w:p w14:paraId="4E9420F4">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输出</w:t>
                  </w:r>
                </w:p>
              </w:tc>
            </w:tr>
            <w:tr w14:paraId="13B3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gridSpan w:val="2"/>
                  <w:noWrap w:val="0"/>
                  <w:vAlign w:val="top"/>
                </w:tcPr>
                <w:p w14:paraId="4ED8BEA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来源</w:t>
                  </w:r>
                </w:p>
              </w:tc>
              <w:tc>
                <w:tcPr>
                  <w:tcW w:w="1250" w:type="pct"/>
                  <w:noWrap w:val="0"/>
                  <w:vAlign w:val="top"/>
                </w:tcPr>
                <w:p w14:paraId="140C638C">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含量</w:t>
                  </w:r>
                </w:p>
              </w:tc>
              <w:tc>
                <w:tcPr>
                  <w:tcW w:w="1249" w:type="pct"/>
                  <w:noWrap w:val="0"/>
                  <w:vAlign w:val="top"/>
                </w:tcPr>
                <w:p w14:paraId="7500B931">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去向</w:t>
                  </w:r>
                </w:p>
              </w:tc>
              <w:tc>
                <w:tcPr>
                  <w:tcW w:w="1251" w:type="pct"/>
                  <w:noWrap w:val="0"/>
                  <w:vAlign w:val="top"/>
                </w:tcPr>
                <w:p w14:paraId="31145AA9">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产生量</w:t>
                  </w:r>
                </w:p>
              </w:tc>
            </w:tr>
            <w:tr w14:paraId="5A5B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7F1E374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钴</w:t>
                  </w:r>
                </w:p>
              </w:tc>
              <w:tc>
                <w:tcPr>
                  <w:tcW w:w="624" w:type="pct"/>
                  <w:vMerge w:val="restart"/>
                  <w:noWrap w:val="0"/>
                  <w:vAlign w:val="top"/>
                </w:tcPr>
                <w:p w14:paraId="7E4FB979">
                  <w:pPr>
                    <w:pStyle w:val="37"/>
                    <w:spacing w:line="240" w:lineRule="atLeas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镍钴锰酸锂</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5.4t</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1250" w:type="pct"/>
                  <w:noWrap w:val="0"/>
                  <w:vAlign w:val="top"/>
                </w:tcPr>
                <w:p w14:paraId="05AC59E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20%</w:t>
                  </w:r>
                </w:p>
              </w:tc>
              <w:tc>
                <w:tcPr>
                  <w:tcW w:w="1249" w:type="pct"/>
                  <w:noWrap w:val="0"/>
                  <w:vAlign w:val="top"/>
                </w:tcPr>
                <w:p w14:paraId="360A3188">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电池</w:t>
                  </w:r>
                </w:p>
              </w:tc>
              <w:tc>
                <w:tcPr>
                  <w:tcW w:w="2203" w:type="dxa"/>
                  <w:noWrap w:val="0"/>
                  <w:vAlign w:val="top"/>
                </w:tcPr>
                <w:p w14:paraId="1EA54B06">
                  <w:pPr>
                    <w:pStyle w:val="37"/>
                    <w:spacing w:line="240" w:lineRule="atLeast"/>
                    <w:ind w:right="113" w:rightChars="0"/>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1.043</w:t>
                  </w:r>
                </w:p>
              </w:tc>
            </w:tr>
            <w:tr w14:paraId="11EF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66A73A8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3ADCE545">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0" w:type="pct"/>
                  <w:noWrap w:val="0"/>
                  <w:vAlign w:val="top"/>
                </w:tcPr>
                <w:p w14:paraId="2E59C7C4">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04B4608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进入废液</w:t>
                  </w:r>
                </w:p>
              </w:tc>
              <w:tc>
                <w:tcPr>
                  <w:tcW w:w="2203" w:type="dxa"/>
                  <w:noWrap w:val="0"/>
                  <w:vAlign w:val="top"/>
                </w:tcPr>
                <w:p w14:paraId="4C3165B2">
                  <w:pPr>
                    <w:pStyle w:val="37"/>
                    <w:spacing w:line="240" w:lineRule="atLeast"/>
                    <w:ind w:right="113" w:rightChars="0"/>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0.001</w:t>
                  </w:r>
                </w:p>
              </w:tc>
            </w:tr>
            <w:tr w14:paraId="3693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33505B9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12C5365F">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0" w:type="pct"/>
                  <w:noWrap w:val="0"/>
                  <w:vAlign w:val="top"/>
                </w:tcPr>
                <w:p w14:paraId="5FAE1C09">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03C8568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进入边角料</w:t>
                  </w:r>
                </w:p>
              </w:tc>
              <w:tc>
                <w:tcPr>
                  <w:tcW w:w="2203" w:type="dxa"/>
                  <w:noWrap w:val="0"/>
                  <w:vAlign w:val="top"/>
                </w:tcPr>
                <w:p w14:paraId="50792C57">
                  <w:pPr>
                    <w:pStyle w:val="37"/>
                    <w:spacing w:line="240" w:lineRule="atLeast"/>
                    <w:ind w:right="113" w:rightChars="0"/>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0.036</w:t>
                  </w:r>
                </w:p>
              </w:tc>
            </w:tr>
            <w:tr w14:paraId="0608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5DD80802">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合计</w:t>
                  </w:r>
                </w:p>
              </w:tc>
              <w:tc>
                <w:tcPr>
                  <w:tcW w:w="624" w:type="pct"/>
                  <w:vMerge w:val="continue"/>
                  <w:noWrap w:val="0"/>
                  <w:vAlign w:val="top"/>
                </w:tcPr>
                <w:p w14:paraId="4ED7D7D7">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p>
              </w:tc>
              <w:tc>
                <w:tcPr>
                  <w:tcW w:w="1250" w:type="pct"/>
                  <w:noWrap w:val="0"/>
                  <w:vAlign w:val="top"/>
                </w:tcPr>
                <w:p w14:paraId="6EDC71DF">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1.08</w:t>
                  </w:r>
                </w:p>
              </w:tc>
              <w:tc>
                <w:tcPr>
                  <w:tcW w:w="1249" w:type="pct"/>
                  <w:noWrap w:val="0"/>
                  <w:vAlign w:val="top"/>
                </w:tcPr>
                <w:p w14:paraId="160865B6">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合计</w:t>
                  </w:r>
                </w:p>
              </w:tc>
              <w:tc>
                <w:tcPr>
                  <w:tcW w:w="2203" w:type="dxa"/>
                  <w:noWrap w:val="0"/>
                  <w:vAlign w:val="top"/>
                </w:tcPr>
                <w:p w14:paraId="2A6EF8D7">
                  <w:pPr>
                    <w:pStyle w:val="37"/>
                    <w:spacing w:line="240" w:lineRule="atLeast"/>
                    <w:ind w:right="113" w:rightChars="0"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1.08</w:t>
                  </w:r>
                </w:p>
              </w:tc>
            </w:tr>
          </w:tbl>
          <w:p w14:paraId="6F1AE394">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19FCDB28">
            <w:pPr>
              <w:pStyle w:val="9"/>
              <w:keepNext w:val="0"/>
              <w:keepLines w:val="0"/>
              <w:pageBreakBefore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表2-6.3锰平衡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100"/>
              <w:gridCol w:w="2203"/>
              <w:gridCol w:w="2199"/>
              <w:gridCol w:w="2203"/>
            </w:tblGrid>
            <w:tr w14:paraId="17C6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3"/>
                  <w:noWrap w:val="0"/>
                  <w:vAlign w:val="top"/>
                </w:tcPr>
                <w:p w14:paraId="0654C39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投入</w:t>
                  </w:r>
                </w:p>
              </w:tc>
              <w:tc>
                <w:tcPr>
                  <w:tcW w:w="2500" w:type="pct"/>
                  <w:gridSpan w:val="2"/>
                  <w:noWrap w:val="0"/>
                  <w:vAlign w:val="top"/>
                </w:tcPr>
                <w:p w14:paraId="32834AB1">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输出</w:t>
                  </w:r>
                </w:p>
              </w:tc>
            </w:tr>
            <w:tr w14:paraId="0864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gridSpan w:val="2"/>
                  <w:noWrap w:val="0"/>
                  <w:vAlign w:val="top"/>
                </w:tcPr>
                <w:p w14:paraId="4E373AC4">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来源</w:t>
                  </w:r>
                </w:p>
              </w:tc>
              <w:tc>
                <w:tcPr>
                  <w:tcW w:w="1250" w:type="pct"/>
                  <w:noWrap w:val="0"/>
                  <w:vAlign w:val="top"/>
                </w:tcPr>
                <w:p w14:paraId="22A61D84">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含量</w:t>
                  </w:r>
                </w:p>
              </w:tc>
              <w:tc>
                <w:tcPr>
                  <w:tcW w:w="1249" w:type="pct"/>
                  <w:noWrap w:val="0"/>
                  <w:vAlign w:val="top"/>
                </w:tcPr>
                <w:p w14:paraId="388123DE">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去向</w:t>
                  </w:r>
                </w:p>
              </w:tc>
              <w:tc>
                <w:tcPr>
                  <w:tcW w:w="1251" w:type="pct"/>
                  <w:noWrap w:val="0"/>
                  <w:vAlign w:val="top"/>
                </w:tcPr>
                <w:p w14:paraId="5337BA27">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产生量</w:t>
                  </w:r>
                </w:p>
              </w:tc>
            </w:tr>
            <w:tr w14:paraId="7345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0BF9DD8D">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锰</w:t>
                  </w:r>
                </w:p>
              </w:tc>
              <w:tc>
                <w:tcPr>
                  <w:tcW w:w="624" w:type="pct"/>
                  <w:vMerge w:val="restart"/>
                  <w:noWrap w:val="0"/>
                  <w:vAlign w:val="top"/>
                </w:tcPr>
                <w:p w14:paraId="6B146457">
                  <w:pPr>
                    <w:pStyle w:val="37"/>
                    <w:spacing w:line="240" w:lineRule="atLeas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镍钴锰酸锂</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5.4t</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1250" w:type="pct"/>
                  <w:noWrap w:val="0"/>
                  <w:vAlign w:val="top"/>
                </w:tcPr>
                <w:p w14:paraId="5525962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19%</w:t>
                  </w:r>
                </w:p>
              </w:tc>
              <w:tc>
                <w:tcPr>
                  <w:tcW w:w="1249" w:type="pct"/>
                  <w:noWrap w:val="0"/>
                  <w:vAlign w:val="top"/>
                </w:tcPr>
                <w:p w14:paraId="4B623EC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电池</w:t>
                  </w:r>
                </w:p>
              </w:tc>
              <w:tc>
                <w:tcPr>
                  <w:tcW w:w="1251" w:type="pct"/>
                  <w:noWrap w:val="0"/>
                  <w:vAlign w:val="top"/>
                </w:tcPr>
                <w:p w14:paraId="1A5DF8EF">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0.99</w:t>
                  </w:r>
                </w:p>
              </w:tc>
            </w:tr>
            <w:tr w14:paraId="639E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1768AD8C">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0834B88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0" w:type="pct"/>
                  <w:noWrap w:val="0"/>
                  <w:vAlign w:val="top"/>
                </w:tcPr>
                <w:p w14:paraId="3BEBB7FE">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044B58F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进入废液</w:t>
                  </w:r>
                </w:p>
              </w:tc>
              <w:tc>
                <w:tcPr>
                  <w:tcW w:w="1251" w:type="pct"/>
                  <w:noWrap w:val="0"/>
                  <w:vAlign w:val="top"/>
                </w:tcPr>
                <w:p w14:paraId="560CB4F4">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0.001</w:t>
                  </w:r>
                </w:p>
              </w:tc>
            </w:tr>
            <w:tr w14:paraId="7B03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1FAEFD17">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08D6C25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0" w:type="pct"/>
                  <w:noWrap w:val="0"/>
                  <w:vAlign w:val="top"/>
                </w:tcPr>
                <w:p w14:paraId="14068A2C">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1841C0D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进入边角料</w:t>
                  </w:r>
                </w:p>
              </w:tc>
              <w:tc>
                <w:tcPr>
                  <w:tcW w:w="1251" w:type="pct"/>
                  <w:noWrap w:val="0"/>
                  <w:vAlign w:val="top"/>
                </w:tcPr>
                <w:p w14:paraId="77FC681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0.034</w:t>
                  </w:r>
                </w:p>
              </w:tc>
            </w:tr>
            <w:tr w14:paraId="76B2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5636805D">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合计</w:t>
                  </w:r>
                </w:p>
              </w:tc>
              <w:tc>
                <w:tcPr>
                  <w:tcW w:w="624" w:type="pct"/>
                  <w:vMerge w:val="continue"/>
                  <w:noWrap w:val="0"/>
                  <w:vAlign w:val="top"/>
                </w:tcPr>
                <w:p w14:paraId="0E746F3E">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p>
              </w:tc>
              <w:tc>
                <w:tcPr>
                  <w:tcW w:w="1250" w:type="pct"/>
                  <w:noWrap w:val="0"/>
                  <w:vAlign w:val="top"/>
                </w:tcPr>
                <w:p w14:paraId="7ED0C2F6">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1.026</w:t>
                  </w:r>
                </w:p>
              </w:tc>
              <w:tc>
                <w:tcPr>
                  <w:tcW w:w="1249" w:type="pct"/>
                  <w:noWrap w:val="0"/>
                  <w:vAlign w:val="top"/>
                </w:tcPr>
                <w:p w14:paraId="7BF0AEB1">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合计</w:t>
                  </w:r>
                </w:p>
              </w:tc>
              <w:tc>
                <w:tcPr>
                  <w:tcW w:w="1251" w:type="pct"/>
                  <w:noWrap w:val="0"/>
                  <w:vAlign w:val="top"/>
                </w:tcPr>
                <w:p w14:paraId="38DC7FB1">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1.026</w:t>
                  </w:r>
                </w:p>
              </w:tc>
            </w:tr>
          </w:tbl>
          <w:p w14:paraId="31F04834">
            <w:pPr>
              <w:pStyle w:val="9"/>
              <w:keepNext w:val="0"/>
              <w:keepLines w:val="0"/>
              <w:pageBreakBefore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表2-6.4磷平衡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100"/>
              <w:gridCol w:w="2203"/>
              <w:gridCol w:w="2199"/>
              <w:gridCol w:w="2203"/>
            </w:tblGrid>
            <w:tr w14:paraId="3CA9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3"/>
                  <w:noWrap w:val="0"/>
                  <w:vAlign w:val="top"/>
                </w:tcPr>
                <w:p w14:paraId="125C8461">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投入</w:t>
                  </w:r>
                </w:p>
              </w:tc>
              <w:tc>
                <w:tcPr>
                  <w:tcW w:w="2500" w:type="pct"/>
                  <w:gridSpan w:val="2"/>
                  <w:noWrap w:val="0"/>
                  <w:vAlign w:val="top"/>
                </w:tcPr>
                <w:p w14:paraId="04FB82D0">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输出</w:t>
                  </w:r>
                </w:p>
              </w:tc>
            </w:tr>
            <w:tr w14:paraId="17BC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gridSpan w:val="2"/>
                  <w:noWrap w:val="0"/>
                  <w:vAlign w:val="top"/>
                </w:tcPr>
                <w:p w14:paraId="0A04B12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来源</w:t>
                  </w:r>
                </w:p>
              </w:tc>
              <w:tc>
                <w:tcPr>
                  <w:tcW w:w="1250" w:type="pct"/>
                  <w:noWrap w:val="0"/>
                  <w:vAlign w:val="top"/>
                </w:tcPr>
                <w:p w14:paraId="223B977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含量</w:t>
                  </w:r>
                </w:p>
              </w:tc>
              <w:tc>
                <w:tcPr>
                  <w:tcW w:w="1249" w:type="pct"/>
                  <w:noWrap w:val="0"/>
                  <w:vAlign w:val="top"/>
                </w:tcPr>
                <w:p w14:paraId="20B3C1F5">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去向</w:t>
                  </w:r>
                </w:p>
              </w:tc>
              <w:tc>
                <w:tcPr>
                  <w:tcW w:w="1251" w:type="pct"/>
                  <w:noWrap w:val="0"/>
                  <w:vAlign w:val="top"/>
                </w:tcPr>
                <w:p w14:paraId="3EF42C18">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产生量</w:t>
                  </w:r>
                </w:p>
              </w:tc>
            </w:tr>
            <w:tr w14:paraId="57A9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1CD2715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磷</w:t>
                  </w:r>
                </w:p>
              </w:tc>
              <w:tc>
                <w:tcPr>
                  <w:tcW w:w="624" w:type="pct"/>
                  <w:vMerge w:val="restart"/>
                  <w:noWrap w:val="0"/>
                  <w:vAlign w:val="top"/>
                </w:tcPr>
                <w:p w14:paraId="23222C8A">
                  <w:pPr>
                    <w:pStyle w:val="37"/>
                    <w:spacing w:line="240" w:lineRule="atLeas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硫化物电解质</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1.2t</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1250" w:type="pct"/>
                  <w:noWrap w:val="0"/>
                  <w:vAlign w:val="top"/>
                </w:tcPr>
                <w:p w14:paraId="70889DB0">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11.5%</w:t>
                  </w:r>
                </w:p>
              </w:tc>
              <w:tc>
                <w:tcPr>
                  <w:tcW w:w="1249" w:type="pct"/>
                  <w:noWrap w:val="0"/>
                  <w:vAlign w:val="top"/>
                </w:tcPr>
                <w:p w14:paraId="15B6F59F">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进入电池</w:t>
                  </w:r>
                </w:p>
              </w:tc>
              <w:tc>
                <w:tcPr>
                  <w:tcW w:w="1251" w:type="pct"/>
                  <w:noWrap w:val="0"/>
                  <w:vAlign w:val="top"/>
                </w:tcPr>
                <w:p w14:paraId="0E20329A">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0.1269</w:t>
                  </w:r>
                </w:p>
              </w:tc>
            </w:tr>
            <w:tr w14:paraId="7F38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539E3E98">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5BB3D1E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0" w:type="pct"/>
                  <w:noWrap w:val="0"/>
                  <w:vAlign w:val="top"/>
                </w:tcPr>
                <w:p w14:paraId="6B4801DE">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442DCDD9">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进入废液</w:t>
                  </w:r>
                </w:p>
              </w:tc>
              <w:tc>
                <w:tcPr>
                  <w:tcW w:w="1251" w:type="pct"/>
                  <w:noWrap w:val="0"/>
                  <w:vAlign w:val="top"/>
                </w:tcPr>
                <w:p w14:paraId="0498CD9A">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0.0001</w:t>
                  </w:r>
                </w:p>
              </w:tc>
            </w:tr>
            <w:tr w14:paraId="6ED5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203952AD">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1100678A">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0" w:type="pct"/>
                  <w:noWrap w:val="0"/>
                  <w:vAlign w:val="top"/>
                </w:tcPr>
                <w:p w14:paraId="0AF1B9C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742C90AF">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进入边角料</w:t>
                  </w:r>
                </w:p>
              </w:tc>
              <w:tc>
                <w:tcPr>
                  <w:tcW w:w="1251" w:type="pct"/>
                  <w:noWrap w:val="0"/>
                  <w:vAlign w:val="top"/>
                </w:tcPr>
                <w:p w14:paraId="3552905C">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0.004</w:t>
                  </w:r>
                </w:p>
              </w:tc>
            </w:tr>
            <w:tr w14:paraId="2C02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7CA847E4">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655F1D8E">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0" w:type="pct"/>
                  <w:noWrap w:val="0"/>
                  <w:vAlign w:val="top"/>
                </w:tcPr>
                <w:p w14:paraId="6578F4FD">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4A7C8B55">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进入固态电解质（样品）</w:t>
                  </w:r>
                </w:p>
              </w:tc>
              <w:tc>
                <w:tcPr>
                  <w:tcW w:w="1251" w:type="pct"/>
                  <w:noWrap w:val="0"/>
                  <w:vAlign w:val="top"/>
                </w:tcPr>
                <w:p w14:paraId="0A690820">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0.007</w:t>
                  </w:r>
                </w:p>
              </w:tc>
            </w:tr>
            <w:tr w14:paraId="781E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top"/>
                </w:tcPr>
                <w:p w14:paraId="472D3111">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合计</w:t>
                  </w:r>
                </w:p>
              </w:tc>
              <w:tc>
                <w:tcPr>
                  <w:tcW w:w="624" w:type="pct"/>
                  <w:vMerge w:val="continue"/>
                  <w:noWrap w:val="0"/>
                  <w:vAlign w:val="top"/>
                </w:tcPr>
                <w:p w14:paraId="63550205">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p>
              </w:tc>
              <w:tc>
                <w:tcPr>
                  <w:tcW w:w="1250" w:type="pct"/>
                  <w:noWrap w:val="0"/>
                  <w:vAlign w:val="top"/>
                </w:tcPr>
                <w:p w14:paraId="76457093">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0.138</w:t>
                  </w:r>
                </w:p>
              </w:tc>
              <w:tc>
                <w:tcPr>
                  <w:tcW w:w="1249" w:type="pct"/>
                  <w:noWrap w:val="0"/>
                  <w:vAlign w:val="top"/>
                </w:tcPr>
                <w:p w14:paraId="3DAAA7BB">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合计</w:t>
                  </w:r>
                </w:p>
              </w:tc>
              <w:tc>
                <w:tcPr>
                  <w:tcW w:w="1251" w:type="pct"/>
                  <w:noWrap w:val="0"/>
                  <w:vAlign w:val="top"/>
                </w:tcPr>
                <w:p w14:paraId="5710B996">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0.138</w:t>
                  </w:r>
                </w:p>
              </w:tc>
            </w:tr>
          </w:tbl>
          <w:p w14:paraId="62171304">
            <w:pPr>
              <w:pStyle w:val="9"/>
              <w:keepNext w:val="0"/>
              <w:keepLines w:val="0"/>
              <w:pageBreakBefore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表2-6.5VOCs平衡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100"/>
              <w:gridCol w:w="2204"/>
              <w:gridCol w:w="2199"/>
              <w:gridCol w:w="2203"/>
            </w:tblGrid>
            <w:tr w14:paraId="29CC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3"/>
                  <w:noWrap w:val="0"/>
                  <w:vAlign w:val="top"/>
                </w:tcPr>
                <w:p w14:paraId="5CD6795A">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投入</w:t>
                  </w:r>
                </w:p>
              </w:tc>
              <w:tc>
                <w:tcPr>
                  <w:tcW w:w="2500" w:type="pct"/>
                  <w:gridSpan w:val="2"/>
                  <w:noWrap w:val="0"/>
                  <w:vAlign w:val="top"/>
                </w:tcPr>
                <w:p w14:paraId="45A1FCA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输出</w:t>
                  </w:r>
                </w:p>
              </w:tc>
            </w:tr>
            <w:tr w14:paraId="388B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gridSpan w:val="2"/>
                  <w:noWrap w:val="0"/>
                  <w:vAlign w:val="top"/>
                </w:tcPr>
                <w:p w14:paraId="0B3732C1">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来源</w:t>
                  </w:r>
                </w:p>
              </w:tc>
              <w:tc>
                <w:tcPr>
                  <w:tcW w:w="1251" w:type="pct"/>
                  <w:noWrap w:val="0"/>
                  <w:vAlign w:val="top"/>
                </w:tcPr>
                <w:p w14:paraId="23ED57EA">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含量</w:t>
                  </w:r>
                </w:p>
              </w:tc>
              <w:tc>
                <w:tcPr>
                  <w:tcW w:w="1249" w:type="pct"/>
                  <w:noWrap w:val="0"/>
                  <w:vAlign w:val="top"/>
                </w:tcPr>
                <w:p w14:paraId="08FD2849">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去向</w:t>
                  </w:r>
                </w:p>
              </w:tc>
              <w:tc>
                <w:tcPr>
                  <w:tcW w:w="1251" w:type="pct"/>
                  <w:noWrap w:val="0"/>
                  <w:vAlign w:val="top"/>
                </w:tcPr>
                <w:p w14:paraId="6E63EBE3">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产生量</w:t>
                  </w:r>
                </w:p>
              </w:tc>
            </w:tr>
            <w:tr w14:paraId="4A2B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noWrap w:val="0"/>
                  <w:vAlign w:val="top"/>
                </w:tcPr>
                <w:p w14:paraId="2484943E">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VOCs</w:t>
                  </w:r>
                </w:p>
              </w:tc>
              <w:tc>
                <w:tcPr>
                  <w:tcW w:w="624" w:type="pct"/>
                  <w:vMerge w:val="restart"/>
                  <w:noWrap w:val="0"/>
                  <w:vAlign w:val="top"/>
                </w:tcPr>
                <w:p w14:paraId="678C9534">
                  <w:pPr>
                    <w:pStyle w:val="37"/>
                    <w:spacing w:line="240" w:lineRule="atLeast"/>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丁酸丁酯</w:t>
                  </w:r>
                </w:p>
              </w:tc>
              <w:tc>
                <w:tcPr>
                  <w:tcW w:w="1251" w:type="pct"/>
                  <w:noWrap w:val="0"/>
                  <w:vAlign w:val="top"/>
                </w:tcPr>
                <w:p w14:paraId="39724A50">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100%</w:t>
                  </w:r>
                </w:p>
              </w:tc>
              <w:tc>
                <w:tcPr>
                  <w:tcW w:w="1249" w:type="pct"/>
                  <w:noWrap w:val="0"/>
                  <w:vAlign w:val="top"/>
                </w:tcPr>
                <w:p w14:paraId="51DD059B">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有组织排放</w:t>
                  </w:r>
                </w:p>
              </w:tc>
              <w:tc>
                <w:tcPr>
                  <w:tcW w:w="1251" w:type="pct"/>
                  <w:noWrap w:val="0"/>
                  <w:vAlign w:val="top"/>
                </w:tcPr>
                <w:p w14:paraId="6BF2E431">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0.071</w:t>
                  </w:r>
                </w:p>
              </w:tc>
            </w:tr>
            <w:tr w14:paraId="6608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noWrap w:val="0"/>
                  <w:vAlign w:val="top"/>
                </w:tcPr>
                <w:p w14:paraId="2C48AFE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334C5C87">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1" w:type="pct"/>
                  <w:noWrap w:val="0"/>
                  <w:vAlign w:val="top"/>
                </w:tcPr>
                <w:p w14:paraId="600C899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7A46DA82">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无组织排放</w:t>
                  </w:r>
                </w:p>
              </w:tc>
              <w:tc>
                <w:tcPr>
                  <w:tcW w:w="1251" w:type="pct"/>
                  <w:noWrap w:val="0"/>
                  <w:vAlign w:val="top"/>
                </w:tcPr>
                <w:p w14:paraId="0419B623">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0.072</w:t>
                  </w:r>
                </w:p>
              </w:tc>
            </w:tr>
            <w:tr w14:paraId="5767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noWrap w:val="0"/>
                  <w:vAlign w:val="top"/>
                </w:tcPr>
                <w:p w14:paraId="0AF54E29">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52862F10">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1" w:type="pct"/>
                  <w:noWrap w:val="0"/>
                  <w:vAlign w:val="top"/>
                </w:tcPr>
                <w:p w14:paraId="2583D85C">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6844F0D6">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丁酸丁酯废液</w:t>
                  </w:r>
                </w:p>
              </w:tc>
              <w:tc>
                <w:tcPr>
                  <w:tcW w:w="1251" w:type="pct"/>
                  <w:noWrap w:val="0"/>
                  <w:vAlign w:val="top"/>
                </w:tcPr>
                <w:p w14:paraId="6139D057">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6.415</w:t>
                  </w:r>
                </w:p>
              </w:tc>
            </w:tr>
            <w:tr w14:paraId="55D5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noWrap w:val="0"/>
                  <w:vAlign w:val="top"/>
                </w:tcPr>
                <w:p w14:paraId="1E89F197">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1DED3417">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1" w:type="pct"/>
                  <w:noWrap w:val="0"/>
                  <w:vAlign w:val="top"/>
                </w:tcPr>
                <w:p w14:paraId="48ABB2FF">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1782049C">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活性炭吸附</w:t>
                  </w:r>
                </w:p>
              </w:tc>
              <w:tc>
                <w:tcPr>
                  <w:tcW w:w="1251" w:type="pct"/>
                  <w:noWrap w:val="0"/>
                  <w:vAlign w:val="top"/>
                </w:tcPr>
                <w:p w14:paraId="7E6757C0">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0.642</w:t>
                  </w:r>
                </w:p>
              </w:tc>
            </w:tr>
            <w:tr w14:paraId="2185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noWrap w:val="0"/>
                  <w:vAlign w:val="top"/>
                </w:tcPr>
                <w:p w14:paraId="7B175A0D">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624" w:type="pct"/>
                  <w:vMerge w:val="continue"/>
                  <w:noWrap w:val="0"/>
                  <w:vAlign w:val="top"/>
                </w:tcPr>
                <w:p w14:paraId="3B87F645">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1" w:type="pct"/>
                  <w:noWrap w:val="0"/>
                  <w:vAlign w:val="top"/>
                </w:tcPr>
                <w:p w14:paraId="537CE3DF">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49" w:type="pct"/>
                  <w:noWrap w:val="0"/>
                  <w:vAlign w:val="top"/>
                </w:tcPr>
                <w:p w14:paraId="1816446D">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c>
                <w:tcPr>
                  <w:tcW w:w="1251" w:type="pct"/>
                  <w:noWrap w:val="0"/>
                  <w:vAlign w:val="top"/>
                </w:tcPr>
                <w:p w14:paraId="7627926F">
                  <w:pPr>
                    <w:pStyle w:val="37"/>
                    <w:spacing w:line="240" w:lineRule="atLeast"/>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pPr>
                </w:p>
              </w:tc>
            </w:tr>
            <w:tr w14:paraId="6900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noWrap w:val="0"/>
                  <w:vAlign w:val="top"/>
                </w:tcPr>
                <w:p w14:paraId="6C545C78">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合计</w:t>
                  </w:r>
                </w:p>
              </w:tc>
              <w:tc>
                <w:tcPr>
                  <w:tcW w:w="624" w:type="pct"/>
                  <w:vMerge w:val="continue"/>
                  <w:noWrap w:val="0"/>
                  <w:vAlign w:val="top"/>
                </w:tcPr>
                <w:p w14:paraId="0AD920C5">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p>
              </w:tc>
              <w:tc>
                <w:tcPr>
                  <w:tcW w:w="1251" w:type="pct"/>
                  <w:noWrap w:val="0"/>
                  <w:vAlign w:val="top"/>
                </w:tcPr>
                <w:p w14:paraId="7E15CAE3">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7.2</w:t>
                  </w:r>
                </w:p>
              </w:tc>
              <w:tc>
                <w:tcPr>
                  <w:tcW w:w="1249" w:type="pct"/>
                  <w:noWrap w:val="0"/>
                  <w:vAlign w:val="top"/>
                </w:tcPr>
                <w:p w14:paraId="7F3F456E">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lang w:val="en-US" w:eastAsia="zh-CN"/>
                      <w14:textFill>
                        <w14:solidFill>
                          <w14:schemeClr w14:val="tx1"/>
                        </w14:solidFill>
                      </w14:textFill>
                    </w:rPr>
                    <w:t>合计</w:t>
                  </w:r>
                </w:p>
              </w:tc>
              <w:tc>
                <w:tcPr>
                  <w:tcW w:w="1251" w:type="pct"/>
                  <w:noWrap w:val="0"/>
                  <w:vAlign w:val="top"/>
                </w:tcPr>
                <w:p w14:paraId="7DA366FB">
                  <w:pPr>
                    <w:pStyle w:val="37"/>
                    <w:spacing w:line="240" w:lineRule="atLeast"/>
                    <w:ind w:firstLine="0" w:firstLineChars="0"/>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t>7.2</w:t>
                  </w:r>
                </w:p>
              </w:tc>
            </w:tr>
          </w:tbl>
          <w:p w14:paraId="2A616A6F">
            <w:pPr>
              <w:pStyle w:val="9"/>
              <w:keepNext w:val="0"/>
              <w:keepLines w:val="0"/>
              <w:pageBreakBefore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41B832A0">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045427BA">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7E56C736">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05483B42">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62533DC3">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35939C08">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1E36B5E2">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6C321312">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7D3B23E5">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6A51516B">
            <w:pPr>
              <w:pStyle w:val="9"/>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2.1.10</w:t>
            </w:r>
            <w:r>
              <w:rPr>
                <w:rFonts w:hint="default" w:ascii="Times New Roman" w:hAnsi="Times New Roman" w:eastAsia="宋体" w:cs="Times New Roman"/>
                <w:b/>
                <w:bCs/>
                <w:color w:val="000000" w:themeColor="text1"/>
                <w:sz w:val="24"/>
                <w14:textFill>
                  <w14:solidFill>
                    <w14:schemeClr w14:val="tx1"/>
                  </w14:solidFill>
                </w14:textFill>
              </w:rPr>
              <w:t>厂区平面布置及周边环境情况</w:t>
            </w:r>
          </w:p>
          <w:p w14:paraId="23EC03B8">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（1）厂区平面布置：项目位于江苏省</w:t>
            </w:r>
            <w:r>
              <w:rPr>
                <w:rFonts w:hint="default" w:ascii="Times New Roman" w:hAnsi="Times New Roman" w:cs="Times New Roman"/>
                <w:color w:val="000000" w:themeColor="text1"/>
                <w:sz w:val="24"/>
                <w:szCs w:val="24"/>
                <w:lang w:eastAsia="zh-CN"/>
                <w14:textFill>
                  <w14:solidFill>
                    <w14:schemeClr w14:val="tx1"/>
                  </w14:solidFill>
                </w14:textFill>
              </w:rPr>
              <w:t>常州市</w:t>
            </w:r>
            <w:r>
              <w:rPr>
                <w:rFonts w:hint="default" w:ascii="Times New Roman" w:hAnsi="Times New Roman" w:cs="Times New Roman"/>
                <w:color w:val="000000" w:themeColor="text1"/>
                <w:sz w:val="24"/>
                <w:szCs w:val="24"/>
                <w:lang w:val="en-US" w:eastAsia="zh-CN"/>
                <w14:textFill>
                  <w14:solidFill>
                    <w14:schemeClr w14:val="tx1"/>
                  </w14:solidFill>
                </w14:textFill>
              </w:rPr>
              <w:t>金坛区科教路166号</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利</w:t>
            </w:r>
            <w:r>
              <w:rPr>
                <w:rFonts w:hint="default" w:ascii="Times New Roman" w:hAnsi="Times New Roman" w:cs="Times New Roman"/>
                <w:color w:val="000000" w:themeColor="text1"/>
                <w:sz w:val="24"/>
                <w:szCs w:val="24"/>
                <w:lang w:val="en-US" w:eastAsia="zh-CN"/>
                <w14:textFill>
                  <w14:solidFill>
                    <w14:schemeClr w14:val="tx1"/>
                  </w14:solidFill>
                </w14:textFill>
              </w:rPr>
              <w:t>用已建</w:t>
            </w:r>
            <w:r>
              <w:rPr>
                <w:rFonts w:hint="default" w:ascii="Times New Roman" w:hAnsi="Times New Roman" w:eastAsia="宋体" w:cs="Times New Roman"/>
                <w:color w:val="000000" w:themeColor="text1"/>
                <w:sz w:val="24"/>
                <w:szCs w:val="24"/>
                <w14:textFill>
                  <w14:solidFill>
                    <w14:schemeClr w14:val="tx1"/>
                  </w14:solidFill>
                </w14:textFill>
              </w:rPr>
              <w:t>厂房</w:t>
            </w:r>
            <w:r>
              <w:rPr>
                <w:rFonts w:hint="eastAsia" w:cs="Times New Roman"/>
                <w:color w:val="000000" w:themeColor="text1"/>
                <w:sz w:val="24"/>
                <w:szCs w:val="24"/>
                <w:lang w:val="en-US" w:eastAsia="zh-CN"/>
                <w14:textFill>
                  <w14:solidFill>
                    <w14:schemeClr w14:val="tx1"/>
                  </w14:solidFill>
                </w14:textFill>
              </w:rPr>
              <w:t>Y04进行建设</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一层部分车间建设为固态电池小试线和全固态电解质小试线，固态电池小试线主要分为固态电解质合浆区、负极合浆区、固态电解质涂布区、负极涂布区、正极切片区、负极切片区、正极成膜区、负极成膜区、装配间等</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全固态电解质小试线分为混料区；制备区等。二层为软包电池测试中心，主要为水份检测间、干燥间、软包测试间、中控室等。三层为软包电池测试中心，主要为单片电池循环测试间、软包循环测试间、失效分析测试间等。</w:t>
            </w:r>
            <w:r>
              <w:rPr>
                <w:rFonts w:hint="default" w:ascii="Times New Roman" w:hAnsi="Times New Roman" w:eastAsia="宋体" w:cs="Times New Roman"/>
                <w:color w:val="000000" w:themeColor="text1"/>
                <w:sz w:val="24"/>
                <w14:textFill>
                  <w14:solidFill>
                    <w14:schemeClr w14:val="tx1"/>
                  </w14:solidFill>
                </w14:textFill>
              </w:rPr>
              <w:t>具体平面布置情况见附图。</w:t>
            </w:r>
          </w:p>
          <w:p w14:paraId="029A83F4">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（2）周边环境情况：根据</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现场踏勘，项目厂区</w:t>
            </w:r>
            <w:r>
              <w:rPr>
                <w:rFonts w:hint="eastAsia" w:cs="Times New Roman"/>
                <w:color w:val="000000" w:themeColor="text1"/>
                <w:sz w:val="24"/>
                <w:lang w:val="en-US" w:eastAsia="zh-CN"/>
                <w14:textFill>
                  <w14:solidFill>
                    <w14:schemeClr w14:val="tx1"/>
                  </w14:solidFill>
                </w14:textFill>
              </w:rPr>
              <w:t>东</w:t>
            </w:r>
            <w:r>
              <w:rPr>
                <w:rFonts w:hint="default" w:ascii="Times New Roman" w:hAnsi="Times New Roman" w:eastAsia="宋体" w:cs="Times New Roman"/>
                <w:color w:val="000000" w:themeColor="text1"/>
                <w:sz w:val="24"/>
                <w14:textFill>
                  <w14:solidFill>
                    <w14:schemeClr w14:val="tx1"/>
                  </w14:solidFill>
                </w14:textFill>
              </w:rPr>
              <w:t>侧为</w:t>
            </w:r>
            <w:r>
              <w:rPr>
                <w:rFonts w:hint="eastAsia" w:cs="Times New Roman"/>
                <w:color w:val="000000" w:themeColor="text1"/>
                <w:sz w:val="24"/>
                <w:lang w:val="en-US" w:eastAsia="zh-CN"/>
                <w14:textFill>
                  <w14:solidFill>
                    <w14:schemeClr w14:val="tx1"/>
                  </w14:solidFill>
                </w14:textFill>
              </w:rPr>
              <w:t>科文路</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南</w:t>
            </w:r>
            <w:r>
              <w:rPr>
                <w:rFonts w:hint="default" w:ascii="Times New Roman" w:hAnsi="Times New Roman" w:eastAsia="宋体" w:cs="Times New Roman"/>
                <w:color w:val="000000" w:themeColor="text1"/>
                <w:sz w:val="24"/>
                <w14:textFill>
                  <w14:solidFill>
                    <w14:schemeClr w14:val="tx1"/>
                  </w14:solidFill>
                </w14:textFill>
              </w:rPr>
              <w:t>侧为</w:t>
            </w:r>
            <w:r>
              <w:rPr>
                <w:rFonts w:hint="eastAsia" w:cs="Times New Roman"/>
                <w:color w:val="000000" w:themeColor="text1"/>
                <w:sz w:val="24"/>
                <w:lang w:val="en-US" w:eastAsia="zh-CN"/>
                <w14:textFill>
                  <w14:solidFill>
                    <w14:schemeClr w14:val="tx1"/>
                  </w14:solidFill>
                </w14:textFill>
              </w:rPr>
              <w:t>长龙山路</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西</w:t>
            </w:r>
            <w:r>
              <w:rPr>
                <w:rFonts w:hint="default" w:ascii="Times New Roman" w:hAnsi="Times New Roman" w:eastAsia="宋体" w:cs="Times New Roman"/>
                <w:color w:val="000000" w:themeColor="text1"/>
                <w:sz w:val="24"/>
                <w14:textFill>
                  <w14:solidFill>
                    <w14:schemeClr w14:val="tx1"/>
                  </w14:solidFill>
                </w14:textFill>
              </w:rPr>
              <w:t>侧为</w:t>
            </w:r>
            <w:r>
              <w:rPr>
                <w:rFonts w:hint="eastAsia" w:cs="Times New Roman"/>
                <w:color w:val="000000" w:themeColor="text1"/>
                <w:sz w:val="24"/>
                <w:lang w:val="en-US" w:eastAsia="zh-CN"/>
                <w14:textFill>
                  <w14:solidFill>
                    <w14:schemeClr w14:val="tx1"/>
                  </w14:solidFill>
                </w14:textFill>
              </w:rPr>
              <w:t>中兴南路</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北</w:t>
            </w:r>
            <w:r>
              <w:rPr>
                <w:rFonts w:hint="default" w:ascii="Times New Roman" w:hAnsi="Times New Roman" w:eastAsia="宋体" w:cs="Times New Roman"/>
                <w:color w:val="000000" w:themeColor="text1"/>
                <w:sz w:val="24"/>
                <w14:textFill>
                  <w14:solidFill>
                    <w14:schemeClr w14:val="tx1"/>
                  </w14:solidFill>
                </w14:textFill>
              </w:rPr>
              <w:t>侧为</w:t>
            </w:r>
            <w:r>
              <w:rPr>
                <w:rFonts w:hint="eastAsia" w:cs="Times New Roman"/>
                <w:color w:val="000000" w:themeColor="text1"/>
                <w:sz w:val="24"/>
                <w:lang w:val="en-US" w:eastAsia="zh-CN"/>
                <w14:textFill>
                  <w14:solidFill>
                    <w14:schemeClr w14:val="tx1"/>
                  </w14:solidFill>
                </w14:textFill>
              </w:rPr>
              <w:t>科教路</w:t>
            </w:r>
            <w:r>
              <w:rPr>
                <w:rFonts w:hint="default" w:ascii="Times New Roman" w:hAnsi="Times New Roman" w:eastAsia="宋体" w:cs="Times New Roman"/>
                <w:color w:val="000000" w:themeColor="text1"/>
                <w:sz w:val="24"/>
                <w:lang w:val="en-US" w:eastAsia="zh-CN"/>
                <w14:textFill>
                  <w14:solidFill>
                    <w14:schemeClr w14:val="tx1"/>
                  </w14:solidFill>
                </w14:textFill>
              </w:rPr>
              <w:t>；距离本项目</w:t>
            </w:r>
            <w:r>
              <w:rPr>
                <w:rFonts w:hint="eastAsia" w:cs="Times New Roman"/>
                <w:color w:val="000000" w:themeColor="text1"/>
                <w:sz w:val="24"/>
                <w:lang w:val="en-US" w:eastAsia="zh-CN"/>
                <w14:textFill>
                  <w14:solidFill>
                    <w14:schemeClr w14:val="tx1"/>
                  </w14:solidFill>
                </w14:textFill>
              </w:rPr>
              <w:t>厂界</w:t>
            </w:r>
            <w:r>
              <w:rPr>
                <w:rFonts w:hint="default" w:ascii="Times New Roman" w:hAnsi="Times New Roman" w:eastAsia="宋体" w:cs="Times New Roman"/>
                <w:color w:val="000000" w:themeColor="text1"/>
                <w:sz w:val="24"/>
                <w:lang w:val="en-US" w:eastAsia="zh-CN"/>
                <w14:textFill>
                  <w14:solidFill>
                    <w14:schemeClr w14:val="tx1"/>
                  </w14:solidFill>
                </w14:textFill>
              </w:rPr>
              <w:t>最近的敏感点为</w:t>
            </w:r>
            <w:r>
              <w:rPr>
                <w:rFonts w:hint="eastAsia" w:cs="Times New Roman"/>
                <w:color w:val="000000" w:themeColor="text1"/>
                <w:sz w:val="24"/>
                <w:lang w:val="en-US" w:eastAsia="zh-CN"/>
                <w14:textFill>
                  <w14:solidFill>
                    <w14:schemeClr w14:val="tx1"/>
                  </w14:solidFill>
                </w14:textFill>
              </w:rPr>
              <w:t>南</w:t>
            </w:r>
            <w:r>
              <w:rPr>
                <w:rFonts w:hint="default" w:ascii="Times New Roman" w:hAnsi="Times New Roman" w:eastAsia="宋体" w:cs="Times New Roman"/>
                <w:color w:val="000000" w:themeColor="text1"/>
                <w:sz w:val="24"/>
                <w:lang w:val="en-US" w:eastAsia="zh-CN"/>
                <w14:textFill>
                  <w14:solidFill>
                    <w14:schemeClr w14:val="tx1"/>
                  </w14:solidFill>
                </w14:textFill>
              </w:rPr>
              <w:t>侧</w:t>
            </w:r>
            <w:r>
              <w:rPr>
                <w:rFonts w:hint="eastAsia" w:cs="Times New Roman"/>
                <w:color w:val="000000" w:themeColor="text1"/>
                <w:sz w:val="24"/>
                <w:lang w:val="en-US" w:eastAsia="zh-CN"/>
                <w14:textFill>
                  <w14:solidFill>
                    <w14:schemeClr w14:val="tx1"/>
                  </w14:solidFill>
                </w14:textFill>
              </w:rPr>
              <w:t>48</w:t>
            </w:r>
            <w:r>
              <w:rPr>
                <w:rFonts w:hint="default" w:ascii="Times New Roman" w:hAnsi="Times New Roman" w:eastAsia="宋体" w:cs="Times New Roman"/>
                <w:color w:val="000000" w:themeColor="text1"/>
                <w:sz w:val="24"/>
                <w:lang w:val="en-US" w:eastAsia="zh-CN"/>
                <w14:textFill>
                  <w14:solidFill>
                    <w14:schemeClr w14:val="tx1"/>
                  </w14:solidFill>
                </w14:textFill>
              </w:rPr>
              <w:t>米的</w:t>
            </w:r>
            <w:r>
              <w:rPr>
                <w:rFonts w:hint="eastAsia" w:cs="Times New Roman"/>
                <w:color w:val="000000" w:themeColor="text1"/>
                <w:sz w:val="24"/>
                <w:lang w:val="en-US" w:eastAsia="zh-CN"/>
                <w14:textFill>
                  <w14:solidFill>
                    <w14:schemeClr w14:val="tx1"/>
                  </w14:solidFill>
                </w14:textFill>
              </w:rPr>
              <w:t>江东钱塘月色</w:t>
            </w:r>
            <w:r>
              <w:rPr>
                <w:rFonts w:hint="default" w:ascii="Times New Roman" w:hAnsi="Times New Roman" w:eastAsia="宋体" w:cs="Times New Roman"/>
                <w:color w:val="000000" w:themeColor="text1"/>
                <w:sz w:val="24"/>
                <w:lang w:val="en-US" w:eastAsia="zh-CN"/>
                <w14:textFill>
                  <w14:solidFill>
                    <w14:schemeClr w14:val="tx1"/>
                  </w14:solidFill>
                </w14:textFill>
              </w:rPr>
              <w:t>；具体周边环境情况见</w:t>
            </w:r>
            <w:r>
              <w:rPr>
                <w:rFonts w:hint="default" w:ascii="Times New Roman" w:hAnsi="Times New Roman" w:eastAsia="宋体" w:cs="Times New Roman"/>
                <w:color w:val="000000" w:themeColor="text1"/>
                <w:sz w:val="24"/>
                <w14:textFill>
                  <w14:solidFill>
                    <w14:schemeClr w14:val="tx1"/>
                  </w14:solidFill>
                </w14:textFill>
              </w:rPr>
              <w:t>附图</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14E3998D">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241" w:firstLineChars="100"/>
              <w:textAlignment w:val="auto"/>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1CB3F7BF">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580D7D78">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71DF8B73">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1D80D85B">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31AF1A33">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4C09A024">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039A3246">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0428EFCD">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50BF96D6">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4FDF82DE">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6E2081BF">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3E7236EF">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23FA3193">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40E4ED53">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24A17CE3">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7820B10B">
            <w:pPr>
              <w:pStyle w:val="26"/>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1B8F84D9">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p>
          <w:p w14:paraId="629A9DB0">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2.2</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工艺流程和产排污环节</w:t>
            </w:r>
          </w:p>
          <w:p w14:paraId="6059B930">
            <w:pPr>
              <w:adjustRightInd w:val="0"/>
              <w:snapToGrid w:val="0"/>
              <w:jc w:val="both"/>
              <w:rPr>
                <w:rFonts w:hint="default" w:ascii="Times New Roman" w:hAnsi="Times New Roman" w:eastAsia="宋体" w:cs="Times New Roman"/>
                <w:b/>
                <w:bCs w:val="0"/>
                <w:color w:val="000000" w:themeColor="text1"/>
                <w:szCs w:val="21"/>
                <w:lang w:val="en-US" w:eastAsia="zh-CN"/>
                <w14:textFill>
                  <w14:solidFill>
                    <w14:schemeClr w14:val="tx1"/>
                  </w14:solidFill>
                </w14:textFill>
              </w:rPr>
            </w:pPr>
            <w:r>
              <w:rPr>
                <w:rFonts w:hint="default" w:ascii="Times New Roman" w:hAnsi="Times New Roman" w:cs="Times New Roman"/>
                <w:b/>
                <w:bCs w:val="0"/>
                <w:color w:val="000000" w:themeColor="text1"/>
                <w:szCs w:val="21"/>
                <w:lang w:val="en-US" w:eastAsia="zh-CN"/>
                <w14:textFill>
                  <w14:solidFill>
                    <w14:schemeClr w14:val="tx1"/>
                  </w14:solidFill>
                </w14:textFill>
              </w:rPr>
              <w:t>2.2.1</w:t>
            </w:r>
            <w:r>
              <w:rPr>
                <w:rFonts w:hint="eastAsia" w:cs="Times New Roman"/>
                <w:b/>
                <w:bCs w:val="0"/>
                <w:color w:val="000000" w:themeColor="text1"/>
                <w:szCs w:val="21"/>
                <w:lang w:val="en-US" w:eastAsia="zh-CN"/>
                <w14:textFill>
                  <w14:solidFill>
                    <w14:schemeClr w14:val="tx1"/>
                  </w14:solidFill>
                </w14:textFill>
              </w:rPr>
              <w:t>固态电池小试</w:t>
            </w:r>
            <w:r>
              <w:rPr>
                <w:rFonts w:hint="default" w:ascii="Times New Roman" w:hAnsi="Times New Roman" w:cs="Times New Roman"/>
                <w:b/>
                <w:bCs w:val="0"/>
                <w:color w:val="000000" w:themeColor="text1"/>
                <w:szCs w:val="21"/>
                <w:lang w:val="en-US" w:eastAsia="zh-CN"/>
                <w14:textFill>
                  <w14:solidFill>
                    <w14:schemeClr w14:val="tx1"/>
                  </w14:solidFill>
                </w14:textFill>
              </w:rPr>
              <w:t>工艺流程图</w:t>
            </w:r>
          </w:p>
          <w:p w14:paraId="764E4F51">
            <w:pPr>
              <w:adjustRightInd w:val="0"/>
              <w:snapToGrid w:val="0"/>
              <w:jc w:val="both"/>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2B81CF36">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ict>
                <v:shape id="_x0000_s2051" o:spid="_x0000_s2051" o:spt="75" type="#_x0000_t75" style="position:absolute;left:0pt;margin-left:6.65pt;margin-top:8.2pt;height:602.4pt;width:443.15pt;z-index:-251656192;mso-width-relative:page;mso-height-relative:page;" o:ole="t" filled="f" o:preferrelative="t" stroked="f" coordsize="21600,21600">
                  <v:path/>
                  <v:fill on="f" focussize="0,0"/>
                  <v:stroke on="f"/>
                  <v:imagedata r:id="rId13" o:title=""/>
                  <o:lock v:ext="edit" aspectratio="f"/>
                </v:shape>
                <o:OLEObject Type="Embed" ProgID="Visio.Drawing.15" ShapeID="_x0000_s2051" DrawAspect="Content" ObjectID="_1468075727" r:id="rId12">
                  <o:LockedField>false</o:LockedField>
                </o:OLEObject>
              </w:pict>
            </w:r>
          </w:p>
          <w:p w14:paraId="4678C5A2">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358721BD">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7733B0C1">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2164FAC6">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410714B3">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327E26BC">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70603E9C">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32CD5573">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6BBE9B28">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10150DE1">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3BB10D24">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5C23D787">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39E2FC12">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213A5255">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5A019884">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5B72EFAC">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4CD8F404">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44A52761">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18EC5260">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78EC7403">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55C49C0C">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74D91FD5">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13E17587">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16727E30">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5B6D60EE">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7BB46E69">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1B12CD18">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653C6159">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56100526">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0183F834">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0873A928">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3E7F16FC">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59D23B96">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4F8A4975">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6E3EF904">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1C527B29">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2D4B2228">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78D355C3">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6ACB5333">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6E5EF515">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0A00A1E5">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33520E2F">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59BDB077">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7A484215">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70A7A9C9">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45E675BC">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49DFE17B">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1D4E510B">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4D73F2AF">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0AED2735">
            <w:pPr>
              <w:spacing w:line="360" w:lineRule="auto"/>
              <w:ind w:firstLine="482" w:firstLineChars="20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图2-</w:t>
            </w: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lang w:val="en-US" w:eastAsia="zh-CN"/>
                <w14:textFill>
                  <w14:solidFill>
                    <w14:schemeClr w14:val="tx1"/>
                  </w14:solidFill>
                </w14:textFill>
              </w:rPr>
              <w:t>固态电池小试</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生产工艺流程图</w:t>
            </w:r>
          </w:p>
          <w:p w14:paraId="14986121">
            <w:pPr>
              <w:pStyle w:val="33"/>
              <w:bidi w:val="0"/>
              <w:rPr>
                <w:rFonts w:hint="default" w:ascii="Times New Roman" w:hAnsi="Times New Roman" w:cs="Times New Roman"/>
                <w:b/>
                <w:bCs/>
                <w:color w:val="000000" w:themeColor="text1"/>
                <w:lang w:val="en-US" w:eastAsia="zh-CN"/>
                <w14:textFill>
                  <w14:solidFill>
                    <w14:schemeClr w14:val="tx1"/>
                  </w14:solidFill>
                </w14:textFill>
              </w:rPr>
            </w:pPr>
          </w:p>
          <w:p w14:paraId="49E8083F">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工艺流程简述：</w:t>
            </w:r>
          </w:p>
          <w:p w14:paraId="6EDB8FB7">
            <w:pPr>
              <w:pStyle w:val="33"/>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负极制备</w:t>
            </w:r>
          </w:p>
          <w:p w14:paraId="11CADE05">
            <w:pPr>
              <w:pStyle w:val="33"/>
              <w:bidi w:val="0"/>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真空干燥</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将负极物料石墨、硅负极、碳黑、PTFE分别通过真空烘箱烘干，烘干温度80℃左右，该过程会产生N1噪声</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w:t>
            </w:r>
          </w:p>
          <w:p w14:paraId="677865B8">
            <w:pPr>
              <w:pStyle w:val="33"/>
              <w:bidi w:val="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干法混料</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将负极物料石墨、硅负极、碳黑、粘结剂按一定比例投入干法混料机内。干法混料机的最大容量为10L，混料过程中为密闭状态。因此该工段主要产生G1粉尘及N2噪声。</w:t>
            </w:r>
          </w:p>
          <w:p w14:paraId="4F62926F">
            <w:pPr>
              <w:pStyle w:val="33"/>
              <w:bidi w:val="0"/>
              <w:rPr>
                <w:rFonts w:hint="default" w:ascii="Times New Roman" w:hAnsi="Times New Roman" w:cs="Times New Roman"/>
                <w:b w:val="0"/>
                <w:bCs w:val="0"/>
                <w:color w:val="000000" w:themeColor="text1"/>
                <w:highlight w:val="none"/>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负极合浆</w:t>
            </w:r>
            <w:r>
              <w:rPr>
                <w:rFonts w:hint="default" w:ascii="Times New Roman" w:hAnsi="Times New Roman" w:cs="Times New Roman"/>
                <w:b/>
                <w:bCs/>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混合后的物料与丁酸丁酯按比例投入合浆机内进行分散</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合浆机</w:t>
            </w:r>
            <w:r>
              <w:rPr>
                <w:rFonts w:hint="eastAsia" w:cs="Times New Roman"/>
                <w:b w:val="0"/>
                <w:bCs w:val="0"/>
                <w:color w:val="000000" w:themeColor="text1"/>
                <w:sz w:val="24"/>
                <w:szCs w:val="24"/>
                <w:lang w:val="en-US" w:eastAsia="zh-CN"/>
                <w14:textFill>
                  <w14:solidFill>
                    <w14:schemeClr w14:val="tx1"/>
                  </w14:solidFill>
                </w14:textFill>
              </w:rPr>
              <w:t>最大容量为10L，合浆过程中为密闭状态。</w:t>
            </w:r>
            <w:r>
              <w:rPr>
                <w:rFonts w:hint="eastAsia" w:cs="Times New Roman"/>
                <w:b w:val="0"/>
                <w:bCs w:val="0"/>
                <w:color w:val="000000" w:themeColor="text1"/>
                <w:highlight w:val="none"/>
                <w:lang w:val="en-US" w:eastAsia="zh-CN"/>
                <w14:textFill>
                  <w14:solidFill>
                    <w14:schemeClr w14:val="tx1"/>
                  </w14:solidFill>
                </w14:textFill>
              </w:rPr>
              <w:t>该过程会产生G2有机废气及噪声N3。</w:t>
            </w:r>
          </w:p>
          <w:p w14:paraId="7228B35B">
            <w:pPr>
              <w:pStyle w:val="33"/>
              <w:bidi w:val="0"/>
              <w:rPr>
                <w:rFonts w:hint="default" w:ascii="宋体" w:hAnsi="宋体" w:eastAsia="宋体"/>
                <w:color w:val="000000" w:themeColor="text1"/>
                <w:sz w:val="24"/>
                <w:szCs w:val="24"/>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负极涂布干燥</w:t>
            </w:r>
            <w:r>
              <w:rPr>
                <w:rFonts w:hint="default" w:ascii="Times New Roman" w:hAnsi="Times New Roman" w:cs="Times New Roman"/>
                <w:b/>
                <w:bCs/>
                <w:color w:val="000000" w:themeColor="text1"/>
                <w:lang w:val="en-US" w:eastAsia="zh-CN"/>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通过干法复合一体机将负极合浆均匀涂布在铜箔上</w:t>
            </w:r>
            <w:r>
              <w:rPr>
                <w:rFonts w:hint="eastAsia" w:ascii="宋体" w:hAnsi="宋体" w:eastAsia="宋体"/>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将涂布后的负极极片送入干燥设备，通过干燥设备去除</w:t>
            </w:r>
            <w:r>
              <w:rPr>
                <w:rFonts w:hint="eastAsia" w:ascii="宋体" w:hAnsi="宋体" w:eastAsia="宋体"/>
                <w:color w:val="000000" w:themeColor="text1"/>
                <w:sz w:val="24"/>
                <w:szCs w:val="24"/>
                <w:lang w:val="en-US" w:eastAsia="zh-CN"/>
                <w14:textFill>
                  <w14:solidFill>
                    <w14:schemeClr w14:val="tx1"/>
                  </w14:solidFill>
                </w14:textFill>
              </w:rPr>
              <w:t>丁酸丁酯</w:t>
            </w:r>
            <w:r>
              <w:rPr>
                <w:rFonts w:hint="eastAsia" w:ascii="宋体" w:hAnsi="宋体" w:eastAsia="宋体"/>
                <w:color w:val="000000" w:themeColor="text1"/>
                <w:sz w:val="24"/>
                <w:szCs w:val="24"/>
                <w14:textFill>
                  <w14:solidFill>
                    <w14:schemeClr w14:val="tx1"/>
                  </w14:solidFill>
                </w14:textFill>
              </w:rPr>
              <w:t>，形成负极极片</w:t>
            </w:r>
            <w:r>
              <w:rPr>
                <w:rFonts w:hint="eastAsia" w:ascii="宋体" w:hAnsi="宋体" w:eastAsia="宋体"/>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lang w:val="en-US" w:eastAsia="zh-CN"/>
                <w14:textFill>
                  <w14:solidFill>
                    <w14:schemeClr w14:val="tx1"/>
                  </w14:solidFill>
                </w14:textFill>
              </w:rPr>
              <w:t>该过程会产生G3有机废气及噪声N4。</w:t>
            </w:r>
          </w:p>
          <w:p w14:paraId="4B1613CA">
            <w:pPr>
              <w:pStyle w:val="3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负极辊压</w:t>
            </w:r>
            <w:r>
              <w:rPr>
                <w:rFonts w:hint="default" w:ascii="Times New Roman" w:hAnsi="Times New Roman" w:cs="Times New Roman"/>
                <w:b/>
                <w:bCs/>
                <w:color w:val="000000" w:themeColor="text1"/>
                <w:highlight w:val="none"/>
                <w:lang w:val="en-US" w:eastAsia="zh-CN"/>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使用干法成膜减薄设备对干燥后的负极片进行辊压减薄，使其达到设计厚度</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该过程会产生N5噪声。</w:t>
            </w:r>
          </w:p>
          <w:p w14:paraId="26CDD557">
            <w:pPr>
              <w:pStyle w:val="33"/>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混料</w:t>
            </w:r>
            <w:r>
              <w:rPr>
                <w:rFonts w:hint="default" w:ascii="Times New Roman" w:hAnsi="Times New Roman" w:cs="Times New Roman"/>
                <w:b/>
                <w:bCs/>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硫化物固态电解质、卤化物固态电解质在密闭混料机内进行混合</w:t>
            </w:r>
            <w:r>
              <w:rPr>
                <w:rFonts w:hint="default" w:ascii="Times New Roman" w:hAnsi="Times New Roman" w:cs="Times New Roman"/>
                <w:b w:val="0"/>
                <w:bCs w:val="0"/>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该过程中产生G4粉尘，N 6噪声。</w:t>
            </w:r>
          </w:p>
          <w:p w14:paraId="2FBE03C7">
            <w:pPr>
              <w:pStyle w:val="33"/>
              <w:bidi w:val="0"/>
              <w:rPr>
                <w:rFonts w:hint="eastAsia"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固态电解质合浆</w:t>
            </w:r>
            <w:r>
              <w:rPr>
                <w:rFonts w:hint="default" w:ascii="Times New Roman" w:hAnsi="Times New Roman" w:cs="Times New Roman"/>
                <w:b/>
                <w:bCs/>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丁酸丁酯、PTFE、混料</w:t>
            </w:r>
            <w:r>
              <w:rPr>
                <w:rFonts w:hint="eastAsia" w:ascii="宋体" w:hAnsi="宋体" w:eastAsia="宋体"/>
                <w:color w:val="000000" w:themeColor="text1"/>
                <w:sz w:val="24"/>
                <w:szCs w:val="24"/>
                <w14:textFill>
                  <w14:solidFill>
                    <w14:schemeClr w14:val="tx1"/>
                  </w14:solidFill>
                </w14:textFill>
              </w:rPr>
              <w:t>搅拌均匀形成固态电解质合</w:t>
            </w:r>
            <w:r>
              <w:rPr>
                <w:rFonts w:hint="eastAsia" w:ascii="宋体" w:hAnsi="宋体" w:eastAsia="宋体"/>
                <w:color w:val="000000" w:themeColor="text1"/>
                <w:sz w:val="24"/>
                <w:szCs w:val="24"/>
                <w:lang w:val="en-US" w:eastAsia="zh-CN"/>
                <w14:textFill>
                  <w14:solidFill>
                    <w14:schemeClr w14:val="tx1"/>
                  </w14:solidFill>
                </w14:textFill>
              </w:rPr>
              <w:t>浆</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该过程会产生G5有机废气，N7噪声。</w:t>
            </w:r>
          </w:p>
          <w:p w14:paraId="75DDBBD4">
            <w:pPr>
              <w:spacing w:line="360" w:lineRule="auto"/>
              <w:ind w:firstLine="482" w:firstLineChars="200"/>
              <w:rPr>
                <w:rFonts w:hint="default" w:ascii="Times New Roman" w:hAnsi="Times New Roman" w:eastAsia="宋体" w:cs="Times New Roman"/>
                <w:b/>
                <w:bCs/>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0"/>
                <w:lang w:val="en-US" w:eastAsia="zh-CN" w:bidi="ar-SA"/>
                <w14:textFill>
                  <w14:solidFill>
                    <w14:schemeClr w14:val="tx1"/>
                  </w14:solidFill>
                </w14:textFill>
              </w:rPr>
              <w:t>固态电解质涂布干燥：</w:t>
            </w:r>
            <w:r>
              <w:rPr>
                <w:rFonts w:hint="eastAsia" w:cs="Times New Roman"/>
                <w:b w:val="0"/>
                <w:bCs w:val="0"/>
                <w:color w:val="000000" w:themeColor="text1"/>
                <w:kern w:val="0"/>
                <w:sz w:val="24"/>
                <w:szCs w:val="20"/>
                <w:lang w:val="en-US" w:eastAsia="zh-CN" w:bidi="ar-SA"/>
                <w14:textFill>
                  <w14:solidFill>
                    <w14:schemeClr w14:val="tx1"/>
                  </w14:solidFill>
                </w14:textFill>
              </w:rPr>
              <w:t>通过涂布机</w:t>
            </w:r>
            <w:r>
              <w:rPr>
                <w:rFonts w:hint="eastAsia" w:ascii="宋体" w:hAnsi="宋体" w:eastAsia="宋体"/>
                <w:b w:val="0"/>
                <w:bCs w:val="0"/>
                <w:color w:val="000000" w:themeColor="text1"/>
                <w:sz w:val="24"/>
                <w:szCs w:val="24"/>
                <w14:textFill>
                  <w14:solidFill>
                    <w14:schemeClr w14:val="tx1"/>
                  </w14:solidFill>
                </w14:textFill>
              </w:rPr>
              <w:t>将固态电解质</w:t>
            </w:r>
            <w:r>
              <w:rPr>
                <w:rFonts w:hint="eastAsia" w:ascii="宋体" w:hAnsi="宋体" w:eastAsia="宋体"/>
                <w:color w:val="000000" w:themeColor="text1"/>
                <w:sz w:val="24"/>
                <w:szCs w:val="24"/>
                <w14:textFill>
                  <w14:solidFill>
                    <w14:schemeClr w14:val="tx1"/>
                  </w14:solidFill>
                </w14:textFill>
              </w:rPr>
              <w:t>浆液均匀涂布在负极极片上</w:t>
            </w:r>
            <w:r>
              <w:rPr>
                <w:rFonts w:hint="eastAsia" w:ascii="宋体" w:hAnsi="宋体" w:eastAsia="宋体"/>
                <w:color w:val="000000" w:themeColor="text1"/>
                <w:sz w:val="24"/>
                <w:szCs w:val="24"/>
                <w:lang w:val="en-US" w:eastAsia="zh-CN"/>
                <w14:textFill>
                  <w14:solidFill>
                    <w14:schemeClr w14:val="tx1"/>
                  </w14:solidFill>
                </w14:textFill>
              </w:rPr>
              <w:t>并</w:t>
            </w:r>
            <w:r>
              <w:rPr>
                <w:rFonts w:hint="eastAsia" w:ascii="宋体" w:hAnsi="宋体" w:eastAsia="宋体"/>
                <w:color w:val="000000" w:themeColor="text1"/>
                <w:sz w:val="24"/>
                <w:szCs w:val="24"/>
                <w14:textFill>
                  <w14:solidFill>
                    <w14:schemeClr w14:val="tx1"/>
                  </w14:solidFill>
                </w14:textFill>
              </w:rPr>
              <w:t>将涂布后的负极极片送入干燥设备。</w:t>
            </w:r>
            <w:r>
              <w:rPr>
                <w:rFonts w:hint="eastAsia" w:ascii="宋体" w:hAnsi="宋体" w:eastAsia="宋体"/>
                <w:color w:val="000000" w:themeColor="text1"/>
                <w:sz w:val="24"/>
                <w:szCs w:val="24"/>
                <w:lang w:val="en-US" w:eastAsia="zh-CN"/>
                <w14:textFill>
                  <w14:solidFill>
                    <w14:schemeClr w14:val="tx1"/>
                  </w14:solidFill>
                </w14:textFill>
              </w:rPr>
              <w:t>此过程产生G6有机废气、噪声N8</w:t>
            </w:r>
          </w:p>
          <w:p w14:paraId="033B1CE8">
            <w:pPr>
              <w:spacing w:line="360" w:lineRule="auto"/>
              <w:ind w:firstLine="482" w:firstLineChars="200"/>
              <w:rPr>
                <w:rFonts w:hint="eastAsia"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bCs/>
                <w:color w:val="000000" w:themeColor="text1"/>
                <w:kern w:val="0"/>
                <w:sz w:val="24"/>
                <w:szCs w:val="20"/>
                <w:lang w:val="en-US" w:eastAsia="zh-CN" w:bidi="ar-SA"/>
                <w14:textFill>
                  <w14:solidFill>
                    <w14:schemeClr w14:val="tx1"/>
                  </w14:solidFill>
                </w14:textFill>
              </w:rPr>
              <w:t>辊压：</w:t>
            </w:r>
            <w:r>
              <w:rPr>
                <w:rFonts w:hint="eastAsia" w:cs="Times New Roman"/>
                <w:b w:val="0"/>
                <w:bCs w:val="0"/>
                <w:color w:val="000000" w:themeColor="text1"/>
                <w:kern w:val="0"/>
                <w:sz w:val="24"/>
                <w:szCs w:val="20"/>
                <w:lang w:val="en-US" w:eastAsia="zh-CN" w:bidi="ar-SA"/>
                <w14:textFill>
                  <w14:solidFill>
                    <w14:schemeClr w14:val="tx1"/>
                  </w14:solidFill>
                </w14:textFill>
              </w:rPr>
              <w:t>通过辊压机进行辊压，提高电极密度</w:t>
            </w:r>
            <w:r>
              <w:rPr>
                <w:rFonts w:hint="default" w:cs="Times New Roman"/>
                <w:b w:val="0"/>
                <w:bCs w:val="0"/>
                <w:color w:val="000000" w:themeColor="text1"/>
                <w:kern w:val="0"/>
                <w:sz w:val="24"/>
                <w:szCs w:val="20"/>
                <w:lang w:val="en-US" w:eastAsia="zh-CN" w:bidi="ar-SA"/>
                <w14:textFill>
                  <w14:solidFill>
                    <w14:schemeClr w14:val="tx1"/>
                  </w14:solidFill>
                </w14:textFill>
              </w:rPr>
              <w:t>。</w:t>
            </w:r>
            <w:r>
              <w:rPr>
                <w:rFonts w:hint="eastAsia" w:cs="Times New Roman"/>
                <w:b w:val="0"/>
                <w:bCs w:val="0"/>
                <w:color w:val="000000" w:themeColor="text1"/>
                <w:kern w:val="0"/>
                <w:sz w:val="24"/>
                <w:szCs w:val="20"/>
                <w:lang w:val="en-US" w:eastAsia="zh-CN" w:bidi="ar-SA"/>
                <w14:textFill>
                  <w14:solidFill>
                    <w14:schemeClr w14:val="tx1"/>
                  </w14:solidFill>
                </w14:textFill>
              </w:rPr>
              <w:t>该过程会产生N9噪声。</w:t>
            </w:r>
          </w:p>
          <w:p w14:paraId="77E3FBDC">
            <w:pPr>
              <w:spacing w:line="360" w:lineRule="auto"/>
              <w:ind w:firstLine="482" w:firstLineChars="200"/>
              <w:rPr>
                <w:rFonts w:hint="eastAsia"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bCs/>
                <w:color w:val="000000" w:themeColor="text1"/>
                <w:kern w:val="0"/>
                <w:sz w:val="24"/>
                <w:szCs w:val="20"/>
                <w:lang w:val="en-US" w:eastAsia="zh-CN" w:bidi="ar-SA"/>
                <w14:textFill>
                  <w14:solidFill>
                    <w14:schemeClr w14:val="tx1"/>
                  </w14:solidFill>
                </w14:textFill>
              </w:rPr>
              <w:t>切片：</w:t>
            </w:r>
            <w:r>
              <w:rPr>
                <w:rFonts w:hint="eastAsia" w:cs="Times New Roman"/>
                <w:b w:val="0"/>
                <w:bCs w:val="0"/>
                <w:color w:val="000000" w:themeColor="text1"/>
                <w:kern w:val="0"/>
                <w:sz w:val="24"/>
                <w:szCs w:val="20"/>
                <w:lang w:val="en-US" w:eastAsia="zh-CN" w:bidi="ar-SA"/>
                <w14:textFill>
                  <w14:solidFill>
                    <w14:schemeClr w14:val="tx1"/>
                  </w14:solidFill>
                </w14:textFill>
              </w:rPr>
              <w:t>通过切片机切成指定长度，该过程产生S1边角料及N10噪声。</w:t>
            </w:r>
          </w:p>
          <w:p w14:paraId="09AA5F18">
            <w:pPr>
              <w:spacing w:line="360" w:lineRule="auto"/>
              <w:ind w:firstLine="482" w:firstLineChars="200"/>
              <w:rPr>
                <w:rFonts w:hint="default"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bCs/>
                <w:color w:val="000000" w:themeColor="text1"/>
                <w:kern w:val="0"/>
                <w:sz w:val="24"/>
                <w:szCs w:val="20"/>
                <w:lang w:val="en-US" w:eastAsia="zh-CN" w:bidi="ar-SA"/>
                <w14:textFill>
                  <w14:solidFill>
                    <w14:schemeClr w14:val="tx1"/>
                  </w14:solidFill>
                </w14:textFill>
              </w:rPr>
              <w:t>正极制备</w:t>
            </w:r>
          </w:p>
          <w:p w14:paraId="3F1CD6C3">
            <w:pPr>
              <w:pStyle w:val="33"/>
              <w:bidi w:val="0"/>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真空干燥</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将正极物料镍钴锰酸锂、碳黑、PTFE分别通过真空烘箱烘干，烘干温度约80℃左右，该过程会产生N11噪声</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w:t>
            </w:r>
          </w:p>
          <w:p w14:paraId="241D1825">
            <w:pPr>
              <w:pStyle w:val="33"/>
              <w:bidi w:val="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干法混料/纤维化</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正极物料镍钴锰酸锂、碳黑、粘结剂按一定比例投入</w:t>
            </w:r>
            <w:r>
              <w:rPr>
                <w:rFonts w:hint="eastAsia" w:ascii="宋体" w:hAnsi="宋体" w:eastAsia="宋体"/>
                <w:color w:val="000000" w:themeColor="text1"/>
                <w:sz w:val="24"/>
                <w:szCs w:val="24"/>
                <w14:textFill>
                  <w14:solidFill>
                    <w14:schemeClr w14:val="tx1"/>
                  </w14:solidFill>
                </w14:textFill>
              </w:rPr>
              <w:t>极片制备一体机</w:t>
            </w:r>
            <w:r>
              <w:rPr>
                <w:rFonts w:hint="eastAsia" w:cs="Times New Roman"/>
                <w:b w:val="0"/>
                <w:bCs w:val="0"/>
                <w:color w:val="000000" w:themeColor="text1"/>
                <w:sz w:val="24"/>
                <w:szCs w:val="24"/>
                <w:lang w:val="en-US" w:eastAsia="zh-CN"/>
                <w14:textFill>
                  <w14:solidFill>
                    <w14:schemeClr w14:val="tx1"/>
                  </w14:solidFill>
                </w14:textFill>
              </w:rPr>
              <w:t>内。混料过程中为密闭状态，</w:t>
            </w:r>
            <w:r>
              <w:rPr>
                <w:rFonts w:hint="eastAsia" w:ascii="宋体" w:hAnsi="宋体" w:eastAsia="宋体"/>
                <w:color w:val="000000" w:themeColor="text1"/>
                <w:sz w:val="24"/>
                <w:szCs w:val="24"/>
                <w14:textFill>
                  <w14:solidFill>
                    <w14:schemeClr w14:val="tx1"/>
                  </w14:solidFill>
                </w14:textFill>
              </w:rPr>
              <w:t>极片制备一体机进行</w:t>
            </w:r>
            <w:r>
              <w:rPr>
                <w:rFonts w:hint="eastAsia" w:ascii="宋体" w:hAnsi="宋体" w:eastAsia="宋体"/>
                <w:color w:val="000000" w:themeColor="text1"/>
                <w:sz w:val="24"/>
                <w:szCs w:val="24"/>
                <w:highlight w:val="none"/>
                <w:shd w:val="clear"/>
                <w14:textFill>
                  <w14:solidFill>
                    <w14:schemeClr w14:val="tx1"/>
                  </w14:solidFill>
                </w14:textFill>
              </w:rPr>
              <w:t>机械剪切或气流粉碎，使</w:t>
            </w:r>
            <w:r>
              <w:rPr>
                <w:rFonts w:hint="eastAsia" w:ascii="宋体" w:hAnsi="宋体" w:eastAsia="宋体"/>
                <w:color w:val="000000" w:themeColor="text1"/>
                <w:sz w:val="24"/>
                <w:szCs w:val="24"/>
                <w14:textFill>
                  <w14:solidFill>
                    <w14:schemeClr w14:val="tx1"/>
                  </w14:solidFill>
                </w14:textFill>
              </w:rPr>
              <w:t>粘结剂形成纤维状结构</w:t>
            </w:r>
            <w:r>
              <w:rPr>
                <w:rFonts w:hint="eastAsia" w:cs="Times New Roman"/>
                <w:b w:val="0"/>
                <w:bCs w:val="0"/>
                <w:color w:val="000000" w:themeColor="text1"/>
                <w:sz w:val="24"/>
                <w:szCs w:val="24"/>
                <w:lang w:val="en-US" w:eastAsia="zh-CN"/>
                <w14:textFill>
                  <w14:solidFill>
                    <w14:schemeClr w14:val="tx1"/>
                  </w14:solidFill>
                </w14:textFill>
              </w:rPr>
              <w:t>。因此该工段主要产生G7粉尘及N12噪声。</w:t>
            </w:r>
          </w:p>
          <w:p w14:paraId="75EF7161">
            <w:pPr>
              <w:spacing w:line="360" w:lineRule="auto"/>
              <w:ind w:firstLine="482" w:firstLineChars="200"/>
              <w:rPr>
                <w:rFonts w:hint="eastAsia" w:cs="Times New Roman"/>
                <w:b/>
                <w:bCs/>
                <w:color w:val="000000" w:themeColor="text1"/>
                <w:kern w:val="0"/>
                <w:sz w:val="24"/>
                <w:szCs w:val="20"/>
                <w:lang w:val="en-US" w:eastAsia="zh-CN" w:bidi="ar-SA"/>
                <w14:textFill>
                  <w14:solidFill>
                    <w14:schemeClr w14:val="tx1"/>
                  </w14:solidFill>
                </w14:textFill>
              </w:rPr>
            </w:pPr>
          </w:p>
          <w:p w14:paraId="46906BF7">
            <w:pPr>
              <w:spacing w:line="360" w:lineRule="auto"/>
              <w:ind w:firstLine="482" w:firstLineChars="200"/>
              <w:rPr>
                <w:rFonts w:hint="default" w:ascii="Times New Roman" w:hAnsi="Times New Roman" w:eastAsia="宋体" w:cs="Times New Roman"/>
                <w:b/>
                <w:bCs/>
                <w:color w:val="000000" w:themeColor="text1"/>
                <w:kern w:val="0"/>
                <w:sz w:val="24"/>
                <w:szCs w:val="20"/>
                <w:lang w:val="en-US" w:eastAsia="zh-CN" w:bidi="ar-SA"/>
                <w14:textFill>
                  <w14:solidFill>
                    <w14:schemeClr w14:val="tx1"/>
                  </w14:solidFill>
                </w14:textFill>
              </w:rPr>
            </w:pPr>
            <w:r>
              <w:rPr>
                <w:rFonts w:hint="eastAsia" w:cs="Times New Roman"/>
                <w:b/>
                <w:bCs/>
                <w:color w:val="000000" w:themeColor="text1"/>
                <w:kern w:val="0"/>
                <w:sz w:val="24"/>
                <w:szCs w:val="20"/>
                <w:lang w:val="en-US" w:eastAsia="zh-CN" w:bidi="ar-SA"/>
                <w14:textFill>
                  <w14:solidFill>
                    <w14:schemeClr w14:val="tx1"/>
                  </w14:solidFill>
                </w14:textFill>
              </w:rPr>
              <w:t>辊压成膜/复合集流体：</w:t>
            </w:r>
          </w:p>
          <w:p w14:paraId="2C323B02">
            <w:pPr>
              <w:spacing w:line="360" w:lineRule="auto"/>
              <w:ind w:firstLine="480" w:firstLineChars="200"/>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将原纤维化后的材料通过</w:t>
            </w:r>
            <w:bookmarkStart w:id="4" w:name="OLE_LINK13"/>
            <w:r>
              <w:rPr>
                <w:rFonts w:hint="eastAsia" w:ascii="宋体" w:hAnsi="宋体" w:eastAsia="宋体"/>
                <w:color w:val="000000" w:themeColor="text1"/>
                <w:sz w:val="24"/>
                <w:szCs w:val="24"/>
                <w14:textFill>
                  <w14:solidFill>
                    <w14:schemeClr w14:val="tx1"/>
                  </w14:solidFill>
                </w14:textFill>
              </w:rPr>
              <w:t>极片制备一体机</w:t>
            </w:r>
            <w:bookmarkEnd w:id="4"/>
            <w:r>
              <w:rPr>
                <w:rFonts w:hint="eastAsia" w:ascii="宋体" w:hAnsi="宋体" w:eastAsia="宋体"/>
                <w:color w:val="000000" w:themeColor="text1"/>
                <w:sz w:val="24"/>
                <w:szCs w:val="24"/>
                <w14:textFill>
                  <w14:solidFill>
                    <w14:schemeClr w14:val="tx1"/>
                  </w14:solidFill>
                </w14:textFill>
              </w:rPr>
              <w:t>进行辊压，形成连续的薄膜。减薄后的正极材料与集流体（铝箔）复合。通过加热设备，采用热压工艺，使正极材料与集流体紧密结合，</w:t>
            </w:r>
            <w:r>
              <w:rPr>
                <w:rFonts w:ascii="宋体" w:hAnsi="宋体" w:eastAsia="宋体"/>
                <w:color w:val="000000" w:themeColor="text1"/>
                <w:sz w:val="24"/>
                <w:szCs w:val="24"/>
                <w14:textFill>
                  <w14:solidFill>
                    <w14:schemeClr w14:val="tx1"/>
                  </w14:solidFill>
                </w14:textFill>
              </w:rPr>
              <w:t>降低界面电阻</w:t>
            </w:r>
            <w:r>
              <w:rPr>
                <w:rFonts w:hint="eastAsia" w:ascii="宋体" w:hAnsi="宋体" w:eastAsia="宋体"/>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lang w:val="en-US" w:eastAsia="zh-CN"/>
                <w14:textFill>
                  <w14:solidFill>
                    <w14:schemeClr w14:val="tx1"/>
                  </w14:solidFill>
                </w14:textFill>
              </w:rPr>
              <w:t>该过程产生噪声N13.</w:t>
            </w:r>
          </w:p>
          <w:p w14:paraId="5F006E7C">
            <w:pPr>
              <w:spacing w:line="360" w:lineRule="auto"/>
              <w:ind w:firstLine="482" w:firstLineChars="200"/>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切片：</w:t>
            </w:r>
            <w:r>
              <w:rPr>
                <w:rFonts w:hint="eastAsia" w:ascii="宋体" w:hAnsi="宋体" w:eastAsia="宋体"/>
                <w:color w:val="000000" w:themeColor="text1"/>
                <w:sz w:val="24"/>
                <w:szCs w:val="24"/>
                <w14:textFill>
                  <w14:solidFill>
                    <w14:schemeClr w14:val="tx1"/>
                  </w14:solidFill>
                </w14:textFill>
              </w:rPr>
              <w:t>通过切片机将分条后的正极材料切成指定长度。</w:t>
            </w:r>
            <w:r>
              <w:rPr>
                <w:rFonts w:hint="eastAsia" w:ascii="宋体" w:hAnsi="宋体" w:eastAsia="宋体"/>
                <w:color w:val="000000" w:themeColor="text1"/>
                <w:sz w:val="24"/>
                <w:szCs w:val="24"/>
                <w:lang w:val="en-US" w:eastAsia="zh-CN"/>
                <w14:textFill>
                  <w14:solidFill>
                    <w14:schemeClr w14:val="tx1"/>
                  </w14:solidFill>
                </w14:textFill>
              </w:rPr>
              <w:t>该过程产生S2边角料及噪声N14。</w:t>
            </w:r>
          </w:p>
          <w:p w14:paraId="2A0311DF">
            <w:pPr>
              <w:spacing w:line="360" w:lineRule="auto"/>
              <w:ind w:firstLine="482" w:firstLineChars="200"/>
              <w:rPr>
                <w:rFonts w:hint="eastAsia" w:ascii="宋体" w:hAnsi="宋体" w:eastAsia="宋体"/>
                <w:b/>
                <w:bCs/>
                <w:color w:val="000000" w:themeColor="text1"/>
                <w:sz w:val="24"/>
                <w:szCs w:val="24"/>
                <w:lang w:val="en-US" w:eastAsia="zh-CN"/>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固态电池组装</w:t>
            </w:r>
          </w:p>
          <w:p w14:paraId="2B7CA052">
            <w:pPr>
              <w:spacing w:line="360" w:lineRule="auto"/>
              <w:ind w:firstLine="482" w:firstLineChars="200"/>
              <w:rPr>
                <w:rFonts w:hint="eastAsia" w:ascii="Times New Roman" w:hAnsi="Times New Roman" w:eastAsia="宋体" w:cs="Times New Roman"/>
                <w:b/>
                <w:bCs/>
                <w:color w:val="000000" w:themeColor="text1"/>
                <w:kern w:val="0"/>
                <w:sz w:val="24"/>
                <w:szCs w:val="20"/>
                <w:lang w:val="en-US" w:eastAsia="zh-CN" w:bidi="ar-SA"/>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极耳制备：</w:t>
            </w:r>
            <w:r>
              <w:rPr>
                <w:rFonts w:hint="eastAsia" w:ascii="宋体" w:hAnsi="宋体" w:eastAsia="宋体"/>
                <w:color w:val="000000" w:themeColor="text1"/>
                <w:sz w:val="24"/>
                <w:szCs w:val="24"/>
                <w14:textFill>
                  <w14:solidFill>
                    <w14:schemeClr w14:val="tx1"/>
                  </w14:solidFill>
                </w14:textFill>
              </w:rPr>
              <w:t>使用极耳裁切机将极耳材料（如铝带或铜带）裁切成设计要求的尺寸和形状，</w:t>
            </w:r>
            <w:r>
              <w:rPr>
                <w:rFonts w:hint="eastAsia" w:ascii="宋体" w:hAnsi="宋体" w:eastAsia="宋体"/>
                <w:color w:val="000000" w:themeColor="text1"/>
                <w:sz w:val="24"/>
                <w:szCs w:val="24"/>
                <w:lang w:val="en-US" w:eastAsia="zh-CN"/>
                <w14:textFill>
                  <w14:solidFill>
                    <w14:schemeClr w14:val="tx1"/>
                  </w14:solidFill>
                </w14:textFill>
              </w:rPr>
              <w:t>该过程产生S3边角料及N15噪声。</w:t>
            </w:r>
          </w:p>
          <w:p w14:paraId="422C5BBD">
            <w:pPr>
              <w:spacing w:line="360" w:lineRule="auto"/>
              <w:ind w:firstLine="482" w:firstLineChars="200"/>
              <w:rPr>
                <w:rFonts w:hint="eastAsia"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bCs/>
                <w:color w:val="000000" w:themeColor="text1"/>
                <w:kern w:val="0"/>
                <w:sz w:val="24"/>
                <w:szCs w:val="20"/>
                <w:lang w:val="en-US" w:eastAsia="zh-CN" w:bidi="ar-SA"/>
                <w14:textFill>
                  <w14:solidFill>
                    <w14:schemeClr w14:val="tx1"/>
                  </w14:solidFill>
                </w14:textFill>
              </w:rPr>
              <w:t xml:space="preserve"> 叠片：</w:t>
            </w:r>
            <w:r>
              <w:rPr>
                <w:rFonts w:hint="eastAsia" w:cs="Times New Roman"/>
                <w:b w:val="0"/>
                <w:bCs w:val="0"/>
                <w:color w:val="000000" w:themeColor="text1"/>
                <w:kern w:val="0"/>
                <w:sz w:val="24"/>
                <w:szCs w:val="20"/>
                <w:lang w:val="en-US" w:eastAsia="zh-CN" w:bidi="ar-SA"/>
                <w14:textFill>
                  <w14:solidFill>
                    <w14:schemeClr w14:val="tx1"/>
                  </w14:solidFill>
                </w14:textFill>
              </w:rPr>
              <w:t>极耳、正极、负极和电解质一体膜采用自动叠片机按顺序叠片形成电池芯。</w:t>
            </w:r>
          </w:p>
          <w:p w14:paraId="202F030F">
            <w:pPr>
              <w:spacing w:line="360" w:lineRule="auto"/>
              <w:ind w:firstLine="482" w:firstLineChars="200"/>
              <w:rPr>
                <w:rFonts w:hint="default"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bCs/>
                <w:color w:val="000000" w:themeColor="text1"/>
                <w:kern w:val="0"/>
                <w:sz w:val="24"/>
                <w:szCs w:val="20"/>
                <w:lang w:val="en-US" w:eastAsia="zh-CN" w:bidi="ar-SA"/>
                <w14:textFill>
                  <w14:solidFill>
                    <w14:schemeClr w14:val="tx1"/>
                  </w14:solidFill>
                </w14:textFill>
              </w:rPr>
              <w:t>热压：</w:t>
            </w:r>
            <w:r>
              <w:rPr>
                <w:rFonts w:hint="eastAsia" w:cs="Times New Roman"/>
                <w:b w:val="0"/>
                <w:bCs w:val="0"/>
                <w:color w:val="000000" w:themeColor="text1"/>
                <w:kern w:val="0"/>
                <w:sz w:val="24"/>
                <w:szCs w:val="20"/>
                <w:lang w:val="en-US" w:eastAsia="zh-CN" w:bidi="ar-SA"/>
                <w14:textFill>
                  <w14:solidFill>
                    <w14:schemeClr w14:val="tx1"/>
                  </w14:solidFill>
                </w14:textFill>
              </w:rPr>
              <w:t>采用平板热压机通过热压工艺使正极、负极和电解质一体膜紧密结合，热压温度约130℃左右。该过程产生G8有机废气、噪声N16。</w:t>
            </w:r>
          </w:p>
          <w:p w14:paraId="0261C21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000000" w:themeColor="text1"/>
                <w:sz w:val="24"/>
                <w:szCs w:val="24"/>
                <w14:textFill>
                  <w14:solidFill>
                    <w14:schemeClr w14:val="tx1"/>
                  </w14:solidFill>
                </w14:textFill>
              </w:rPr>
            </w:pPr>
            <w:r>
              <w:rPr>
                <w:rFonts w:hint="eastAsia" w:cs="Times New Roman"/>
                <w:b/>
                <w:bCs/>
                <w:color w:val="000000" w:themeColor="text1"/>
                <w:kern w:val="0"/>
                <w:sz w:val="24"/>
                <w:szCs w:val="20"/>
                <w:lang w:val="en-US" w:eastAsia="zh-CN" w:bidi="ar-SA"/>
                <w14:textFill>
                  <w14:solidFill>
                    <w14:schemeClr w14:val="tx1"/>
                  </w14:solidFill>
                </w14:textFill>
              </w:rPr>
              <w:t>入袋：</w:t>
            </w:r>
            <w:r>
              <w:rPr>
                <w:rFonts w:ascii="宋体" w:hAnsi="宋体" w:eastAsia="宋体"/>
                <w:color w:val="000000" w:themeColor="text1"/>
                <w:sz w:val="24"/>
                <w:szCs w:val="24"/>
                <w14:textFill>
                  <w14:solidFill>
                    <w14:schemeClr w14:val="tx1"/>
                  </w14:solidFill>
                </w14:textFill>
              </w:rPr>
              <w:t>将</w:t>
            </w:r>
            <w:r>
              <w:rPr>
                <w:rFonts w:hint="eastAsia" w:ascii="宋体" w:hAnsi="宋体" w:eastAsia="宋体"/>
                <w:color w:val="000000" w:themeColor="text1"/>
                <w:sz w:val="24"/>
                <w:szCs w:val="24"/>
                <w14:textFill>
                  <w14:solidFill>
                    <w14:schemeClr w14:val="tx1"/>
                  </w14:solidFill>
                </w14:textFill>
              </w:rPr>
              <w:t>热压</w:t>
            </w:r>
            <w:r>
              <w:rPr>
                <w:rFonts w:ascii="宋体" w:hAnsi="宋体" w:eastAsia="宋体"/>
                <w:color w:val="000000" w:themeColor="text1"/>
                <w:sz w:val="24"/>
                <w:szCs w:val="24"/>
                <w14:textFill>
                  <w14:solidFill>
                    <w14:schemeClr w14:val="tx1"/>
                  </w14:solidFill>
                </w14:textFill>
              </w:rPr>
              <w:t>好的固态电池放入保护袋中</w:t>
            </w:r>
            <w:r>
              <w:rPr>
                <w:rFonts w:hint="eastAsia" w:ascii="宋体" w:hAnsi="宋体" w:eastAsia="宋体"/>
                <w:color w:val="000000" w:themeColor="text1"/>
                <w:sz w:val="24"/>
                <w:szCs w:val="24"/>
                <w14:textFill>
                  <w14:solidFill>
                    <w14:schemeClr w14:val="tx1"/>
                  </w14:solidFill>
                </w14:textFill>
              </w:rPr>
              <w:t>密封</w:t>
            </w:r>
            <w:r>
              <w:rPr>
                <w:rFonts w:ascii="宋体" w:hAnsi="宋体" w:eastAsia="宋体"/>
                <w:color w:val="000000" w:themeColor="text1"/>
                <w:sz w:val="24"/>
                <w:szCs w:val="24"/>
                <w14:textFill>
                  <w14:solidFill>
                    <w14:schemeClr w14:val="tx1"/>
                  </w14:solidFill>
                </w14:textFill>
              </w:rPr>
              <w:t>，以便进行后续的温等静压处理</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保护电池在高温高压环境下不受污染或损坏</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确保压力均匀传递到电池的各个部分。</w:t>
            </w:r>
          </w:p>
          <w:p w14:paraId="5B24B70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温等静压</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采用温等静压机</w:t>
            </w:r>
            <w:r>
              <w:rPr>
                <w:rFonts w:ascii="宋体" w:hAnsi="宋体" w:eastAsia="宋体"/>
                <w:color w:val="000000" w:themeColor="text1"/>
                <w:sz w:val="24"/>
                <w:szCs w:val="24"/>
                <w14:textFill>
                  <w14:solidFill>
                    <w14:schemeClr w14:val="tx1"/>
                  </w14:solidFill>
                </w14:textFill>
              </w:rPr>
              <w:t>在高压条件下对材料进行均匀加压</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通过同时施加均匀的静水压力，使材料内部的气孔和缺陷减少，同时改善材料之间的界面接触</w:t>
            </w:r>
            <w:r>
              <w:rPr>
                <w:rFonts w:hint="eastAsia" w:ascii="宋体" w:hAnsi="宋体" w:eastAsia="宋体"/>
                <w:color w:val="000000" w:themeColor="text1"/>
                <w:sz w:val="24"/>
                <w:szCs w:val="24"/>
                <w:lang w:eastAsia="zh-CN"/>
                <w14:textFill>
                  <w14:solidFill>
                    <w14:schemeClr w14:val="tx1"/>
                  </w14:solidFill>
                </w14:textFill>
              </w:rPr>
              <w:t>。</w:t>
            </w:r>
          </w:p>
          <w:p w14:paraId="308BBA58">
            <w:pPr>
              <w:spacing w:line="360" w:lineRule="auto"/>
              <w:ind w:firstLine="482" w:firstLineChars="200"/>
              <w:rPr>
                <w:rFonts w:hint="eastAsia" w:ascii="宋体" w:hAnsi="宋体" w:eastAsia="宋体"/>
                <w:color w:val="000000" w:themeColor="text1"/>
                <w:sz w:val="24"/>
                <w:szCs w:val="24"/>
                <w14:textFill>
                  <w14:solidFill>
                    <w14:schemeClr w14:val="tx1"/>
                  </w14:solidFill>
                </w14:textFill>
              </w:rPr>
            </w:pPr>
            <w:r>
              <w:rPr>
                <w:rFonts w:hint="eastAsia" w:cs="Times New Roman"/>
                <w:b/>
                <w:bCs/>
                <w:color w:val="000000" w:themeColor="text1"/>
                <w:kern w:val="0"/>
                <w:sz w:val="24"/>
                <w:szCs w:val="20"/>
                <w:lang w:val="en-US" w:eastAsia="zh-CN" w:bidi="ar-SA"/>
                <w14:textFill>
                  <w14:solidFill>
                    <w14:schemeClr w14:val="tx1"/>
                  </w14:solidFill>
                </w14:textFill>
              </w:rPr>
              <w:t>出袋：</w:t>
            </w:r>
            <w:r>
              <w:rPr>
                <w:rFonts w:hint="eastAsia" w:ascii="宋体" w:hAnsi="宋体" w:eastAsia="宋体"/>
                <w:color w:val="000000" w:themeColor="text1"/>
                <w:sz w:val="24"/>
                <w:szCs w:val="24"/>
                <w14:textFill>
                  <w14:solidFill>
                    <w14:schemeClr w14:val="tx1"/>
                  </w14:solidFill>
                </w14:textFill>
              </w:rPr>
              <w:t>温等静压</w:t>
            </w:r>
            <w:r>
              <w:rPr>
                <w:rFonts w:ascii="宋体" w:hAnsi="宋体" w:eastAsia="宋体"/>
                <w:color w:val="000000" w:themeColor="text1"/>
                <w:sz w:val="24"/>
                <w:szCs w:val="24"/>
                <w14:textFill>
                  <w14:solidFill>
                    <w14:schemeClr w14:val="tx1"/>
                  </w14:solidFill>
                </w14:textFill>
              </w:rPr>
              <w:t>完成后，将固态电池从保护袋中取出</w:t>
            </w:r>
            <w:r>
              <w:rPr>
                <w:rFonts w:hint="eastAsia" w:ascii="宋体" w:hAnsi="宋体" w:eastAsia="宋体"/>
                <w:color w:val="000000" w:themeColor="text1"/>
                <w:sz w:val="24"/>
                <w:szCs w:val="24"/>
                <w14:textFill>
                  <w14:solidFill>
                    <w14:schemeClr w14:val="tx1"/>
                  </w14:solidFill>
                </w14:textFill>
              </w:rPr>
              <w:t>。</w:t>
            </w:r>
          </w:p>
          <w:p w14:paraId="37C52A4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极耳焊接</w:t>
            </w:r>
            <w:r>
              <w:rPr>
                <w:rFonts w:hint="eastAsia" w:ascii="宋体" w:hAnsi="宋体" w:eastAsia="宋体"/>
                <w:b/>
                <w:bCs/>
                <w:color w:val="000000" w:themeColor="text1"/>
                <w:sz w:val="24"/>
                <w:szCs w:val="24"/>
                <w:lang w:eastAsia="zh-CN"/>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将极耳与电池外壳</w:t>
            </w:r>
            <w:r>
              <w:rPr>
                <w:rFonts w:hint="eastAsia" w:ascii="宋体" w:hAnsi="宋体" w:eastAsia="宋体"/>
                <w:color w:val="000000" w:themeColor="text1"/>
                <w:sz w:val="24"/>
                <w:szCs w:val="24"/>
                <w:lang w:val="en-US" w:eastAsia="zh-CN"/>
                <w14:textFill>
                  <w14:solidFill>
                    <w14:schemeClr w14:val="tx1"/>
                  </w14:solidFill>
                </w14:textFill>
              </w:rPr>
              <w:t>采用超声波</w:t>
            </w:r>
            <w:r>
              <w:rPr>
                <w:rFonts w:ascii="宋体" w:hAnsi="宋体" w:eastAsia="宋体"/>
                <w:color w:val="000000" w:themeColor="text1"/>
                <w:sz w:val="24"/>
                <w:szCs w:val="24"/>
                <w14:textFill>
                  <w14:solidFill>
                    <w14:schemeClr w14:val="tx1"/>
                  </w14:solidFill>
                </w14:textFill>
              </w:rPr>
              <w:t>焊接</w:t>
            </w:r>
            <w:r>
              <w:rPr>
                <w:rFonts w:hint="eastAsia" w:ascii="宋体" w:hAnsi="宋体" w:eastAsia="宋体"/>
                <w:color w:val="000000" w:themeColor="text1"/>
                <w:sz w:val="24"/>
                <w:szCs w:val="24"/>
                <w14:textFill>
                  <w14:solidFill>
                    <w14:schemeClr w14:val="tx1"/>
                  </w14:solidFill>
                </w14:textFill>
              </w:rPr>
              <w:t>。超声波焊接机的工作原理是利用超声波振动产生的高频机械能，通过工件之间的摩擦和热量的产生，将工件连接在一起</w:t>
            </w:r>
            <w:r>
              <w:rPr>
                <w:rFonts w:hint="eastAsia" w:ascii="宋体" w:hAnsi="宋体" w:eastAsia="宋体"/>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lang w:val="en-US" w:eastAsia="zh-CN"/>
                <w14:textFill>
                  <w14:solidFill>
                    <w14:schemeClr w14:val="tx1"/>
                  </w14:solidFill>
                </w14:textFill>
              </w:rPr>
              <w:t>焊接接触面小同时无需焊材，因此焊接过程</w:t>
            </w:r>
            <w:r>
              <w:rPr>
                <w:rFonts w:hint="eastAsia" w:ascii="宋体" w:hAnsi="宋体"/>
                <w:color w:val="000000" w:themeColor="text1"/>
                <w:sz w:val="24"/>
                <w:szCs w:val="24"/>
                <w:lang w:val="en-US" w:eastAsia="zh-CN"/>
                <w14:textFill>
                  <w14:solidFill>
                    <w14:schemeClr w14:val="tx1"/>
                  </w14:solidFill>
                </w14:textFill>
              </w:rPr>
              <w:t>不考虑</w:t>
            </w:r>
            <w:r>
              <w:rPr>
                <w:rFonts w:hint="eastAsia" w:ascii="宋体" w:hAnsi="宋体" w:eastAsia="宋体"/>
                <w:color w:val="000000" w:themeColor="text1"/>
                <w:sz w:val="24"/>
                <w:szCs w:val="24"/>
                <w:lang w:val="en-US" w:eastAsia="zh-CN"/>
                <w14:textFill>
                  <w14:solidFill>
                    <w14:schemeClr w14:val="tx1"/>
                  </w14:solidFill>
                </w14:textFill>
              </w:rPr>
              <w:t>烟尘产生。</w:t>
            </w:r>
          </w:p>
          <w:p w14:paraId="74C3776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封装</w:t>
            </w:r>
            <w:r>
              <w:rPr>
                <w:rFonts w:hint="eastAsia" w:ascii="宋体" w:hAnsi="宋体" w:eastAsia="宋体"/>
                <w:b/>
                <w:bCs/>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先通过侧顶封机，使用铝塑膜对电池顶部</w:t>
            </w:r>
            <w:r>
              <w:rPr>
                <w:rFonts w:ascii="宋体" w:hAnsi="宋体" w:eastAsia="宋体"/>
                <w:color w:val="000000" w:themeColor="text1"/>
                <w:sz w:val="24"/>
                <w:szCs w:val="24"/>
                <w14:textFill>
                  <w14:solidFill>
                    <w14:schemeClr w14:val="tx1"/>
                  </w14:solidFill>
                </w14:textFill>
              </w:rPr>
              <w:t>开口进行</w:t>
            </w:r>
            <w:r>
              <w:rPr>
                <w:rFonts w:hint="eastAsia" w:ascii="宋体" w:hAnsi="宋体" w:eastAsia="宋体"/>
                <w:color w:val="000000" w:themeColor="text1"/>
                <w:sz w:val="24"/>
                <w:szCs w:val="24"/>
                <w14:textFill>
                  <w14:solidFill>
                    <w14:schemeClr w14:val="tx1"/>
                  </w14:solidFill>
                </w14:textFill>
              </w:rPr>
              <w:t>热封，确保顶部密封和极耳固定；顶封之后采用真空分口机进行真空封装，确保内部无气体残留，封装采用热封。</w:t>
            </w:r>
            <w:r>
              <w:rPr>
                <w:rFonts w:ascii="宋体" w:hAnsi="宋体" w:eastAsia="宋体"/>
                <w:color w:val="000000" w:themeColor="text1"/>
                <w:sz w:val="24"/>
                <w:szCs w:val="24"/>
                <w14:textFill>
                  <w14:solidFill>
                    <w14:schemeClr w14:val="tx1"/>
                  </w14:solidFill>
                </w14:textFill>
              </w:rPr>
              <w:t>封装过程中产生</w:t>
            </w:r>
            <w:r>
              <w:rPr>
                <w:rFonts w:hint="eastAsia" w:ascii="宋体" w:hAnsi="宋体" w:eastAsia="宋体"/>
                <w:color w:val="000000" w:themeColor="text1"/>
                <w:sz w:val="24"/>
                <w:szCs w:val="24"/>
                <w14:textFill>
                  <w14:solidFill>
                    <w14:schemeClr w14:val="tx1"/>
                  </w14:solidFill>
                </w14:textFill>
              </w:rPr>
              <w:t>G</w:t>
            </w:r>
            <w:r>
              <w:rPr>
                <w:rFonts w:hint="eastAsia" w:ascii="宋体" w:hAnsi="宋体" w:eastAsia="宋体"/>
                <w:color w:val="000000" w:themeColor="text1"/>
                <w:sz w:val="24"/>
                <w:szCs w:val="24"/>
                <w:lang w:val="en-US" w:eastAsia="zh-CN"/>
                <w14:textFill>
                  <w14:solidFill>
                    <w14:schemeClr w14:val="tx1"/>
                  </w14:solidFill>
                </w14:textFill>
              </w:rPr>
              <w:t>9</w:t>
            </w:r>
            <w:r>
              <w:rPr>
                <w:rFonts w:hint="eastAsia" w:ascii="宋体" w:hAnsi="宋体" w:eastAsia="宋体"/>
                <w:color w:val="000000" w:themeColor="text1"/>
                <w:sz w:val="24"/>
                <w:szCs w:val="24"/>
                <w14:textFill>
                  <w14:solidFill>
                    <w14:schemeClr w14:val="tx1"/>
                  </w14:solidFill>
                </w14:textFill>
              </w:rPr>
              <w:t>有机废气、S</w:t>
            </w:r>
            <w:r>
              <w:rPr>
                <w:rFonts w:hint="eastAsia" w:ascii="宋体" w:hAnsi="宋体" w:eastAsia="宋体"/>
                <w:color w:val="000000" w:themeColor="text1"/>
                <w:sz w:val="24"/>
                <w:szCs w:val="24"/>
                <w:lang w:val="en-US" w:eastAsia="zh-CN"/>
                <w14:textFill>
                  <w14:solidFill>
                    <w14:schemeClr w14:val="tx1"/>
                  </w14:solidFill>
                </w14:textFill>
              </w:rPr>
              <w:t>4边角料</w:t>
            </w:r>
            <w:r>
              <w:rPr>
                <w:rFonts w:hint="eastAsia" w:ascii="宋体" w:hAnsi="宋体" w:eastAsia="宋体"/>
                <w:color w:val="000000" w:themeColor="text1"/>
                <w:sz w:val="24"/>
                <w:szCs w:val="24"/>
                <w14:textFill>
                  <w14:solidFill>
                    <w14:schemeClr w14:val="tx1"/>
                  </w14:solidFill>
                </w14:textFill>
              </w:rPr>
              <w:t>、N</w:t>
            </w:r>
            <w:r>
              <w:rPr>
                <w:rFonts w:hint="eastAsia" w:ascii="宋体" w:hAnsi="宋体" w:eastAsia="宋体"/>
                <w:color w:val="000000" w:themeColor="text1"/>
                <w:sz w:val="24"/>
                <w:szCs w:val="24"/>
                <w:lang w:val="en-US" w:eastAsia="zh-CN"/>
                <w14:textFill>
                  <w14:solidFill>
                    <w14:schemeClr w14:val="tx1"/>
                  </w14:solidFill>
                </w14:textFill>
              </w:rPr>
              <w:t>17</w:t>
            </w:r>
            <w:r>
              <w:rPr>
                <w:rFonts w:hint="eastAsia" w:ascii="宋体" w:hAnsi="宋体" w:eastAsia="宋体"/>
                <w:color w:val="000000" w:themeColor="text1"/>
                <w:sz w:val="24"/>
                <w:szCs w:val="24"/>
                <w14:textFill>
                  <w14:solidFill>
                    <w14:schemeClr w14:val="tx1"/>
                  </w14:solidFill>
                </w14:textFill>
              </w:rPr>
              <w:t>噪声</w:t>
            </w:r>
            <w:r>
              <w:rPr>
                <w:rFonts w:hint="eastAsia" w:ascii="宋体" w:hAnsi="宋体" w:eastAsia="宋体"/>
                <w:color w:val="000000" w:themeColor="text1"/>
                <w:sz w:val="24"/>
                <w:szCs w:val="24"/>
                <w:lang w:eastAsia="zh-CN"/>
                <w14:textFill>
                  <w14:solidFill>
                    <w14:schemeClr w14:val="tx1"/>
                  </w14:solidFill>
                </w14:textFill>
              </w:rPr>
              <w:t>。</w:t>
            </w:r>
          </w:p>
          <w:p w14:paraId="2C4174E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宋体" w:hAnsi="宋体" w:eastAsia="宋体"/>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定容</w:t>
            </w:r>
            <w:r>
              <w:rPr>
                <w:rFonts w:hint="eastAsia" w:ascii="宋体" w:hAnsi="宋体" w:eastAsia="宋体"/>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对电池进行初次充放电，确定其实际容量。通过充放电设备对电池进行循环测试，记录容量数据。目的：筛选出容量符合要求的电池。</w:t>
            </w:r>
          </w:p>
          <w:p w14:paraId="6C6BAD2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olor w:val="000000" w:themeColor="text1"/>
                <w:sz w:val="24"/>
                <w:szCs w:val="24"/>
                <w14:textFill>
                  <w14:solidFill>
                    <w14:schemeClr w14:val="tx1"/>
                  </w14:solidFill>
                </w14:textFill>
              </w:rPr>
            </w:pPr>
            <w:bookmarkStart w:id="5" w:name="OLE_LINK21"/>
            <w:r>
              <w:rPr>
                <w:rFonts w:hint="eastAsia" w:ascii="宋体" w:hAnsi="宋体" w:eastAsia="宋体"/>
                <w:b/>
                <w:bCs/>
                <w:color w:val="000000" w:themeColor="text1"/>
                <w:sz w:val="24"/>
                <w:szCs w:val="24"/>
                <w14:textFill>
                  <w14:solidFill>
                    <w14:schemeClr w14:val="tx1"/>
                  </w14:solidFill>
                </w14:textFill>
              </w:rPr>
              <w:t>分选</w:t>
            </w:r>
            <w:bookmarkEnd w:id="5"/>
            <w:r>
              <w:rPr>
                <w:rFonts w:hint="eastAsia" w:ascii="宋体" w:hAnsi="宋体" w:eastAsia="宋体"/>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对电池进行根据电池的容量、内阻、电压等参数进行分级。使用自动化分选设备对电池进行分类。目的：确保电池组的一致性，提高电池组的整体性能。</w:t>
            </w:r>
          </w:p>
          <w:p w14:paraId="701137E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宋体" w:hAnsi="宋体" w:eastAsia="宋体"/>
                <w:b/>
                <w:bCs/>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注：由于每批次物料使用量为150kg左右，因此均为人工转移。</w:t>
            </w:r>
          </w:p>
          <w:p w14:paraId="7D11E596">
            <w:pPr>
              <w:adjustRightInd w:val="0"/>
              <w:snapToGrid w:val="0"/>
              <w:jc w:val="both"/>
              <w:rPr>
                <w:rFonts w:hint="default" w:ascii="Times New Roman" w:hAnsi="Times New Roman" w:cs="Times New Roman"/>
                <w:b/>
                <w:bCs w:val="0"/>
                <w:color w:val="000000" w:themeColor="text1"/>
                <w:szCs w:val="21"/>
                <w:lang w:val="en-US" w:eastAsia="zh-CN"/>
                <w14:textFill>
                  <w14:solidFill>
                    <w14:schemeClr w14:val="tx1"/>
                  </w14:solidFill>
                </w14:textFill>
              </w:rPr>
            </w:pPr>
          </w:p>
          <w:p w14:paraId="1FB810A2">
            <w:pPr>
              <w:adjustRightInd w:val="0"/>
              <w:snapToGrid w:val="0"/>
              <w:jc w:val="both"/>
              <w:rPr>
                <w:rFonts w:hint="default" w:ascii="Times New Roman" w:hAnsi="Times New Roman" w:eastAsia="宋体" w:cs="Times New Roman"/>
                <w:b/>
                <w:bCs w:val="0"/>
                <w:color w:val="000000" w:themeColor="text1"/>
                <w:szCs w:val="21"/>
                <w:lang w:val="en-US" w:eastAsia="zh-CN"/>
                <w14:textFill>
                  <w14:solidFill>
                    <w14:schemeClr w14:val="tx1"/>
                  </w14:solidFill>
                </w14:textFill>
              </w:rPr>
            </w:pPr>
            <w:r>
              <w:rPr>
                <w:rFonts w:hint="default" w:ascii="Times New Roman" w:hAnsi="Times New Roman" w:cs="Times New Roman"/>
                <w:b/>
                <w:bCs w:val="0"/>
                <w:color w:val="000000" w:themeColor="text1"/>
                <w:szCs w:val="21"/>
                <w:lang w:val="en-US" w:eastAsia="zh-CN"/>
                <w14:textFill>
                  <w14:solidFill>
                    <w14:schemeClr w14:val="tx1"/>
                  </w14:solidFill>
                </w14:textFill>
              </w:rPr>
              <w:t>2.2.2</w:t>
            </w:r>
            <w:r>
              <w:rPr>
                <w:rFonts w:hint="eastAsia" w:cs="Times New Roman"/>
                <w:b/>
                <w:bCs w:val="0"/>
                <w:color w:val="000000" w:themeColor="text1"/>
                <w:szCs w:val="21"/>
                <w:lang w:val="en-US" w:eastAsia="zh-CN"/>
                <w14:textFill>
                  <w14:solidFill>
                    <w14:schemeClr w14:val="tx1"/>
                  </w14:solidFill>
                </w14:textFill>
              </w:rPr>
              <w:t>全固态电解质</w:t>
            </w:r>
            <w:r>
              <w:rPr>
                <w:rFonts w:hint="default" w:ascii="Times New Roman" w:hAnsi="Times New Roman" w:cs="Times New Roman"/>
                <w:b/>
                <w:bCs w:val="0"/>
                <w:color w:val="000000" w:themeColor="text1"/>
                <w:szCs w:val="21"/>
                <w:lang w:val="en-US" w:eastAsia="zh-CN"/>
                <w14:textFill>
                  <w14:solidFill>
                    <w14:schemeClr w14:val="tx1"/>
                  </w14:solidFill>
                </w14:textFill>
              </w:rPr>
              <w:t>工艺流程图</w:t>
            </w:r>
          </w:p>
          <w:p w14:paraId="461C7C8A">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pict>
                <v:shape id="_x0000_s2052" o:spid="_x0000_s2052" o:spt="75" type="#_x0000_t75" style="position:absolute;left:0pt;margin-left:32.4pt;margin-top:9.6pt;height:648.65pt;width:328.2pt;z-index:-251656192;mso-width-relative:page;mso-height-relative:page;" o:ole="t" filled="f" o:preferrelative="t" stroked="f" coordsize="21600,21600">
                  <v:path/>
                  <v:fill on="f" focussize="0,0"/>
                  <v:stroke on="f"/>
                  <v:imagedata r:id="rId15" o:title=""/>
                  <o:lock v:ext="edit" aspectratio="f"/>
                </v:shape>
                <o:OLEObject Type="Embed" ProgID="Visio.Drawing.15" ShapeID="_x0000_s2052" DrawAspect="Content" ObjectID="_1468075728" r:id="rId14">
                  <o:LockedField>false</o:LockedField>
                </o:OLEObject>
              </w:pict>
            </w:r>
          </w:p>
          <w:p w14:paraId="44C957E2">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1B1B2FA2">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466B2EEC">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0B03B940">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3B99AD4F">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606D7225">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586E331A">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51411C4F">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0ED7713F">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3B028971">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326C5CC4">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6265473E">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6746C0E9">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6DEEE1B1">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189CD654">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76A3E965">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760EDFE6">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461D73EF">
            <w:pPr>
              <w:pStyle w:val="26"/>
              <w:rPr>
                <w:rFonts w:hint="eastAsia" w:ascii="宋体" w:hAnsi="宋体" w:eastAsia="宋体" w:cs="宋体"/>
                <w:color w:val="000000" w:themeColor="text1"/>
                <w:sz w:val="24"/>
                <w:szCs w:val="24"/>
                <w:lang w:val="en-US" w:eastAsia="zh-CN"/>
                <w14:textFill>
                  <w14:solidFill>
                    <w14:schemeClr w14:val="tx1"/>
                  </w14:solidFill>
                </w14:textFill>
              </w:rPr>
            </w:pPr>
          </w:p>
          <w:p w14:paraId="1ADFFBFA">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5A2449BE">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7735C860">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3583CDD5">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59D2CC58">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711E948F">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262B059E">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69C56A0E">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09EB2013">
            <w:pPr>
              <w:spacing w:line="360" w:lineRule="auto"/>
              <w:ind w:firstLine="482" w:firstLineChars="200"/>
              <w:jc w:val="center"/>
              <w:rPr>
                <w:rFonts w:hint="default" w:ascii="宋体" w:hAnsi="宋体" w:eastAsia="宋体" w:cs="宋体"/>
                <w:b/>
                <w:bCs/>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图2-4全固态电解质小试工艺流程图</w:t>
            </w:r>
          </w:p>
          <w:p w14:paraId="7E2C95F0">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工艺流程简述：</w:t>
            </w:r>
          </w:p>
          <w:p w14:paraId="49C00FB3">
            <w:pPr>
              <w:spacing w:line="360" w:lineRule="auto"/>
              <w:ind w:firstLine="480" w:firstLineChars="200"/>
              <w:rPr>
                <w:rFonts w:hint="eastAsia"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val="0"/>
                <w:bCs w:val="0"/>
                <w:color w:val="000000" w:themeColor="text1"/>
                <w:kern w:val="0"/>
                <w:sz w:val="24"/>
                <w:szCs w:val="20"/>
                <w:lang w:val="en-US" w:eastAsia="zh-CN" w:bidi="ar-SA"/>
                <w14:textFill>
                  <w14:solidFill>
                    <w14:schemeClr w14:val="tx1"/>
                  </w14:solidFill>
                </w14:textFill>
              </w:rPr>
              <w:t>气流粉碎</w:t>
            </w:r>
            <w:r>
              <w:rPr>
                <w:rFonts w:hint="eastAsia" w:cs="Times New Roman"/>
                <w:b/>
                <w:bCs/>
                <w:color w:val="000000" w:themeColor="text1"/>
                <w:kern w:val="0"/>
                <w:sz w:val="24"/>
                <w:szCs w:val="20"/>
                <w:lang w:val="en-US" w:eastAsia="zh-CN" w:bidi="ar-SA"/>
                <w14:textFill>
                  <w14:solidFill>
                    <w14:schemeClr w14:val="tx1"/>
                  </w14:solidFill>
                </w14:textFill>
              </w:rPr>
              <w:t>：</w:t>
            </w:r>
            <w:r>
              <w:rPr>
                <w:rFonts w:hint="eastAsia" w:cs="Times New Roman"/>
                <w:b w:val="0"/>
                <w:bCs w:val="0"/>
                <w:color w:val="000000" w:themeColor="text1"/>
                <w:kern w:val="0"/>
                <w:sz w:val="24"/>
                <w:szCs w:val="20"/>
                <w:lang w:val="en-US" w:eastAsia="zh-CN" w:bidi="ar-SA"/>
                <w14:textFill>
                  <w14:solidFill>
                    <w14:schemeClr w14:val="tx1"/>
                  </w14:solidFill>
                </w14:textFill>
              </w:rPr>
              <w:t>部分原料需精细化处理。如硫化物、氧化物粉碎成微米或纳米级颗粒，提高原料的比表面积。原料通过高速气流冲击粉碎，达到所需的粒度。通过分级系统分离出符合要求的颗粒。气流粉碎机与旋风分离器、除尘器、引风机组成一整套粉碎系统。采用</w:t>
            </w:r>
            <w:r>
              <w:rPr>
                <w:rFonts w:hint="default" w:cs="Times New Roman"/>
                <w:b w:val="0"/>
                <w:bCs w:val="0"/>
                <w:color w:val="000000" w:themeColor="text1"/>
                <w:kern w:val="0"/>
                <w:sz w:val="24"/>
                <w:szCs w:val="20"/>
                <w:lang w:val="en-US" w:eastAsia="zh-CN" w:bidi="ar-SA"/>
                <w14:textFill>
                  <w14:solidFill>
                    <w14:schemeClr w14:val="tx1"/>
                  </w14:solidFill>
                </w14:textFill>
              </w:rPr>
              <w:t>低露点空压机提供干燥的压缩空气</w:t>
            </w:r>
            <w:r>
              <w:rPr>
                <w:rFonts w:hint="eastAsia" w:cs="Times New Roman"/>
                <w:b w:val="0"/>
                <w:bCs w:val="0"/>
                <w:color w:val="000000" w:themeColor="text1"/>
                <w:kern w:val="0"/>
                <w:sz w:val="24"/>
                <w:szCs w:val="20"/>
                <w:lang w:val="en-US" w:eastAsia="zh-CN" w:bidi="ar-SA"/>
                <w14:textFill>
                  <w14:solidFill>
                    <w14:schemeClr w14:val="tx1"/>
                  </w14:solidFill>
                </w14:textFill>
              </w:rPr>
              <w:t>（</w:t>
            </w:r>
            <w:r>
              <w:rPr>
                <w:rFonts w:hint="default" w:cs="Times New Roman"/>
                <w:b w:val="0"/>
                <w:bCs w:val="0"/>
                <w:color w:val="000000" w:themeColor="text1"/>
                <w:kern w:val="0"/>
                <w:sz w:val="24"/>
                <w:szCs w:val="20"/>
                <w:lang w:val="en-US" w:eastAsia="zh-CN" w:bidi="ar-SA"/>
                <w14:textFill>
                  <w14:solidFill>
                    <w14:schemeClr w14:val="tx1"/>
                  </w14:solidFill>
                </w14:textFill>
              </w:rPr>
              <w:t>提供露点低于 -60℃ 的干燥空气</w:t>
            </w:r>
            <w:r>
              <w:rPr>
                <w:rFonts w:hint="eastAsia" w:cs="Times New Roman"/>
                <w:b w:val="0"/>
                <w:bCs w:val="0"/>
                <w:color w:val="000000" w:themeColor="text1"/>
                <w:kern w:val="0"/>
                <w:sz w:val="24"/>
                <w:szCs w:val="20"/>
                <w:lang w:val="en-US" w:eastAsia="zh-CN" w:bidi="ar-SA"/>
                <w14:textFill>
                  <w14:solidFill>
                    <w14:schemeClr w14:val="tx1"/>
                  </w14:solidFill>
                </w14:textFill>
              </w:rPr>
              <w:t>）</w:t>
            </w:r>
            <w:r>
              <w:rPr>
                <w:rFonts w:hint="default" w:cs="Times New Roman"/>
                <w:b w:val="0"/>
                <w:bCs w:val="0"/>
                <w:color w:val="000000" w:themeColor="text1"/>
                <w:kern w:val="0"/>
                <w:sz w:val="24"/>
                <w:szCs w:val="20"/>
                <w:lang w:val="en-US" w:eastAsia="zh-CN" w:bidi="ar-SA"/>
                <w14:textFill>
                  <w14:solidFill>
                    <w14:schemeClr w14:val="tx1"/>
                  </w14:solidFill>
                </w14:textFill>
              </w:rPr>
              <w:t>，确保原料在粉碎过程中不受水分影响。</w:t>
            </w:r>
            <w:r>
              <w:rPr>
                <w:rFonts w:hint="eastAsia" w:cs="Times New Roman"/>
                <w:b w:val="0"/>
                <w:bCs w:val="0"/>
                <w:color w:val="000000" w:themeColor="text1"/>
                <w:kern w:val="0"/>
                <w:sz w:val="24"/>
                <w:szCs w:val="20"/>
                <w:lang w:val="en-US" w:eastAsia="zh-CN" w:bidi="ar-SA"/>
                <w14:textFill>
                  <w14:solidFill>
                    <w14:schemeClr w14:val="tx1"/>
                  </w14:solidFill>
                </w14:textFill>
              </w:rPr>
              <w:t>该过程会产生G1-1粉尘及N1-1噪声。</w:t>
            </w:r>
          </w:p>
          <w:p w14:paraId="3F286834">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cs="Times New Roman"/>
                <w:b w:val="0"/>
                <w:bCs w:val="0"/>
                <w:color w:val="000000" w:themeColor="text1"/>
                <w:kern w:val="0"/>
                <w:sz w:val="24"/>
                <w:szCs w:val="20"/>
                <w:lang w:val="en-US" w:eastAsia="zh-CN" w:bidi="ar-SA"/>
                <w14:textFill>
                  <w14:solidFill>
                    <w14:schemeClr w14:val="tx1"/>
                  </w14:solidFill>
                </w14:textFill>
              </w:rPr>
              <w:t>混料</w:t>
            </w:r>
            <w:r>
              <w:rPr>
                <w:rFonts w:hint="eastAsia" w:ascii="宋体" w:hAnsi="宋体" w:eastAsia="宋体"/>
                <w:color w:val="000000" w:themeColor="text1"/>
                <w:sz w:val="24"/>
                <w:szCs w:val="24"/>
                <w14:textFill>
                  <w14:solidFill>
                    <w14:schemeClr w14:val="tx1"/>
                  </w14:solidFill>
                </w14:textFill>
              </w:rPr>
              <w:t>：将</w:t>
            </w:r>
            <w:r>
              <w:rPr>
                <w:rFonts w:hint="eastAsia" w:ascii="宋体" w:hAnsi="宋体" w:eastAsia="宋体"/>
                <w:color w:val="000000" w:themeColor="text1"/>
                <w:sz w:val="24"/>
                <w:szCs w:val="24"/>
                <w:lang w:val="en-US" w:eastAsia="zh-CN"/>
                <w14:textFill>
                  <w14:solidFill>
                    <w14:schemeClr w14:val="tx1"/>
                  </w14:solidFill>
                </w14:textFill>
              </w:rPr>
              <w:t>细化后的物料</w:t>
            </w:r>
            <w:r>
              <w:rPr>
                <w:rFonts w:hint="eastAsia" w:ascii="宋体" w:hAnsi="宋体" w:eastAsia="宋体"/>
                <w:color w:val="000000" w:themeColor="text1"/>
                <w:sz w:val="24"/>
                <w:szCs w:val="24"/>
                <w14:textFill>
                  <w14:solidFill>
                    <w14:schemeClr w14:val="tx1"/>
                  </w14:solidFill>
                </w14:textFill>
              </w:rPr>
              <w:t>和</w:t>
            </w:r>
            <w:r>
              <w:rPr>
                <w:rFonts w:hint="eastAsia" w:ascii="宋体" w:hAnsi="宋体" w:eastAsia="宋体"/>
                <w:color w:val="000000" w:themeColor="text1"/>
                <w:sz w:val="24"/>
                <w:szCs w:val="24"/>
                <w:lang w:val="en-US" w:eastAsia="zh-CN"/>
                <w14:textFill>
                  <w14:solidFill>
                    <w14:schemeClr w14:val="tx1"/>
                  </w14:solidFill>
                </w14:textFill>
              </w:rPr>
              <w:t>导电剂、粘结剂</w:t>
            </w:r>
            <w:r>
              <w:rPr>
                <w:rFonts w:hint="eastAsia" w:ascii="宋体" w:hAnsi="宋体" w:eastAsia="宋体"/>
                <w:color w:val="000000" w:themeColor="text1"/>
                <w:sz w:val="24"/>
                <w:szCs w:val="24"/>
                <w14:textFill>
                  <w14:solidFill>
                    <w14:schemeClr w14:val="tx1"/>
                  </w14:solidFill>
                </w14:textFill>
              </w:rPr>
              <w:t>按比例加入混料机。通过高速搅拌使物料均匀混合</w:t>
            </w:r>
            <w:r>
              <w:rPr>
                <w:rFonts w:ascii="宋体" w:hAnsi="宋体" w:eastAsia="宋体"/>
                <w:color w:val="000000" w:themeColor="text1"/>
                <w:sz w:val="24"/>
                <w:szCs w:val="24"/>
                <w14:textFill>
                  <w14:solidFill>
                    <w14:schemeClr w14:val="tx1"/>
                  </w14:solidFill>
                </w14:textFill>
              </w:rPr>
              <w:t>，确保电解质性能一致</w:t>
            </w:r>
            <w:r>
              <w:rPr>
                <w:rFonts w:hint="eastAsia" w:ascii="宋体" w:hAnsi="宋体" w:eastAsia="宋体"/>
                <w:color w:val="000000" w:themeColor="text1"/>
                <w:sz w:val="24"/>
                <w:szCs w:val="24"/>
                <w14:textFill>
                  <w14:solidFill>
                    <w14:schemeClr w14:val="tx1"/>
                  </w14:solidFill>
                </w14:textFill>
              </w:rPr>
              <w:t>。</w:t>
            </w:r>
            <w:r>
              <w:rPr>
                <w:rFonts w:hint="eastAsia" w:cs="Times New Roman"/>
                <w:b w:val="0"/>
                <w:bCs w:val="0"/>
                <w:color w:val="000000" w:themeColor="text1"/>
                <w:kern w:val="0"/>
                <w:sz w:val="24"/>
                <w:szCs w:val="20"/>
                <w:lang w:val="en-US" w:eastAsia="zh-CN" w:bidi="ar-SA"/>
                <w14:textFill>
                  <w14:solidFill>
                    <w14:schemeClr w14:val="tx1"/>
                  </w14:solidFill>
                </w14:textFill>
              </w:rPr>
              <w:t>该过程会产生G1-2粉尘及N1-2噪声。</w:t>
            </w:r>
          </w:p>
          <w:p w14:paraId="49A2C636">
            <w:pPr>
              <w:spacing w:line="360" w:lineRule="auto"/>
              <w:ind w:firstLine="480" w:firstLineChars="200"/>
              <w:rPr>
                <w:rFonts w:hint="eastAsia"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val="0"/>
                <w:bCs w:val="0"/>
                <w:color w:val="000000" w:themeColor="text1"/>
                <w:kern w:val="0"/>
                <w:sz w:val="24"/>
                <w:szCs w:val="20"/>
                <w:lang w:val="en-US" w:eastAsia="zh-CN" w:bidi="ar-SA"/>
                <w14:textFill>
                  <w14:solidFill>
                    <w14:schemeClr w14:val="tx1"/>
                  </w14:solidFill>
                </w14:textFill>
              </w:rPr>
              <w:t>研磨：</w:t>
            </w:r>
            <w:r>
              <w:rPr>
                <w:rFonts w:hint="eastAsia" w:ascii="宋体" w:hAnsi="宋体" w:eastAsia="宋体"/>
                <w:color w:val="000000" w:themeColor="text1"/>
                <w:sz w:val="24"/>
                <w:szCs w:val="24"/>
                <w14:textFill>
                  <w14:solidFill>
                    <w14:schemeClr w14:val="tx1"/>
                  </w14:solidFill>
                </w14:textFill>
              </w:rPr>
              <w:t>对混合后的原料进行高能研磨，进一步细化颗粒并提高均匀性。</w:t>
            </w:r>
            <w:r>
              <w:rPr>
                <w:rFonts w:hint="eastAsia" w:cs="Times New Roman"/>
                <w:b w:val="0"/>
                <w:bCs w:val="0"/>
                <w:color w:val="000000" w:themeColor="text1"/>
                <w:kern w:val="0"/>
                <w:sz w:val="24"/>
                <w:szCs w:val="20"/>
                <w:lang w:val="en-US" w:eastAsia="zh-CN" w:bidi="ar-SA"/>
                <w14:textFill>
                  <w14:solidFill>
                    <w14:schemeClr w14:val="tx1"/>
                  </w14:solidFill>
                </w14:textFill>
              </w:rPr>
              <w:t>该过程会产生G1-3粉尘及N1-3噪声。</w:t>
            </w:r>
          </w:p>
          <w:p w14:paraId="537DBB60">
            <w:pPr>
              <w:spacing w:line="360" w:lineRule="auto"/>
              <w:ind w:firstLine="480" w:firstLineChars="200"/>
              <w:rPr>
                <w:rFonts w:hint="eastAsia"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val="0"/>
                <w:bCs w:val="0"/>
                <w:color w:val="000000" w:themeColor="text1"/>
                <w:kern w:val="0"/>
                <w:sz w:val="24"/>
                <w:szCs w:val="20"/>
                <w:lang w:val="en-US" w:eastAsia="zh-CN" w:bidi="ar-SA"/>
                <w14:textFill>
                  <w14:solidFill>
                    <w14:schemeClr w14:val="tx1"/>
                  </w14:solidFill>
                </w14:textFill>
              </w:rPr>
              <w:t>筛分：</w:t>
            </w:r>
            <w:r>
              <w:rPr>
                <w:rFonts w:hint="eastAsia" w:ascii="宋体" w:hAnsi="宋体" w:eastAsia="宋体"/>
                <w:color w:val="000000" w:themeColor="text1"/>
                <w:sz w:val="24"/>
                <w:szCs w:val="24"/>
                <w14:textFill>
                  <w14:solidFill>
                    <w14:schemeClr w14:val="tx1"/>
                  </w14:solidFill>
                </w14:textFill>
              </w:rPr>
              <w:t>通过振动筛</w:t>
            </w:r>
            <w:r>
              <w:rPr>
                <w:rFonts w:hint="eastAsia" w:ascii="宋体" w:hAnsi="宋体" w:eastAsia="宋体"/>
                <w:color w:val="000000" w:themeColor="text1"/>
                <w:sz w:val="24"/>
                <w:szCs w:val="24"/>
                <w:lang w:val="en-US" w:eastAsia="zh-CN"/>
                <w14:textFill>
                  <w14:solidFill>
                    <w14:schemeClr w14:val="tx1"/>
                  </w14:solidFill>
                </w14:textFill>
              </w:rPr>
              <w:t>分机</w:t>
            </w:r>
            <w:r>
              <w:rPr>
                <w:rFonts w:hint="eastAsia" w:ascii="宋体" w:hAnsi="宋体" w:eastAsia="宋体"/>
                <w:color w:val="000000" w:themeColor="text1"/>
                <w:sz w:val="24"/>
                <w:szCs w:val="24"/>
                <w14:textFill>
                  <w14:solidFill>
                    <w14:schemeClr w14:val="tx1"/>
                  </w14:solidFill>
                </w14:textFill>
              </w:rPr>
              <w:t>分离出符合要求的颗粒</w:t>
            </w:r>
            <w:r>
              <w:rPr>
                <w:rFonts w:hint="eastAsia" w:ascii="宋体" w:hAnsi="宋体" w:eastAsia="宋体"/>
                <w:color w:val="000000" w:themeColor="text1"/>
                <w:sz w:val="24"/>
                <w:szCs w:val="24"/>
                <w:lang w:eastAsia="zh-CN"/>
                <w14:textFill>
                  <w14:solidFill>
                    <w14:schemeClr w14:val="tx1"/>
                  </w14:solidFill>
                </w14:textFill>
              </w:rPr>
              <w:t>。</w:t>
            </w:r>
            <w:r>
              <w:rPr>
                <w:rFonts w:hint="eastAsia" w:cs="Times New Roman"/>
                <w:b w:val="0"/>
                <w:bCs w:val="0"/>
                <w:color w:val="000000" w:themeColor="text1"/>
                <w:kern w:val="0"/>
                <w:sz w:val="24"/>
                <w:szCs w:val="20"/>
                <w:lang w:val="en-US" w:eastAsia="zh-CN" w:bidi="ar-SA"/>
                <w14:textFill>
                  <w14:solidFill>
                    <w14:schemeClr w14:val="tx1"/>
                  </w14:solidFill>
                </w14:textFill>
              </w:rPr>
              <w:t>该过程会产生G1-4粉尘及N1-4噪声。</w:t>
            </w:r>
          </w:p>
          <w:p w14:paraId="34B5A0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b w:val="0"/>
                <w:bCs w:val="0"/>
                <w:color w:val="000000" w:themeColor="text1"/>
                <w:kern w:val="0"/>
                <w:sz w:val="24"/>
                <w:szCs w:val="20"/>
                <w:lang w:val="en-US" w:eastAsia="zh-CN" w:bidi="ar-SA"/>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高压成型</w:t>
            </w:r>
            <w:r>
              <w:rPr>
                <w:rFonts w:hint="eastAsia" w:ascii="宋体" w:hAnsi="宋体" w:eastAsia="宋体"/>
                <w:color w:val="000000" w:themeColor="text1"/>
                <w:sz w:val="24"/>
                <w:szCs w:val="24"/>
                <w14:textFill>
                  <w14:solidFill>
                    <w14:schemeClr w14:val="tx1"/>
                  </w14:solidFill>
                </w14:textFill>
              </w:rPr>
              <w:t>：将原料放入模具中，通过高压成型</w:t>
            </w:r>
            <w:r>
              <w:rPr>
                <w:rFonts w:hint="eastAsia" w:ascii="宋体" w:hAnsi="宋体" w:eastAsia="宋体"/>
                <w:color w:val="000000" w:themeColor="text1"/>
                <w:sz w:val="24"/>
                <w:szCs w:val="24"/>
                <w:lang w:eastAsia="zh-CN"/>
                <w14:textFill>
                  <w14:solidFill>
                    <w14:schemeClr w14:val="tx1"/>
                  </w14:solidFill>
                </w14:textFill>
              </w:rPr>
              <w:t>。</w:t>
            </w:r>
          </w:p>
          <w:p w14:paraId="7ED61780">
            <w:pPr>
              <w:spacing w:line="360" w:lineRule="auto"/>
              <w:ind w:firstLine="480" w:firstLineChars="200"/>
              <w:rPr>
                <w:rFonts w:hint="eastAsia" w:eastAsia="宋体"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val="0"/>
                <w:bCs w:val="0"/>
                <w:color w:val="000000" w:themeColor="text1"/>
                <w:kern w:val="0"/>
                <w:sz w:val="24"/>
                <w:szCs w:val="20"/>
                <w:lang w:val="en-US" w:eastAsia="zh-CN" w:bidi="ar-SA"/>
                <w14:textFill>
                  <w14:solidFill>
                    <w14:schemeClr w14:val="tx1"/>
                  </w14:solidFill>
                </w14:textFill>
              </w:rPr>
              <w:t>热处理：</w:t>
            </w:r>
            <w:r>
              <w:rPr>
                <w:rFonts w:hint="default" w:cs="Times New Roman"/>
                <w:b w:val="0"/>
                <w:bCs w:val="0"/>
                <w:color w:val="000000" w:themeColor="text1"/>
                <w:kern w:val="0"/>
                <w:sz w:val="24"/>
                <w:szCs w:val="20"/>
                <w:lang w:val="en-US" w:eastAsia="zh-CN" w:bidi="ar-SA"/>
                <w14:textFill>
                  <w14:solidFill>
                    <w14:schemeClr w14:val="tx1"/>
                  </w14:solidFill>
                </w14:textFill>
              </w:rPr>
              <w:t>在真空或惰性气氛下，对样品进行加热处理</w:t>
            </w:r>
            <w:r>
              <w:rPr>
                <w:rFonts w:hint="eastAsia" w:cs="Times New Roman"/>
                <w:b w:val="0"/>
                <w:bCs w:val="0"/>
                <w:color w:val="000000" w:themeColor="text1"/>
                <w:kern w:val="0"/>
                <w:sz w:val="24"/>
                <w:szCs w:val="20"/>
                <w:lang w:val="en-US" w:eastAsia="zh-CN" w:bidi="ar-SA"/>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使颗粒结合</w:t>
            </w:r>
            <w:r>
              <w:rPr>
                <w:rFonts w:hint="eastAsia" w:ascii="宋体" w:hAnsi="宋体" w:eastAsia="宋体"/>
                <w:color w:val="000000" w:themeColor="text1"/>
                <w:sz w:val="24"/>
                <w:szCs w:val="24"/>
                <w:lang w:eastAsia="zh-CN"/>
                <w14:textFill>
                  <w14:solidFill>
                    <w14:schemeClr w14:val="tx1"/>
                  </w14:solidFill>
                </w14:textFill>
              </w:rPr>
              <w:t>。</w:t>
            </w:r>
          </w:p>
          <w:p w14:paraId="53FD73A5">
            <w:pPr>
              <w:spacing w:line="360" w:lineRule="auto"/>
              <w:ind w:firstLine="480" w:firstLineChars="200"/>
              <w:rPr>
                <w:rFonts w:hint="default"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val="0"/>
                <w:bCs w:val="0"/>
                <w:color w:val="000000" w:themeColor="text1"/>
                <w:kern w:val="0"/>
                <w:sz w:val="24"/>
                <w:szCs w:val="20"/>
                <w:lang w:val="en-US" w:eastAsia="zh-CN" w:bidi="ar-SA"/>
                <w14:textFill>
                  <w14:solidFill>
                    <w14:schemeClr w14:val="tx1"/>
                  </w14:solidFill>
                </w14:textFill>
              </w:rPr>
              <w:t>破碎：</w:t>
            </w:r>
            <w:r>
              <w:rPr>
                <w:rFonts w:hint="default" w:cs="Times New Roman"/>
                <w:b w:val="0"/>
                <w:bCs w:val="0"/>
                <w:color w:val="000000" w:themeColor="text1"/>
                <w:kern w:val="0"/>
                <w:sz w:val="24"/>
                <w:szCs w:val="20"/>
                <w:lang w:val="en-US" w:eastAsia="zh-CN" w:bidi="ar-SA"/>
                <w14:textFill>
                  <w14:solidFill>
                    <w14:schemeClr w14:val="tx1"/>
                  </w14:solidFill>
                </w14:textFill>
              </w:rPr>
              <w:t>通过机械破碎将大块材料破碎成小颗粒。</w:t>
            </w:r>
            <w:r>
              <w:rPr>
                <w:rFonts w:hint="eastAsia" w:cs="Times New Roman"/>
                <w:b w:val="0"/>
                <w:bCs w:val="0"/>
                <w:color w:val="000000" w:themeColor="text1"/>
                <w:kern w:val="0"/>
                <w:sz w:val="24"/>
                <w:szCs w:val="20"/>
                <w:lang w:val="en-US" w:eastAsia="zh-CN" w:bidi="ar-SA"/>
                <w14:textFill>
                  <w14:solidFill>
                    <w14:schemeClr w14:val="tx1"/>
                  </w14:solidFill>
                </w14:textFill>
              </w:rPr>
              <w:t>该过程会产生G1-5粉尘及N1-5噪声。</w:t>
            </w:r>
          </w:p>
          <w:p w14:paraId="2FD1AE47">
            <w:pPr>
              <w:spacing w:line="360" w:lineRule="auto"/>
              <w:ind w:firstLine="480" w:firstLineChars="200"/>
              <w:rPr>
                <w:rFonts w:hint="default"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val="0"/>
                <w:bCs w:val="0"/>
                <w:color w:val="000000" w:themeColor="text1"/>
                <w:kern w:val="0"/>
                <w:sz w:val="24"/>
                <w:szCs w:val="20"/>
                <w:lang w:val="en-US" w:eastAsia="zh-CN" w:bidi="ar-SA"/>
                <w14:textFill>
                  <w14:solidFill>
                    <w14:schemeClr w14:val="tx1"/>
                  </w14:solidFill>
                </w14:textFill>
              </w:rPr>
              <w:t>砂磨：</w:t>
            </w:r>
            <w:r>
              <w:rPr>
                <w:rFonts w:hint="default" w:cs="Times New Roman"/>
                <w:b w:val="0"/>
                <w:bCs w:val="0"/>
                <w:color w:val="000000" w:themeColor="text1"/>
                <w:kern w:val="0"/>
                <w:sz w:val="24"/>
                <w:szCs w:val="20"/>
                <w:lang w:val="en-US" w:eastAsia="zh-CN" w:bidi="ar-SA"/>
                <w14:textFill>
                  <w14:solidFill>
                    <w14:schemeClr w14:val="tx1"/>
                  </w14:solidFill>
                </w14:textFill>
              </w:rPr>
              <w:t>通过砂磨介质对颗粒进行研磨。</w:t>
            </w:r>
            <w:r>
              <w:rPr>
                <w:rFonts w:hint="eastAsia" w:cs="Times New Roman"/>
                <w:b w:val="0"/>
                <w:bCs w:val="0"/>
                <w:color w:val="000000" w:themeColor="text1"/>
                <w:kern w:val="0"/>
                <w:sz w:val="24"/>
                <w:szCs w:val="20"/>
                <w:lang w:val="en-US" w:eastAsia="zh-CN" w:bidi="ar-SA"/>
                <w14:textFill>
                  <w14:solidFill>
                    <w14:schemeClr w14:val="tx1"/>
                  </w14:solidFill>
                </w14:textFill>
              </w:rPr>
              <w:t>该过程会产生G1-6粉尘及N1-6噪声。</w:t>
            </w:r>
          </w:p>
          <w:p w14:paraId="24932B93">
            <w:pPr>
              <w:spacing w:line="360" w:lineRule="auto"/>
              <w:ind w:firstLine="480" w:firstLineChars="200"/>
              <w:rPr>
                <w:rFonts w:hint="eastAsia" w:eastAsia="宋体" w:cs="Times New Roman"/>
                <w:b w:val="0"/>
                <w:bCs w:val="0"/>
                <w:color w:val="000000" w:themeColor="text1"/>
                <w:kern w:val="0"/>
                <w:sz w:val="24"/>
                <w:szCs w:val="20"/>
                <w:lang w:val="en-US" w:eastAsia="zh-CN" w:bidi="ar-SA"/>
                <w14:textFill>
                  <w14:solidFill>
                    <w14:schemeClr w14:val="tx1"/>
                  </w14:solidFill>
                </w14:textFill>
              </w:rPr>
            </w:pPr>
            <w:r>
              <w:rPr>
                <w:rFonts w:hint="eastAsia" w:cs="Times New Roman"/>
                <w:b w:val="0"/>
                <w:bCs w:val="0"/>
                <w:color w:val="000000" w:themeColor="text1"/>
                <w:kern w:val="0"/>
                <w:sz w:val="24"/>
                <w:szCs w:val="20"/>
                <w:lang w:val="en-US" w:eastAsia="zh-CN" w:bidi="ar-SA"/>
                <w14:textFill>
                  <w14:solidFill>
                    <w14:schemeClr w14:val="tx1"/>
                  </w14:solidFill>
                </w14:textFill>
              </w:rPr>
              <w:t>封装：</w:t>
            </w:r>
            <w:r>
              <w:rPr>
                <w:rFonts w:hint="eastAsia" w:ascii="宋体" w:hAnsi="宋体" w:eastAsia="宋体"/>
                <w:color w:val="000000" w:themeColor="text1"/>
                <w:sz w:val="24"/>
                <w:szCs w:val="24"/>
                <w14:textFill>
                  <w14:solidFill>
                    <w14:schemeClr w14:val="tx1"/>
                  </w14:solidFill>
                </w14:textFill>
              </w:rPr>
              <w:t>在惰性气</w:t>
            </w:r>
            <w:r>
              <w:rPr>
                <w:rFonts w:hint="eastAsia" w:ascii="宋体" w:hAnsi="宋体"/>
                <w:color w:val="000000" w:themeColor="text1"/>
                <w:sz w:val="24"/>
                <w:szCs w:val="24"/>
                <w:lang w:val="en-US" w:eastAsia="zh-CN"/>
                <w14:textFill>
                  <w14:solidFill>
                    <w14:schemeClr w14:val="tx1"/>
                  </w14:solidFill>
                </w14:textFill>
              </w:rPr>
              <w:t>体保护</w:t>
            </w:r>
            <w:r>
              <w:rPr>
                <w:rFonts w:hint="eastAsia" w:ascii="宋体" w:hAnsi="宋体" w:eastAsia="宋体"/>
                <w:color w:val="000000" w:themeColor="text1"/>
                <w:sz w:val="24"/>
                <w:szCs w:val="24"/>
                <w14:textFill>
                  <w14:solidFill>
                    <w14:schemeClr w14:val="tx1"/>
                  </w14:solidFill>
                </w14:textFill>
              </w:rPr>
              <w:t>下对电解质材料进行</w:t>
            </w:r>
            <w:r>
              <w:rPr>
                <w:rFonts w:hint="eastAsia" w:ascii="宋体" w:hAnsi="宋体"/>
                <w:color w:val="000000" w:themeColor="text1"/>
                <w:sz w:val="24"/>
                <w:szCs w:val="24"/>
                <w:lang w:val="en-US" w:eastAsia="zh-CN"/>
                <w14:textFill>
                  <w14:solidFill>
                    <w14:schemeClr w14:val="tx1"/>
                  </w14:solidFill>
                </w14:textFill>
              </w:rPr>
              <w:t>密闭</w:t>
            </w:r>
            <w:r>
              <w:rPr>
                <w:rFonts w:hint="eastAsia" w:ascii="宋体" w:hAnsi="宋体" w:eastAsia="宋体"/>
                <w:color w:val="000000" w:themeColor="text1"/>
                <w:sz w:val="24"/>
                <w:szCs w:val="24"/>
                <w14:textFill>
                  <w14:solidFill>
                    <w14:schemeClr w14:val="tx1"/>
                  </w14:solidFill>
                </w14:textFill>
              </w:rPr>
              <w:t>封装</w:t>
            </w:r>
            <w:r>
              <w:rPr>
                <w:rFonts w:hint="eastAsia" w:ascii="宋体" w:hAnsi="宋体" w:eastAsia="宋体"/>
                <w:color w:val="000000" w:themeColor="text1"/>
                <w:sz w:val="24"/>
                <w:szCs w:val="24"/>
                <w:lang w:eastAsia="zh-CN"/>
                <w14:textFill>
                  <w14:solidFill>
                    <w14:schemeClr w14:val="tx1"/>
                  </w14:solidFill>
                </w14:textFill>
              </w:rPr>
              <w:t>。</w:t>
            </w:r>
          </w:p>
          <w:p w14:paraId="7A6D65ED">
            <w:pPr>
              <w:spacing w:line="360" w:lineRule="auto"/>
              <w:rPr>
                <w:rFonts w:hint="eastAsia" w:cs="Times New Roman"/>
                <w:b/>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z w:val="24"/>
                <w:szCs w:val="24"/>
                <w:lang w:val="en-US" w:eastAsia="zh-CN"/>
                <w14:textFill>
                  <w14:solidFill>
                    <w14:schemeClr w14:val="tx1"/>
                  </w14:solidFill>
                </w14:textFill>
              </w:rPr>
              <w:t>2.2.</w:t>
            </w:r>
            <w:r>
              <w:rPr>
                <w:rFonts w:hint="eastAsia" w:cs="Times New Roman"/>
                <w:b/>
                <w:bCs w:val="0"/>
                <w:color w:val="000000" w:themeColor="text1"/>
                <w:sz w:val="24"/>
                <w:szCs w:val="24"/>
                <w:lang w:val="en-US" w:eastAsia="zh-CN"/>
                <w14:textFill>
                  <w14:solidFill>
                    <w14:schemeClr w14:val="tx1"/>
                  </w14:solidFill>
                </w14:textFill>
              </w:rPr>
              <w:t>3测试中心主要测试内容</w:t>
            </w:r>
          </w:p>
          <w:p w14:paraId="4202DA8D">
            <w:pPr>
              <w:spacing w:line="360" w:lineRule="auto"/>
              <w:ind w:firstLine="482" w:firstLineChars="200"/>
              <w:jc w:val="center"/>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表2-7测试中心主要测试内容一览表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4630"/>
              <w:gridCol w:w="1173"/>
              <w:gridCol w:w="1070"/>
              <w:gridCol w:w="857"/>
            </w:tblGrid>
            <w:tr w14:paraId="1572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D60EF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bCs w:val="0"/>
                      <w:color w:val="000000" w:themeColor="text1"/>
                      <w:sz w:val="21"/>
                      <w:szCs w:val="21"/>
                      <w:vertAlign w:val="baseline"/>
                      <w:lang w:val="en-US" w:eastAsia="zh-CN"/>
                      <w14:textFill>
                        <w14:solidFill>
                          <w14:schemeClr w14:val="tx1"/>
                        </w14:solidFill>
                      </w14:textFill>
                    </w:rPr>
                  </w:pPr>
                  <w:r>
                    <w:rPr>
                      <w:rFonts w:hint="eastAsia" w:cs="Times New Roman"/>
                      <w:b/>
                      <w:bCs w:val="0"/>
                      <w:color w:val="000000" w:themeColor="text1"/>
                      <w:sz w:val="21"/>
                      <w:szCs w:val="21"/>
                      <w:vertAlign w:val="baseline"/>
                      <w:lang w:val="en-US" w:eastAsia="zh-CN"/>
                      <w14:textFill>
                        <w14:solidFill>
                          <w14:schemeClr w14:val="tx1"/>
                        </w14:solidFill>
                      </w14:textFill>
                    </w:rPr>
                    <w:t>测试内容</w:t>
                  </w:r>
                </w:p>
              </w:tc>
              <w:tc>
                <w:tcPr>
                  <w:tcW w:w="0" w:type="auto"/>
                  <w:vAlign w:val="center"/>
                </w:tcPr>
                <w:p w14:paraId="2F85970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bCs w:val="0"/>
                      <w:color w:val="000000" w:themeColor="text1"/>
                      <w:sz w:val="21"/>
                      <w:szCs w:val="21"/>
                      <w:vertAlign w:val="baseline"/>
                      <w:lang w:val="en-US" w:eastAsia="zh-CN"/>
                      <w14:textFill>
                        <w14:solidFill>
                          <w14:schemeClr w14:val="tx1"/>
                        </w14:solidFill>
                      </w14:textFill>
                    </w:rPr>
                  </w:pPr>
                  <w:r>
                    <w:rPr>
                      <w:rFonts w:hint="eastAsia" w:cs="Times New Roman"/>
                      <w:b/>
                      <w:bCs w:val="0"/>
                      <w:color w:val="000000" w:themeColor="text1"/>
                      <w:sz w:val="21"/>
                      <w:szCs w:val="21"/>
                      <w:vertAlign w:val="baseline"/>
                      <w:lang w:val="en-US" w:eastAsia="zh-CN"/>
                      <w14:textFill>
                        <w14:solidFill>
                          <w14:schemeClr w14:val="tx1"/>
                        </w14:solidFill>
                      </w14:textFill>
                    </w:rPr>
                    <w:t>测试作用</w:t>
                  </w:r>
                </w:p>
              </w:tc>
              <w:tc>
                <w:tcPr>
                  <w:tcW w:w="0" w:type="auto"/>
                  <w:vAlign w:val="center"/>
                </w:tcPr>
                <w:p w14:paraId="5881007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bCs w:val="0"/>
                      <w:color w:val="000000" w:themeColor="text1"/>
                      <w:sz w:val="21"/>
                      <w:szCs w:val="21"/>
                      <w:vertAlign w:val="baseline"/>
                      <w:lang w:val="en-US" w:eastAsia="zh-CN"/>
                      <w14:textFill>
                        <w14:solidFill>
                          <w14:schemeClr w14:val="tx1"/>
                        </w14:solidFill>
                      </w14:textFill>
                    </w:rPr>
                  </w:pPr>
                  <w:r>
                    <w:rPr>
                      <w:rFonts w:hint="eastAsia" w:cs="Times New Roman"/>
                      <w:b/>
                      <w:bCs w:val="0"/>
                      <w:color w:val="000000" w:themeColor="text1"/>
                      <w:sz w:val="21"/>
                      <w:szCs w:val="21"/>
                      <w:vertAlign w:val="baseline"/>
                      <w:lang w:val="en-US" w:eastAsia="zh-CN"/>
                      <w14:textFill>
                        <w14:solidFill>
                          <w14:schemeClr w14:val="tx1"/>
                        </w14:solidFill>
                      </w14:textFill>
                    </w:rPr>
                    <w:t>设备</w:t>
                  </w:r>
                </w:p>
              </w:tc>
              <w:tc>
                <w:tcPr>
                  <w:tcW w:w="0" w:type="auto"/>
                  <w:vAlign w:val="center"/>
                </w:tcPr>
                <w:p w14:paraId="2F61820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bCs w:val="0"/>
                      <w:color w:val="000000" w:themeColor="text1"/>
                      <w:sz w:val="21"/>
                      <w:szCs w:val="21"/>
                      <w:vertAlign w:val="baseline"/>
                      <w:lang w:val="en-US" w:eastAsia="zh-CN"/>
                      <w14:textFill>
                        <w14:solidFill>
                          <w14:schemeClr w14:val="tx1"/>
                        </w14:solidFill>
                      </w14:textFill>
                    </w:rPr>
                  </w:pPr>
                  <w:r>
                    <w:rPr>
                      <w:rFonts w:hint="eastAsia" w:cs="Times New Roman"/>
                      <w:b/>
                      <w:bCs w:val="0"/>
                      <w:color w:val="000000" w:themeColor="text1"/>
                      <w:sz w:val="21"/>
                      <w:szCs w:val="21"/>
                      <w:vertAlign w:val="baseline"/>
                      <w:lang w:val="en-US" w:eastAsia="zh-CN"/>
                      <w14:textFill>
                        <w14:solidFill>
                          <w14:schemeClr w14:val="tx1"/>
                        </w14:solidFill>
                      </w14:textFill>
                    </w:rPr>
                    <w:t>产污情况</w:t>
                  </w:r>
                </w:p>
              </w:tc>
              <w:tc>
                <w:tcPr>
                  <w:tcW w:w="0" w:type="auto"/>
                  <w:vAlign w:val="center"/>
                </w:tcPr>
                <w:p w14:paraId="53BF314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bCs w:val="0"/>
                      <w:color w:val="000000" w:themeColor="text1"/>
                      <w:sz w:val="21"/>
                      <w:szCs w:val="21"/>
                      <w:vertAlign w:val="baseline"/>
                      <w:lang w:val="en-US" w:eastAsia="zh-CN"/>
                      <w14:textFill>
                        <w14:solidFill>
                          <w14:schemeClr w14:val="tx1"/>
                        </w14:solidFill>
                      </w14:textFill>
                    </w:rPr>
                  </w:pPr>
                  <w:r>
                    <w:rPr>
                      <w:rFonts w:hint="eastAsia" w:cs="Times New Roman"/>
                      <w:b/>
                      <w:bCs w:val="0"/>
                      <w:color w:val="000000" w:themeColor="text1"/>
                      <w:sz w:val="21"/>
                      <w:szCs w:val="21"/>
                      <w:vertAlign w:val="baseline"/>
                      <w:lang w:val="en-US" w:eastAsia="zh-CN"/>
                      <w14:textFill>
                        <w14:solidFill>
                          <w14:schemeClr w14:val="tx1"/>
                        </w14:solidFill>
                      </w14:textFill>
                    </w:rPr>
                    <w:t>备注</w:t>
                  </w:r>
                </w:p>
              </w:tc>
            </w:tr>
            <w:tr w14:paraId="1BBB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810BB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容量</w:t>
                  </w:r>
                </w:p>
              </w:tc>
              <w:tc>
                <w:tcPr>
                  <w:tcW w:w="0" w:type="auto"/>
                  <w:vAlign w:val="center"/>
                </w:tcPr>
                <w:p w14:paraId="04B5B1B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default" w:cs="Times New Roman"/>
                      <w:b w:val="0"/>
                      <w:bCs/>
                      <w:color w:val="000000" w:themeColor="text1"/>
                      <w:sz w:val="21"/>
                      <w:szCs w:val="21"/>
                      <w:vertAlign w:val="baseline"/>
                      <w:lang w:val="en-US" w:eastAsia="zh-CN"/>
                      <w14:textFill>
                        <w14:solidFill>
                          <w14:schemeClr w14:val="tx1"/>
                        </w14:solidFill>
                      </w14:textFill>
                    </w:rPr>
                    <w:t>测量电池的充放电容量，评估其能量密度</w:t>
                  </w:r>
                </w:p>
              </w:tc>
              <w:tc>
                <w:tcPr>
                  <w:tcW w:w="0" w:type="auto"/>
                  <w:vMerge w:val="restart"/>
                  <w:vAlign w:val="center"/>
                </w:tcPr>
                <w:p w14:paraId="224FA68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充放电机器</w:t>
                  </w:r>
                </w:p>
              </w:tc>
              <w:tc>
                <w:tcPr>
                  <w:tcW w:w="0" w:type="auto"/>
                  <w:vMerge w:val="restart"/>
                  <w:vAlign w:val="center"/>
                </w:tcPr>
                <w:p w14:paraId="007348F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w:t>
                  </w:r>
                </w:p>
              </w:tc>
              <w:tc>
                <w:tcPr>
                  <w:tcW w:w="0" w:type="auto"/>
                  <w:vMerge w:val="restart"/>
                  <w:vAlign w:val="center"/>
                </w:tcPr>
                <w:p w14:paraId="6972CC2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软包测试</w:t>
                  </w:r>
                </w:p>
              </w:tc>
            </w:tr>
            <w:tr w14:paraId="1BBB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96F60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倍率行</w:t>
                  </w:r>
                </w:p>
              </w:tc>
              <w:tc>
                <w:tcPr>
                  <w:tcW w:w="0" w:type="auto"/>
                  <w:vAlign w:val="center"/>
                </w:tcPr>
                <w:p w14:paraId="5E9F0FB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default" w:cs="Times New Roman"/>
                      <w:b w:val="0"/>
                      <w:bCs/>
                      <w:color w:val="000000" w:themeColor="text1"/>
                      <w:sz w:val="21"/>
                      <w:szCs w:val="21"/>
                      <w:vertAlign w:val="baseline"/>
                      <w:lang w:val="en-US" w:eastAsia="zh-CN"/>
                      <w14:textFill>
                        <w14:solidFill>
                          <w14:schemeClr w14:val="tx1"/>
                        </w14:solidFill>
                      </w14:textFill>
                    </w:rPr>
                    <w:t>在不同充放电倍率下测试电池的性能，评估其高倍率充放电能力</w:t>
                  </w:r>
                </w:p>
              </w:tc>
              <w:tc>
                <w:tcPr>
                  <w:tcW w:w="0" w:type="auto"/>
                  <w:vMerge w:val="continue"/>
                  <w:vAlign w:val="center"/>
                </w:tcPr>
                <w:p w14:paraId="60DB34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c>
                <w:tcPr>
                  <w:tcW w:w="0" w:type="auto"/>
                  <w:vMerge w:val="continue"/>
                  <w:vAlign w:val="center"/>
                </w:tcPr>
                <w:p w14:paraId="67585FA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c>
                <w:tcPr>
                  <w:tcW w:w="0" w:type="auto"/>
                  <w:vMerge w:val="continue"/>
                  <w:vAlign w:val="center"/>
                </w:tcPr>
                <w:p w14:paraId="0D96603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r>
            <w:tr w14:paraId="068D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AD1A4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内阻</w:t>
                  </w:r>
                </w:p>
              </w:tc>
              <w:tc>
                <w:tcPr>
                  <w:tcW w:w="0" w:type="auto"/>
                  <w:vAlign w:val="center"/>
                </w:tcPr>
                <w:p w14:paraId="626FFF6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default" w:cs="Times New Roman"/>
                      <w:b w:val="0"/>
                      <w:bCs/>
                      <w:color w:val="000000" w:themeColor="text1"/>
                      <w:sz w:val="21"/>
                      <w:szCs w:val="21"/>
                      <w:vertAlign w:val="baseline"/>
                      <w:lang w:val="en-US" w:eastAsia="zh-CN"/>
                      <w14:textFill>
                        <w14:solidFill>
                          <w14:schemeClr w14:val="tx1"/>
                        </w14:solidFill>
                      </w14:textFill>
                    </w:rPr>
                    <w:t>测量电池的内阻，评估其功率性能</w:t>
                  </w:r>
                </w:p>
              </w:tc>
              <w:tc>
                <w:tcPr>
                  <w:tcW w:w="0" w:type="auto"/>
                  <w:vMerge w:val="continue"/>
                  <w:vAlign w:val="center"/>
                </w:tcPr>
                <w:p w14:paraId="5C8D1BF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c>
                <w:tcPr>
                  <w:tcW w:w="0" w:type="auto"/>
                  <w:vMerge w:val="continue"/>
                  <w:vAlign w:val="center"/>
                </w:tcPr>
                <w:p w14:paraId="2EB7076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c>
                <w:tcPr>
                  <w:tcW w:w="0" w:type="auto"/>
                  <w:vMerge w:val="continue"/>
                  <w:vAlign w:val="center"/>
                </w:tcPr>
                <w:p w14:paraId="0E5AC7F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r>
            <w:tr w14:paraId="5C2C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924B8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高温存储</w:t>
                  </w:r>
                </w:p>
              </w:tc>
              <w:tc>
                <w:tcPr>
                  <w:tcW w:w="0" w:type="auto"/>
                  <w:vAlign w:val="center"/>
                </w:tcPr>
                <w:p w14:paraId="78715C6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default" w:cs="Times New Roman"/>
                      <w:b w:val="0"/>
                      <w:bCs/>
                      <w:color w:val="000000" w:themeColor="text1"/>
                      <w:sz w:val="21"/>
                      <w:szCs w:val="21"/>
                      <w:vertAlign w:val="baseline"/>
                      <w:lang w:val="en-US" w:eastAsia="zh-CN"/>
                      <w14:textFill>
                        <w14:solidFill>
                          <w14:schemeClr w14:val="tx1"/>
                        </w14:solidFill>
                      </w14:textFill>
                    </w:rPr>
                    <w:t>将电池在高温环境下存储一定时间（如7天、28天），评估其容量保持率和外观变化</w:t>
                  </w:r>
                </w:p>
              </w:tc>
              <w:tc>
                <w:tcPr>
                  <w:tcW w:w="0" w:type="auto"/>
                  <w:vMerge w:val="restart"/>
                  <w:vAlign w:val="center"/>
                </w:tcPr>
                <w:p w14:paraId="304D785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高温存储箱</w:t>
                  </w:r>
                </w:p>
              </w:tc>
              <w:tc>
                <w:tcPr>
                  <w:tcW w:w="0" w:type="auto"/>
                  <w:vMerge w:val="restart"/>
                  <w:vAlign w:val="center"/>
                </w:tcPr>
                <w:p w14:paraId="60A7F25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S2-1废锂电池</w:t>
                  </w:r>
                </w:p>
              </w:tc>
              <w:tc>
                <w:tcPr>
                  <w:tcW w:w="0" w:type="auto"/>
                  <w:vMerge w:val="restart"/>
                  <w:vAlign w:val="center"/>
                </w:tcPr>
                <w:p w14:paraId="068E0F2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高温存储间</w:t>
                  </w:r>
                </w:p>
              </w:tc>
            </w:tr>
            <w:tr w14:paraId="50D6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EBBE1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高温循环测试</w:t>
                  </w:r>
                </w:p>
              </w:tc>
              <w:tc>
                <w:tcPr>
                  <w:tcW w:w="0" w:type="auto"/>
                  <w:vAlign w:val="center"/>
                </w:tcPr>
                <w:p w14:paraId="1F45924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在高温环境下对电池进行充放电循环，评估其寿命衰减情况</w:t>
                  </w:r>
                </w:p>
              </w:tc>
              <w:tc>
                <w:tcPr>
                  <w:tcW w:w="0" w:type="auto"/>
                  <w:vMerge w:val="continue"/>
                  <w:vAlign w:val="center"/>
                </w:tcPr>
                <w:p w14:paraId="584B155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p>
              </w:tc>
              <w:tc>
                <w:tcPr>
                  <w:tcW w:w="0" w:type="auto"/>
                  <w:vMerge w:val="continue"/>
                  <w:vAlign w:val="center"/>
                </w:tcPr>
                <w:p w14:paraId="76457F4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c>
                <w:tcPr>
                  <w:tcW w:w="0" w:type="auto"/>
                  <w:vMerge w:val="continue"/>
                  <w:vAlign w:val="center"/>
                </w:tcPr>
                <w:p w14:paraId="5EE1DFB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r>
            <w:tr w14:paraId="5433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00F82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高低温性能测试</w:t>
                  </w:r>
                </w:p>
              </w:tc>
              <w:tc>
                <w:tcPr>
                  <w:tcW w:w="0" w:type="auto"/>
                  <w:vAlign w:val="center"/>
                </w:tcPr>
                <w:p w14:paraId="66201C2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在不同温度下（如-20°C、25°C、45°C）测试电池的充放电性能。</w:t>
                  </w:r>
                </w:p>
              </w:tc>
              <w:tc>
                <w:tcPr>
                  <w:tcW w:w="0" w:type="auto"/>
                  <w:vMerge w:val="restart"/>
                  <w:vAlign w:val="center"/>
                </w:tcPr>
                <w:p w14:paraId="088AA06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宋体" w:hAnsi="宋体" w:eastAsia="宋体"/>
                      <w:b w:val="0"/>
                      <w:bCs/>
                      <w:color w:val="000000" w:themeColor="text1"/>
                      <w:sz w:val="21"/>
                      <w:szCs w:val="21"/>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充放电机、温箱</w:t>
                  </w:r>
                </w:p>
                <w:p w14:paraId="3BC99BC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p>
              </w:tc>
              <w:tc>
                <w:tcPr>
                  <w:tcW w:w="0" w:type="auto"/>
                  <w:vAlign w:val="center"/>
                </w:tcPr>
                <w:p w14:paraId="4E6A15C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w:t>
                  </w:r>
                </w:p>
              </w:tc>
              <w:tc>
                <w:tcPr>
                  <w:tcW w:w="0" w:type="auto"/>
                  <w:vMerge w:val="restart"/>
                  <w:vAlign w:val="center"/>
                </w:tcPr>
                <w:p w14:paraId="7FFD63F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宋体" w:hAnsi="宋体" w:eastAsia="宋体"/>
                      <w:b w:val="0"/>
                      <w:bCs/>
                      <w:color w:val="000000" w:themeColor="text1"/>
                      <w:sz w:val="21"/>
                      <w:szCs w:val="21"/>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软包测试间</w:t>
                  </w:r>
                </w:p>
                <w:p w14:paraId="0BAFFBA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r>
            <w:tr w14:paraId="7E06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03CA8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温度循环测试</w:t>
                  </w:r>
                </w:p>
              </w:tc>
              <w:tc>
                <w:tcPr>
                  <w:tcW w:w="0" w:type="auto"/>
                  <w:vAlign w:val="center"/>
                </w:tcPr>
                <w:p w14:paraId="4436172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在高温和低温之间循环变化，评估电池的性能和安全性</w:t>
                  </w:r>
                </w:p>
              </w:tc>
              <w:tc>
                <w:tcPr>
                  <w:tcW w:w="0" w:type="auto"/>
                  <w:vMerge w:val="continue"/>
                  <w:vAlign w:val="center"/>
                </w:tcPr>
                <w:p w14:paraId="47BED32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p>
              </w:tc>
              <w:tc>
                <w:tcPr>
                  <w:tcW w:w="0" w:type="auto"/>
                  <w:vAlign w:val="center"/>
                </w:tcPr>
                <w:p w14:paraId="4D1929F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S2-2废锂电池</w:t>
                  </w:r>
                </w:p>
              </w:tc>
              <w:tc>
                <w:tcPr>
                  <w:tcW w:w="0" w:type="auto"/>
                  <w:vMerge w:val="continue"/>
                  <w:vAlign w:val="center"/>
                </w:tcPr>
                <w:p w14:paraId="6A16360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r>
            <w:tr w14:paraId="2244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3C012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高温充放电测试</w:t>
                  </w:r>
                </w:p>
              </w:tc>
              <w:tc>
                <w:tcPr>
                  <w:tcW w:w="0" w:type="auto"/>
                  <w:vAlign w:val="center"/>
                </w:tcPr>
                <w:p w14:paraId="7097988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r>
                    <w:rPr>
                      <w:rFonts w:hint="eastAsia" w:ascii="宋体" w:hAnsi="宋体" w:eastAsia="宋体"/>
                      <w:b w:val="0"/>
                      <w:bCs/>
                      <w:color w:val="000000" w:themeColor="text1"/>
                      <w:sz w:val="21"/>
                      <w:szCs w:val="21"/>
                      <w14:textFill>
                        <w14:solidFill>
                          <w14:schemeClr w14:val="tx1"/>
                        </w14:solidFill>
                      </w14:textFill>
                    </w:rPr>
                    <w:t>在高温环境下对电池进行充放电，评估其高温性能。</w:t>
                  </w:r>
                </w:p>
              </w:tc>
              <w:tc>
                <w:tcPr>
                  <w:tcW w:w="0" w:type="auto"/>
                  <w:vMerge w:val="continue"/>
                  <w:vAlign w:val="center"/>
                </w:tcPr>
                <w:p w14:paraId="3CD0C93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b w:val="0"/>
                      <w:bCs/>
                      <w:color w:val="000000" w:themeColor="text1"/>
                      <w:sz w:val="21"/>
                      <w:szCs w:val="21"/>
                      <w14:textFill>
                        <w14:solidFill>
                          <w14:schemeClr w14:val="tx1"/>
                        </w14:solidFill>
                      </w14:textFill>
                    </w:rPr>
                  </w:pPr>
                </w:p>
              </w:tc>
              <w:tc>
                <w:tcPr>
                  <w:tcW w:w="0" w:type="auto"/>
                  <w:vAlign w:val="center"/>
                </w:tcPr>
                <w:p w14:paraId="7F97739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w:t>
                  </w:r>
                </w:p>
              </w:tc>
              <w:tc>
                <w:tcPr>
                  <w:tcW w:w="0" w:type="auto"/>
                  <w:vMerge w:val="continue"/>
                  <w:vAlign w:val="center"/>
                </w:tcPr>
                <w:p w14:paraId="662438D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s="Times New Roman"/>
                      <w:b w:val="0"/>
                      <w:bCs/>
                      <w:color w:val="000000" w:themeColor="text1"/>
                      <w:sz w:val="21"/>
                      <w:szCs w:val="21"/>
                      <w:vertAlign w:val="baseline"/>
                      <w:lang w:val="en-US" w:eastAsia="zh-CN"/>
                      <w14:textFill>
                        <w14:solidFill>
                          <w14:schemeClr w14:val="tx1"/>
                        </w14:solidFill>
                      </w14:textFill>
                    </w:rPr>
                  </w:pPr>
                </w:p>
              </w:tc>
            </w:tr>
          </w:tbl>
          <w:p w14:paraId="7212ED06">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2.2.</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本项目污染物产生情况汇总见下表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1211DD0">
            <w:pPr>
              <w:pStyle w:val="36"/>
              <w:bidi w:val="0"/>
              <w:rPr>
                <w:rFonts w:hint="default" w:ascii="Times New Roman" w:hAnsi="Times New Roman" w:cs="Times New Roman"/>
                <w:color w:val="000000" w:themeColor="text1"/>
                <w14:textFill>
                  <w14:solidFill>
                    <w14:schemeClr w14:val="tx1"/>
                  </w14:solidFill>
                </w14:textFill>
              </w:rPr>
            </w:pPr>
          </w:p>
          <w:p w14:paraId="389F1538">
            <w:pPr>
              <w:pStyle w:val="3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 xml:space="preserve">8 </w:t>
            </w:r>
            <w:r>
              <w:rPr>
                <w:rFonts w:hint="default" w:ascii="Times New Roman" w:hAnsi="Times New Roman" w:cs="Times New Roman"/>
                <w:color w:val="000000" w:themeColor="text1"/>
                <w14:textFill>
                  <w14:solidFill>
                    <w14:schemeClr w14:val="tx1"/>
                  </w14:solidFill>
                </w14:textFill>
              </w:rPr>
              <w:t>本项目主要产污环节及污染因子一览表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054"/>
              <w:gridCol w:w="1044"/>
              <w:gridCol w:w="1135"/>
              <w:gridCol w:w="1334"/>
              <w:gridCol w:w="4229"/>
            </w:tblGrid>
            <w:tr w14:paraId="6BBB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noWrap w:val="0"/>
                  <w:vAlign w:val="center"/>
                </w:tcPr>
                <w:p w14:paraId="768C014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污染类型</w:t>
                  </w:r>
                </w:p>
              </w:tc>
              <w:tc>
                <w:tcPr>
                  <w:tcW w:w="593" w:type="pct"/>
                  <w:noWrap w:val="0"/>
                  <w:vAlign w:val="center"/>
                </w:tcPr>
                <w:p w14:paraId="78694B5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w:t>
                  </w:r>
                  <w:r>
                    <w:rPr>
                      <w:rFonts w:hint="default" w:ascii="Times New Roman" w:hAnsi="Times New Roman" w:eastAsia="宋体" w:cs="Times New Roman"/>
                      <w:b/>
                      <w:bCs/>
                      <w:color w:val="000000" w:themeColor="text1"/>
                      <w:sz w:val="21"/>
                      <w:szCs w:val="21"/>
                      <w:shd w:val="clear" w:fill="auto"/>
                      <w14:textFill>
                        <w14:solidFill>
                          <w14:schemeClr w14:val="tx1"/>
                        </w14:solidFill>
                      </w14:textFill>
                    </w:rPr>
                    <w:t>污</w:t>
                  </w: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645" w:type="pct"/>
                  <w:noWrap w:val="0"/>
                  <w:vAlign w:val="center"/>
                </w:tcPr>
                <w:p w14:paraId="64E625C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758" w:type="pct"/>
                  <w:noWrap w:val="0"/>
                  <w:vAlign w:val="center"/>
                </w:tcPr>
                <w:p w14:paraId="40B6C73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产污环节</w:t>
                  </w:r>
                </w:p>
              </w:tc>
              <w:tc>
                <w:tcPr>
                  <w:tcW w:w="2403" w:type="pct"/>
                  <w:noWrap w:val="0"/>
                  <w:vAlign w:val="center"/>
                </w:tcPr>
                <w:p w14:paraId="7EEDA1A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主要污染物/因子</w:t>
                  </w:r>
                </w:p>
              </w:tc>
            </w:tr>
            <w:tr w14:paraId="7DE1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restart"/>
                  <w:noWrap w:val="0"/>
                  <w:vAlign w:val="center"/>
                </w:tcPr>
                <w:p w14:paraId="70A63C1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593" w:type="pct"/>
                  <w:noWrap w:val="0"/>
                  <w:vAlign w:val="center"/>
                </w:tcPr>
                <w:p w14:paraId="464D915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w:t>
                  </w:r>
                </w:p>
              </w:tc>
              <w:tc>
                <w:tcPr>
                  <w:tcW w:w="645" w:type="pct"/>
                  <w:noWrap w:val="0"/>
                  <w:vAlign w:val="center"/>
                </w:tcPr>
                <w:p w14:paraId="39465AF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5EF1076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投料</w:t>
                  </w:r>
                </w:p>
              </w:tc>
              <w:tc>
                <w:tcPr>
                  <w:tcW w:w="2403" w:type="pct"/>
                  <w:noWrap w:val="0"/>
                  <w:vAlign w:val="center"/>
                </w:tcPr>
                <w:p w14:paraId="26A40B5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r>
            <w:tr w14:paraId="0E5E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31B7BD7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93" w:type="pct"/>
                  <w:noWrap w:val="0"/>
                  <w:vAlign w:val="center"/>
                </w:tcPr>
                <w:p w14:paraId="1DE37A6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G1</w:t>
                  </w:r>
                </w:p>
              </w:tc>
              <w:tc>
                <w:tcPr>
                  <w:tcW w:w="645" w:type="pct"/>
                  <w:noWrap w:val="0"/>
                  <w:vAlign w:val="center"/>
                </w:tcPr>
                <w:p w14:paraId="5DE554B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138BD85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混料</w:t>
                  </w:r>
                </w:p>
              </w:tc>
              <w:tc>
                <w:tcPr>
                  <w:tcW w:w="2403" w:type="pct"/>
                  <w:noWrap w:val="0"/>
                  <w:vAlign w:val="center"/>
                </w:tcPr>
                <w:p w14:paraId="2EF429C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r>
            <w:tr w14:paraId="1DC0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599" w:type="pct"/>
                  <w:vMerge w:val="continue"/>
                  <w:noWrap w:val="0"/>
                  <w:vAlign w:val="center"/>
                </w:tcPr>
                <w:p w14:paraId="3DCE4FC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4F063AC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G2</w:t>
                  </w:r>
                </w:p>
              </w:tc>
              <w:tc>
                <w:tcPr>
                  <w:tcW w:w="645" w:type="pct"/>
                  <w:noWrap w:val="0"/>
                  <w:vAlign w:val="center"/>
                </w:tcPr>
                <w:p w14:paraId="45D7EC8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有机废气</w:t>
                  </w:r>
                </w:p>
              </w:tc>
              <w:tc>
                <w:tcPr>
                  <w:tcW w:w="758" w:type="pct"/>
                  <w:noWrap w:val="0"/>
                  <w:vAlign w:val="center"/>
                </w:tcPr>
                <w:p w14:paraId="3982E4F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合浆</w:t>
                  </w:r>
                </w:p>
              </w:tc>
              <w:tc>
                <w:tcPr>
                  <w:tcW w:w="2403" w:type="pct"/>
                  <w:noWrap w:val="0"/>
                  <w:vAlign w:val="center"/>
                </w:tcPr>
                <w:p w14:paraId="22FE30F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r>
            <w:tr w14:paraId="02EB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05713BB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073F587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G3</w:t>
                  </w:r>
                </w:p>
              </w:tc>
              <w:tc>
                <w:tcPr>
                  <w:tcW w:w="645" w:type="pct"/>
                  <w:noWrap w:val="0"/>
                  <w:vAlign w:val="center"/>
                </w:tcPr>
                <w:p w14:paraId="279CACE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758" w:type="pct"/>
                  <w:noWrap w:val="0"/>
                  <w:vAlign w:val="center"/>
                </w:tcPr>
                <w:p w14:paraId="4866BA0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涂布干燥</w:t>
                  </w:r>
                </w:p>
              </w:tc>
              <w:tc>
                <w:tcPr>
                  <w:tcW w:w="2403" w:type="pct"/>
                  <w:noWrap w:val="0"/>
                  <w:vAlign w:val="center"/>
                </w:tcPr>
                <w:p w14:paraId="10FC6B1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r>
            <w:tr w14:paraId="4DF3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3F2C106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232A33B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G4</w:t>
                  </w:r>
                </w:p>
              </w:tc>
              <w:tc>
                <w:tcPr>
                  <w:tcW w:w="645" w:type="pct"/>
                  <w:noWrap w:val="0"/>
                  <w:vAlign w:val="center"/>
                </w:tcPr>
                <w:p w14:paraId="2EAEE15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46A7887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混料</w:t>
                  </w:r>
                </w:p>
              </w:tc>
              <w:tc>
                <w:tcPr>
                  <w:tcW w:w="2403" w:type="pct"/>
                  <w:noWrap w:val="0"/>
                  <w:vAlign w:val="center"/>
                </w:tcPr>
                <w:p w14:paraId="3D32878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颗粒物</w:t>
                  </w:r>
                </w:p>
              </w:tc>
            </w:tr>
            <w:tr w14:paraId="2DA8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6B555B0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3BDB950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G5</w:t>
                  </w:r>
                </w:p>
              </w:tc>
              <w:tc>
                <w:tcPr>
                  <w:tcW w:w="645" w:type="pct"/>
                  <w:noWrap w:val="0"/>
                  <w:vAlign w:val="center"/>
                </w:tcPr>
                <w:p w14:paraId="3C1226B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758" w:type="pct"/>
                  <w:noWrap w:val="0"/>
                  <w:vAlign w:val="center"/>
                </w:tcPr>
                <w:p w14:paraId="3F6C86D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合浆</w:t>
                  </w:r>
                </w:p>
              </w:tc>
              <w:tc>
                <w:tcPr>
                  <w:tcW w:w="2403" w:type="pct"/>
                  <w:noWrap w:val="0"/>
                  <w:vAlign w:val="center"/>
                </w:tcPr>
                <w:p w14:paraId="7117158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r>
            <w:tr w14:paraId="116F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7D55A74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651D57A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G6</w:t>
                  </w:r>
                </w:p>
              </w:tc>
              <w:tc>
                <w:tcPr>
                  <w:tcW w:w="645" w:type="pct"/>
                  <w:noWrap w:val="0"/>
                  <w:vAlign w:val="center"/>
                </w:tcPr>
                <w:p w14:paraId="7CF3535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758" w:type="pct"/>
                  <w:noWrap w:val="0"/>
                  <w:vAlign w:val="center"/>
                </w:tcPr>
                <w:p w14:paraId="2A8609C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涂布干燥</w:t>
                  </w:r>
                </w:p>
              </w:tc>
              <w:tc>
                <w:tcPr>
                  <w:tcW w:w="2403" w:type="pct"/>
                  <w:noWrap w:val="0"/>
                  <w:vAlign w:val="center"/>
                </w:tcPr>
                <w:p w14:paraId="7D5B1B3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r>
            <w:tr w14:paraId="3DC8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6EE6C17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162B0A7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G7</w:t>
                  </w:r>
                </w:p>
              </w:tc>
              <w:tc>
                <w:tcPr>
                  <w:tcW w:w="645" w:type="pct"/>
                  <w:noWrap w:val="0"/>
                  <w:vAlign w:val="center"/>
                </w:tcPr>
                <w:p w14:paraId="264365B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0554230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混料</w:t>
                  </w:r>
                </w:p>
              </w:tc>
              <w:tc>
                <w:tcPr>
                  <w:tcW w:w="2403" w:type="pct"/>
                  <w:noWrap w:val="0"/>
                  <w:vAlign w:val="center"/>
                </w:tcPr>
                <w:p w14:paraId="5F36AA9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颗粒物</w:t>
                  </w:r>
                </w:p>
              </w:tc>
            </w:tr>
            <w:tr w14:paraId="5D80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374E9A0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5D4FC3F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G8</w:t>
                  </w:r>
                </w:p>
              </w:tc>
              <w:tc>
                <w:tcPr>
                  <w:tcW w:w="645" w:type="pct"/>
                  <w:noWrap w:val="0"/>
                  <w:vAlign w:val="center"/>
                </w:tcPr>
                <w:p w14:paraId="5D7C62A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758" w:type="pct"/>
                  <w:noWrap w:val="0"/>
                  <w:vAlign w:val="center"/>
                </w:tcPr>
                <w:p w14:paraId="5C9DF83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热压</w:t>
                  </w:r>
                </w:p>
              </w:tc>
              <w:tc>
                <w:tcPr>
                  <w:tcW w:w="2403" w:type="pct"/>
                  <w:noWrap w:val="0"/>
                  <w:vAlign w:val="center"/>
                </w:tcPr>
                <w:p w14:paraId="7D91CC7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r>
            <w:tr w14:paraId="312E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272F8BF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49FEDF7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G9</w:t>
                  </w:r>
                </w:p>
              </w:tc>
              <w:tc>
                <w:tcPr>
                  <w:tcW w:w="645" w:type="pct"/>
                  <w:noWrap w:val="0"/>
                  <w:vAlign w:val="center"/>
                </w:tcPr>
                <w:p w14:paraId="37D9A91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758" w:type="pct"/>
                  <w:noWrap w:val="0"/>
                  <w:vAlign w:val="center"/>
                </w:tcPr>
                <w:p w14:paraId="1AB46EC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封装</w:t>
                  </w:r>
                </w:p>
              </w:tc>
              <w:tc>
                <w:tcPr>
                  <w:tcW w:w="2403" w:type="pct"/>
                  <w:noWrap w:val="0"/>
                  <w:vAlign w:val="center"/>
                </w:tcPr>
                <w:p w14:paraId="6CB8BA7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r>
            <w:tr w14:paraId="3FE9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39BBDDD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05FC739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G1-1</w:t>
                  </w:r>
                </w:p>
              </w:tc>
              <w:tc>
                <w:tcPr>
                  <w:tcW w:w="645" w:type="pct"/>
                  <w:noWrap w:val="0"/>
                  <w:vAlign w:val="center"/>
                </w:tcPr>
                <w:p w14:paraId="058C5D7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258C476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粉碎</w:t>
                  </w:r>
                </w:p>
              </w:tc>
              <w:tc>
                <w:tcPr>
                  <w:tcW w:w="2403" w:type="pct"/>
                  <w:noWrap w:val="0"/>
                  <w:vAlign w:val="center"/>
                </w:tcPr>
                <w:p w14:paraId="149A3DA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r>
            <w:tr w14:paraId="6CDF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235D830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4CD0FA6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G1-2</w:t>
                  </w:r>
                </w:p>
              </w:tc>
              <w:tc>
                <w:tcPr>
                  <w:tcW w:w="645" w:type="pct"/>
                  <w:noWrap w:val="0"/>
                  <w:vAlign w:val="center"/>
                </w:tcPr>
                <w:p w14:paraId="02A64C4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0C6F9F4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混料</w:t>
                  </w:r>
                </w:p>
              </w:tc>
              <w:tc>
                <w:tcPr>
                  <w:tcW w:w="2403" w:type="pct"/>
                  <w:noWrap w:val="0"/>
                  <w:vAlign w:val="center"/>
                </w:tcPr>
                <w:p w14:paraId="681D4C2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r>
            <w:tr w14:paraId="0733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25B5857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3C8A735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G1-3</w:t>
                  </w:r>
                </w:p>
              </w:tc>
              <w:tc>
                <w:tcPr>
                  <w:tcW w:w="645" w:type="pct"/>
                  <w:noWrap w:val="0"/>
                  <w:vAlign w:val="center"/>
                </w:tcPr>
                <w:p w14:paraId="45AA6DE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4A394C5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研磨</w:t>
                  </w:r>
                </w:p>
              </w:tc>
              <w:tc>
                <w:tcPr>
                  <w:tcW w:w="2403" w:type="pct"/>
                  <w:noWrap w:val="0"/>
                  <w:vAlign w:val="center"/>
                </w:tcPr>
                <w:p w14:paraId="186AC86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r>
            <w:tr w14:paraId="6C03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2E81BCF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32D77F9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G1-4</w:t>
                  </w:r>
                </w:p>
              </w:tc>
              <w:tc>
                <w:tcPr>
                  <w:tcW w:w="645" w:type="pct"/>
                  <w:noWrap w:val="0"/>
                  <w:vAlign w:val="center"/>
                </w:tcPr>
                <w:p w14:paraId="7CEF27B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3A4BF5D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筛分</w:t>
                  </w:r>
                </w:p>
              </w:tc>
              <w:tc>
                <w:tcPr>
                  <w:tcW w:w="2403" w:type="pct"/>
                  <w:noWrap w:val="0"/>
                  <w:vAlign w:val="center"/>
                </w:tcPr>
                <w:p w14:paraId="1ADF51D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r>
            <w:tr w14:paraId="6BF0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0BE213A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35B0DC7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G1-5</w:t>
                  </w:r>
                </w:p>
              </w:tc>
              <w:tc>
                <w:tcPr>
                  <w:tcW w:w="645" w:type="pct"/>
                  <w:noWrap w:val="0"/>
                  <w:vAlign w:val="center"/>
                </w:tcPr>
                <w:p w14:paraId="04CC53E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22D6A83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破碎</w:t>
                  </w:r>
                </w:p>
              </w:tc>
              <w:tc>
                <w:tcPr>
                  <w:tcW w:w="2403" w:type="pct"/>
                  <w:noWrap w:val="0"/>
                  <w:vAlign w:val="center"/>
                </w:tcPr>
                <w:p w14:paraId="433F0CA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r>
            <w:tr w14:paraId="5EB8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419DFB4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12263F5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G1-6</w:t>
                  </w:r>
                </w:p>
              </w:tc>
              <w:tc>
                <w:tcPr>
                  <w:tcW w:w="645" w:type="pct"/>
                  <w:noWrap w:val="0"/>
                  <w:vAlign w:val="center"/>
                </w:tcPr>
                <w:p w14:paraId="6AC2457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758" w:type="pct"/>
                  <w:noWrap w:val="0"/>
                  <w:vAlign w:val="center"/>
                </w:tcPr>
                <w:p w14:paraId="751B55E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砂磨</w:t>
                  </w:r>
                </w:p>
              </w:tc>
              <w:tc>
                <w:tcPr>
                  <w:tcW w:w="2403" w:type="pct"/>
                  <w:noWrap w:val="0"/>
                  <w:vAlign w:val="center"/>
                </w:tcPr>
                <w:p w14:paraId="3B24EC9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r>
            <w:tr w14:paraId="6FEE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noWrap w:val="0"/>
                  <w:vAlign w:val="center"/>
                </w:tcPr>
                <w:p w14:paraId="5FDB032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593" w:type="pct"/>
                  <w:noWrap w:val="0"/>
                  <w:vAlign w:val="center"/>
                </w:tcPr>
                <w:p w14:paraId="0DA3F7B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45" w:type="pct"/>
                  <w:noWrap w:val="0"/>
                  <w:vAlign w:val="center"/>
                </w:tcPr>
                <w:p w14:paraId="3FE617E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58" w:type="pct"/>
                  <w:noWrap w:val="0"/>
                  <w:vAlign w:val="center"/>
                </w:tcPr>
                <w:p w14:paraId="4A0EE08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403" w:type="pct"/>
                  <w:noWrap w:val="0"/>
                  <w:vAlign w:val="center"/>
                </w:tcPr>
                <w:p w14:paraId="7DD0A39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1AC0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04" w:hRule="atLeast"/>
                <w:jc w:val="center"/>
              </w:trPr>
              <w:tc>
                <w:tcPr>
                  <w:tcW w:w="599" w:type="pct"/>
                  <w:vMerge w:val="restart"/>
                  <w:noWrap w:val="0"/>
                  <w:vAlign w:val="center"/>
                </w:tcPr>
                <w:p w14:paraId="581D8FA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593" w:type="pct"/>
                  <w:noWrap w:val="0"/>
                  <w:vAlign w:val="center"/>
                </w:tcPr>
                <w:p w14:paraId="1599732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S1</w:t>
                  </w:r>
                </w:p>
              </w:tc>
              <w:tc>
                <w:tcPr>
                  <w:tcW w:w="645" w:type="pct"/>
                  <w:noWrap w:val="0"/>
                  <w:vAlign w:val="center"/>
                </w:tcPr>
                <w:p w14:paraId="5DF582A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边角料</w:t>
                  </w:r>
                </w:p>
              </w:tc>
              <w:tc>
                <w:tcPr>
                  <w:tcW w:w="758" w:type="pct"/>
                  <w:noWrap w:val="0"/>
                  <w:vAlign w:val="center"/>
                </w:tcPr>
                <w:p w14:paraId="7704605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切片</w:t>
                  </w:r>
                </w:p>
              </w:tc>
              <w:tc>
                <w:tcPr>
                  <w:tcW w:w="2403" w:type="pct"/>
                  <w:noWrap w:val="0"/>
                  <w:vAlign w:val="center"/>
                </w:tcPr>
                <w:p w14:paraId="346D004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铜箔、固态电解质、负极膜</w:t>
                  </w:r>
                </w:p>
              </w:tc>
            </w:tr>
            <w:tr w14:paraId="1435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78" w:hRule="atLeast"/>
                <w:jc w:val="center"/>
              </w:trPr>
              <w:tc>
                <w:tcPr>
                  <w:tcW w:w="599" w:type="pct"/>
                  <w:vMerge w:val="continue"/>
                  <w:noWrap w:val="0"/>
                  <w:vAlign w:val="center"/>
                </w:tcPr>
                <w:p w14:paraId="4BD2667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5004C3E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S2</w:t>
                  </w:r>
                </w:p>
              </w:tc>
              <w:tc>
                <w:tcPr>
                  <w:tcW w:w="645" w:type="pct"/>
                  <w:noWrap w:val="0"/>
                  <w:vAlign w:val="center"/>
                </w:tcPr>
                <w:p w14:paraId="2E86F5A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边角料</w:t>
                  </w:r>
                </w:p>
              </w:tc>
              <w:tc>
                <w:tcPr>
                  <w:tcW w:w="758" w:type="pct"/>
                  <w:noWrap w:val="0"/>
                  <w:vAlign w:val="center"/>
                </w:tcPr>
                <w:p w14:paraId="638D903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切片</w:t>
                  </w:r>
                </w:p>
              </w:tc>
              <w:tc>
                <w:tcPr>
                  <w:tcW w:w="2403" w:type="pct"/>
                  <w:noWrap w:val="0"/>
                  <w:vAlign w:val="center"/>
                </w:tcPr>
                <w:p w14:paraId="6462E6A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铝箔、正极膜</w:t>
                  </w:r>
                </w:p>
              </w:tc>
            </w:tr>
            <w:tr w14:paraId="368A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266CED3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16F9450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S3</w:t>
                  </w:r>
                </w:p>
              </w:tc>
              <w:tc>
                <w:tcPr>
                  <w:tcW w:w="645" w:type="pct"/>
                  <w:noWrap w:val="0"/>
                  <w:vAlign w:val="center"/>
                </w:tcPr>
                <w:p w14:paraId="6710C47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边角料</w:t>
                  </w:r>
                </w:p>
              </w:tc>
              <w:tc>
                <w:tcPr>
                  <w:tcW w:w="758" w:type="pct"/>
                  <w:noWrap w:val="0"/>
                  <w:vAlign w:val="center"/>
                </w:tcPr>
                <w:p w14:paraId="124581B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封装</w:t>
                  </w:r>
                </w:p>
              </w:tc>
              <w:tc>
                <w:tcPr>
                  <w:tcW w:w="2403" w:type="pct"/>
                  <w:noWrap w:val="0"/>
                  <w:vAlign w:val="center"/>
                </w:tcPr>
                <w:p w14:paraId="5AAF2A3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铝塑膜</w:t>
                  </w:r>
                </w:p>
              </w:tc>
            </w:tr>
            <w:tr w14:paraId="22C1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04CDE6F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2F9B6E7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S2-1</w:t>
                  </w:r>
                </w:p>
              </w:tc>
              <w:tc>
                <w:tcPr>
                  <w:tcW w:w="645" w:type="pct"/>
                  <w:noWrap w:val="0"/>
                  <w:vAlign w:val="center"/>
                </w:tcPr>
                <w:p w14:paraId="2C945C3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废锂电池</w:t>
                  </w:r>
                </w:p>
              </w:tc>
              <w:tc>
                <w:tcPr>
                  <w:tcW w:w="758" w:type="pct"/>
                  <w:noWrap w:val="0"/>
                  <w:vAlign w:val="center"/>
                </w:tcPr>
                <w:p w14:paraId="43EC694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测试</w:t>
                  </w:r>
                </w:p>
              </w:tc>
              <w:tc>
                <w:tcPr>
                  <w:tcW w:w="2403" w:type="pct"/>
                  <w:noWrap w:val="0"/>
                  <w:vAlign w:val="center"/>
                </w:tcPr>
                <w:p w14:paraId="1987383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锂电池</w:t>
                  </w:r>
                </w:p>
              </w:tc>
            </w:tr>
            <w:tr w14:paraId="283F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7342DE6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325C901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S2-2</w:t>
                  </w:r>
                </w:p>
              </w:tc>
              <w:tc>
                <w:tcPr>
                  <w:tcW w:w="645" w:type="pct"/>
                  <w:shd w:val="clear" w:color="auto" w:fill="auto"/>
                  <w:noWrap w:val="0"/>
                  <w:vAlign w:val="center"/>
                </w:tcPr>
                <w:p w14:paraId="235AC13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废锂电池</w:t>
                  </w:r>
                </w:p>
              </w:tc>
              <w:tc>
                <w:tcPr>
                  <w:tcW w:w="758" w:type="pct"/>
                  <w:shd w:val="clear" w:color="auto" w:fill="auto"/>
                  <w:noWrap w:val="0"/>
                  <w:vAlign w:val="center"/>
                </w:tcPr>
                <w:p w14:paraId="7DE91A9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测试</w:t>
                  </w:r>
                </w:p>
              </w:tc>
              <w:tc>
                <w:tcPr>
                  <w:tcW w:w="2403" w:type="pct"/>
                  <w:shd w:val="clear" w:color="auto" w:fill="auto"/>
                  <w:noWrap w:val="0"/>
                  <w:vAlign w:val="center"/>
                </w:tcPr>
                <w:p w14:paraId="46661FC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锂电池</w:t>
                  </w:r>
                </w:p>
              </w:tc>
            </w:tr>
            <w:tr w14:paraId="38B8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722CDEF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0E49F53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45" w:type="pct"/>
                  <w:shd w:val="clear" w:color="auto" w:fill="auto"/>
                  <w:noWrap w:val="0"/>
                  <w:vAlign w:val="center"/>
                </w:tcPr>
                <w:p w14:paraId="0D09544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清洗废液</w:t>
                  </w:r>
                </w:p>
              </w:tc>
              <w:tc>
                <w:tcPr>
                  <w:tcW w:w="758" w:type="pct"/>
                  <w:shd w:val="clear" w:color="auto" w:fill="auto"/>
                  <w:noWrap w:val="0"/>
                  <w:vAlign w:val="center"/>
                </w:tcPr>
                <w:p w14:paraId="25BBAB8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设备清洗</w:t>
                  </w:r>
                </w:p>
              </w:tc>
              <w:tc>
                <w:tcPr>
                  <w:tcW w:w="2403" w:type="pct"/>
                  <w:shd w:val="clear" w:color="auto" w:fill="auto"/>
                  <w:noWrap w:val="0"/>
                  <w:vAlign w:val="center"/>
                </w:tcPr>
                <w:p w14:paraId="6A6111B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水、有机物、无机物</w:t>
                  </w:r>
                </w:p>
              </w:tc>
            </w:tr>
            <w:tr w14:paraId="029D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0F1C3EF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4EBD11D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45" w:type="pct"/>
                  <w:noWrap w:val="0"/>
                  <w:vAlign w:val="center"/>
                </w:tcPr>
                <w:p w14:paraId="159D5B1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喷淋废液</w:t>
                  </w:r>
                </w:p>
              </w:tc>
              <w:tc>
                <w:tcPr>
                  <w:tcW w:w="758" w:type="pct"/>
                  <w:noWrap w:val="0"/>
                  <w:vAlign w:val="center"/>
                </w:tcPr>
                <w:p w14:paraId="068A701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废气处理</w:t>
                  </w:r>
                </w:p>
              </w:tc>
              <w:tc>
                <w:tcPr>
                  <w:tcW w:w="2403" w:type="pct"/>
                  <w:noWrap w:val="0"/>
                  <w:vAlign w:val="center"/>
                </w:tcPr>
                <w:p w14:paraId="6D0CD53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碱液</w:t>
                  </w:r>
                </w:p>
              </w:tc>
            </w:tr>
            <w:tr w14:paraId="7E01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0825AC6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1D73C9F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45" w:type="pct"/>
                  <w:noWrap w:val="0"/>
                  <w:vAlign w:val="center"/>
                </w:tcPr>
                <w:p w14:paraId="74925ED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地面清洗废液</w:t>
                  </w:r>
                </w:p>
              </w:tc>
              <w:tc>
                <w:tcPr>
                  <w:tcW w:w="758" w:type="pct"/>
                  <w:noWrap w:val="0"/>
                  <w:vAlign w:val="center"/>
                </w:tcPr>
                <w:p w14:paraId="4FB6330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地面清洗</w:t>
                  </w:r>
                </w:p>
              </w:tc>
              <w:tc>
                <w:tcPr>
                  <w:tcW w:w="2403" w:type="pct"/>
                  <w:noWrap w:val="0"/>
                  <w:vAlign w:val="center"/>
                </w:tcPr>
                <w:p w14:paraId="785B45A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水、有机物、无机物</w:t>
                  </w:r>
                </w:p>
              </w:tc>
            </w:tr>
            <w:tr w14:paraId="12FD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04C1A26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579EDD3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45" w:type="pct"/>
                  <w:noWrap w:val="0"/>
                  <w:vAlign w:val="center"/>
                </w:tcPr>
                <w:p w14:paraId="463ABCC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废劳保用品及拖把</w:t>
                  </w:r>
                </w:p>
              </w:tc>
              <w:tc>
                <w:tcPr>
                  <w:tcW w:w="758" w:type="pct"/>
                  <w:noWrap w:val="0"/>
                  <w:vAlign w:val="center"/>
                </w:tcPr>
                <w:p w14:paraId="62356F7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实验</w:t>
                  </w:r>
                </w:p>
              </w:tc>
              <w:tc>
                <w:tcPr>
                  <w:tcW w:w="2403" w:type="pct"/>
                  <w:noWrap w:val="0"/>
                  <w:vAlign w:val="center"/>
                </w:tcPr>
                <w:p w14:paraId="62C8CF4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布</w:t>
                  </w:r>
                </w:p>
              </w:tc>
            </w:tr>
            <w:tr w14:paraId="729D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666CDCF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096293F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45" w:type="pct"/>
                  <w:noWrap w:val="0"/>
                  <w:vAlign w:val="center"/>
                </w:tcPr>
                <w:p w14:paraId="5F8DA86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废包装</w:t>
                  </w:r>
                </w:p>
              </w:tc>
              <w:tc>
                <w:tcPr>
                  <w:tcW w:w="758" w:type="pct"/>
                  <w:noWrap w:val="0"/>
                  <w:vAlign w:val="center"/>
                </w:tcPr>
                <w:p w14:paraId="7F953DD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贮存</w:t>
                  </w:r>
                </w:p>
              </w:tc>
              <w:tc>
                <w:tcPr>
                  <w:tcW w:w="2403" w:type="pct"/>
                  <w:noWrap w:val="0"/>
                  <w:vAlign w:val="center"/>
                </w:tcPr>
                <w:p w14:paraId="7C15574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塑料</w:t>
                  </w:r>
                </w:p>
              </w:tc>
            </w:tr>
            <w:tr w14:paraId="3F54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33FB8EE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19571F3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45" w:type="pct"/>
                  <w:noWrap w:val="0"/>
                  <w:vAlign w:val="center"/>
                </w:tcPr>
                <w:p w14:paraId="7F49FF1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丁酸丁酯废液</w:t>
                  </w:r>
                </w:p>
              </w:tc>
              <w:tc>
                <w:tcPr>
                  <w:tcW w:w="758" w:type="pct"/>
                  <w:noWrap w:val="0"/>
                  <w:vAlign w:val="center"/>
                </w:tcPr>
                <w:p w14:paraId="780565B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废气处理</w:t>
                  </w:r>
                </w:p>
              </w:tc>
              <w:tc>
                <w:tcPr>
                  <w:tcW w:w="2403" w:type="pct"/>
                  <w:noWrap w:val="0"/>
                  <w:vAlign w:val="center"/>
                </w:tcPr>
                <w:p w14:paraId="4E5AA83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丁酸丁酯</w:t>
                  </w:r>
                </w:p>
              </w:tc>
            </w:tr>
            <w:tr w14:paraId="6A21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0513BCE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2265373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45" w:type="pct"/>
                  <w:noWrap w:val="0"/>
                  <w:vAlign w:val="center"/>
                </w:tcPr>
                <w:p w14:paraId="601F415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废过滤棉</w:t>
                  </w:r>
                </w:p>
              </w:tc>
              <w:tc>
                <w:tcPr>
                  <w:tcW w:w="758" w:type="pct"/>
                  <w:noWrap w:val="0"/>
                  <w:vAlign w:val="center"/>
                </w:tcPr>
                <w:p w14:paraId="3F9DABE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废气处理</w:t>
                  </w:r>
                </w:p>
              </w:tc>
              <w:tc>
                <w:tcPr>
                  <w:tcW w:w="2403" w:type="pct"/>
                  <w:noWrap w:val="0"/>
                  <w:vAlign w:val="center"/>
                </w:tcPr>
                <w:p w14:paraId="6807C6C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纤维</w:t>
                  </w:r>
                </w:p>
              </w:tc>
            </w:tr>
            <w:tr w14:paraId="5AFC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vMerge w:val="continue"/>
                  <w:noWrap w:val="0"/>
                  <w:vAlign w:val="center"/>
                </w:tcPr>
                <w:p w14:paraId="5F6D11A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3" w:type="pct"/>
                  <w:noWrap w:val="0"/>
                  <w:vAlign w:val="center"/>
                </w:tcPr>
                <w:p w14:paraId="014BDCD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45" w:type="pct"/>
                  <w:noWrap w:val="0"/>
                  <w:vAlign w:val="center"/>
                </w:tcPr>
                <w:p w14:paraId="6E3AE48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废活性炭</w:t>
                  </w:r>
                </w:p>
              </w:tc>
              <w:tc>
                <w:tcPr>
                  <w:tcW w:w="758" w:type="pct"/>
                  <w:noWrap w:val="0"/>
                  <w:vAlign w:val="center"/>
                </w:tcPr>
                <w:p w14:paraId="15A4A72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废气处理</w:t>
                  </w:r>
                </w:p>
              </w:tc>
              <w:tc>
                <w:tcPr>
                  <w:tcW w:w="2403" w:type="pct"/>
                  <w:noWrap w:val="0"/>
                  <w:vAlign w:val="center"/>
                </w:tcPr>
                <w:p w14:paraId="739B446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有机无、炭</w:t>
                  </w:r>
                </w:p>
              </w:tc>
            </w:tr>
            <w:tr w14:paraId="7838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599" w:type="pct"/>
                  <w:noWrap w:val="0"/>
                  <w:vAlign w:val="center"/>
                </w:tcPr>
                <w:p w14:paraId="5E8AD09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593" w:type="pct"/>
                  <w:noWrap w:val="0"/>
                  <w:vAlign w:val="center"/>
                </w:tcPr>
                <w:p w14:paraId="6B58FF9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w:t>
                  </w:r>
                </w:p>
              </w:tc>
              <w:tc>
                <w:tcPr>
                  <w:tcW w:w="645" w:type="pct"/>
                  <w:noWrap w:val="0"/>
                  <w:vAlign w:val="center"/>
                </w:tcPr>
                <w:p w14:paraId="20CA2C2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758" w:type="pct"/>
                  <w:noWrap w:val="0"/>
                  <w:vAlign w:val="center"/>
                </w:tcPr>
                <w:p w14:paraId="66FC3DB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设备运行</w:t>
                  </w:r>
                </w:p>
              </w:tc>
              <w:tc>
                <w:tcPr>
                  <w:tcW w:w="2403" w:type="pct"/>
                  <w:noWrap w:val="0"/>
                  <w:vAlign w:val="center"/>
                </w:tcPr>
                <w:p w14:paraId="0F00121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等效连续A</w:t>
                  </w:r>
                  <w:r>
                    <w:rPr>
                      <w:rFonts w:hint="default" w:ascii="Times New Roman" w:hAnsi="Times New Roman" w:eastAsia="宋体" w:cs="Times New Roman"/>
                      <w:color w:val="000000" w:themeColor="text1"/>
                      <w:sz w:val="21"/>
                      <w:szCs w:val="21"/>
                      <w:shd w:val="clear" w:fill="auto"/>
                      <w14:textFill>
                        <w14:solidFill>
                          <w14:schemeClr w14:val="tx1"/>
                        </w14:solidFill>
                      </w14:textFill>
                    </w:rPr>
                    <w:t>声级</w:t>
                  </w:r>
                </w:p>
              </w:tc>
            </w:tr>
          </w:tbl>
          <w:p w14:paraId="14BB74E1">
            <w:pPr>
              <w:adjustRightInd w:val="0"/>
              <w:snapToGrid w:val="0"/>
              <w:jc w:val="both"/>
              <w:rPr>
                <w:rFonts w:hint="default" w:cs="Times New Roman"/>
                <w:bCs/>
                <w:color w:val="000000" w:themeColor="text1"/>
                <w:szCs w:val="21"/>
                <w:lang w:val="en-US" w:eastAsia="zh-CN"/>
                <w14:textFill>
                  <w14:solidFill>
                    <w14:schemeClr w14:val="tx1"/>
                  </w14:solidFill>
                </w14:textFill>
              </w:rPr>
            </w:pPr>
          </w:p>
          <w:p w14:paraId="01A7F119">
            <w:pPr>
              <w:adjustRightInd w:val="0"/>
              <w:snapToGrid w:val="0"/>
              <w:jc w:val="both"/>
              <w:rPr>
                <w:rFonts w:hint="default" w:cs="Times New Roman"/>
                <w:bCs/>
                <w:color w:val="000000" w:themeColor="text1"/>
                <w:szCs w:val="21"/>
                <w:lang w:val="en-US" w:eastAsia="zh-CN"/>
                <w14:textFill>
                  <w14:solidFill>
                    <w14:schemeClr w14:val="tx1"/>
                  </w14:solidFill>
                </w14:textFill>
              </w:rPr>
            </w:pPr>
          </w:p>
        </w:tc>
      </w:tr>
    </w:tbl>
    <w:p w14:paraId="3D256A1A">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宋体" w:cs="Times New Roman"/>
          <w:color w:val="000000" w:themeColor="text1"/>
          <w14:textFill>
            <w14:solidFill>
              <w14:schemeClr w14:val="tx1"/>
            </w14:solidFill>
          </w14:textFill>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71"/>
      </w:tblGrid>
      <w:tr w14:paraId="3F0B2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8" w:hRule="atLeast"/>
          <w:jc w:val="center"/>
        </w:trPr>
        <w:tc>
          <w:tcPr>
            <w:tcW w:w="413" w:type="dxa"/>
            <w:noWrap w:val="0"/>
            <w:vAlign w:val="center"/>
          </w:tcPr>
          <w:p w14:paraId="7296C2DF">
            <w:pPr>
              <w:pStyle w:val="17"/>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 w:val="24"/>
                <w:szCs w:val="24"/>
                <w14:textFill>
                  <w14:solidFill>
                    <w14:schemeClr w14:val="tx1"/>
                  </w14:solidFill>
                </w14:textFill>
              </w:rPr>
              <w:t>与项目有关的原有环境污染问题</w:t>
            </w:r>
          </w:p>
        </w:tc>
        <w:tc>
          <w:tcPr>
            <w:tcW w:w="8571" w:type="dxa"/>
            <w:noWrap w:val="0"/>
            <w:vAlign w:val="top"/>
          </w:tcPr>
          <w:p w14:paraId="432C5280">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cs="Times New Roman"/>
                <w:b/>
                <w:bCs w:val="0"/>
                <w:color w:val="000000" w:themeColor="text1"/>
                <w:sz w:val="24"/>
                <w:highlight w:val="none"/>
                <w:lang w:val="en-US" w:eastAsia="zh-CN"/>
                <w14:textFill>
                  <w14:solidFill>
                    <w14:schemeClr w14:val="tx1"/>
                  </w14:solidFill>
                </w14:textFill>
              </w:rPr>
            </w:pPr>
            <w:r>
              <w:rPr>
                <w:rFonts w:hint="eastAsia" w:cs="Times New Roman"/>
                <w:b/>
                <w:bCs w:val="0"/>
                <w:color w:val="000000" w:themeColor="text1"/>
                <w:sz w:val="24"/>
                <w:highlight w:val="none"/>
                <w:lang w:val="en-US" w:eastAsia="zh-CN"/>
                <w14:textFill>
                  <w14:solidFill>
                    <w14:schemeClr w14:val="tx1"/>
                  </w14:solidFill>
                </w14:textFill>
              </w:rPr>
              <w:t>2.2.5与项目有关的原有环境污染问题</w:t>
            </w:r>
          </w:p>
          <w:p w14:paraId="60920DCA">
            <w:pPr>
              <w:keepNext w:val="0"/>
              <w:keepLines w:val="0"/>
              <w:pageBreakBefore w:val="0"/>
              <w:widowControl w:val="0"/>
              <w:kinsoku/>
              <w:wordWrap/>
              <w:overflowPunct/>
              <w:topLinePunct w:val="0"/>
              <w:autoSpaceDE/>
              <w:autoSpaceDN/>
              <w:bidi w:val="0"/>
              <w:spacing w:line="336" w:lineRule="auto"/>
              <w:ind w:firstLine="480"/>
              <w:textAlignment w:val="auto"/>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eastAsia" w:cs="Times New Roman"/>
                <w:b w:val="0"/>
                <w:bCs/>
                <w:color w:val="000000" w:themeColor="text1"/>
                <w:sz w:val="24"/>
                <w:szCs w:val="24"/>
                <w:highlight w:val="none"/>
                <w:lang w:val="en-US" w:eastAsia="zh-CN"/>
                <w14:textFill>
                  <w14:solidFill>
                    <w14:schemeClr w14:val="tx1"/>
                  </w14:solidFill>
                </w14:textFill>
              </w:rPr>
              <w:t>利用现有</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厂房</w:t>
            </w:r>
            <w:r>
              <w:rPr>
                <w:rFonts w:hint="eastAsia" w:cs="Times New Roman"/>
                <w:b w:val="0"/>
                <w:bCs/>
                <w:color w:val="000000" w:themeColor="text1"/>
                <w:sz w:val="24"/>
                <w:szCs w:val="24"/>
                <w:highlight w:val="none"/>
                <w:lang w:val="en-US" w:eastAsia="zh-CN"/>
                <w14:textFill>
                  <w14:solidFill>
                    <w14:schemeClr w14:val="tx1"/>
                  </w14:solidFill>
                </w14:textFill>
              </w:rPr>
              <w:t>Y 04实施本项目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08E2D86B">
            <w:pPr>
              <w:pStyle w:val="7"/>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bCs/>
                <w:color w:val="000000" w:themeColor="text1"/>
                <w:sz w:val="24"/>
                <w:highlight w:val="none"/>
                <w:lang w:val="en-US" w:eastAsia="zh-CN"/>
                <w14:textFill>
                  <w14:solidFill>
                    <w14:schemeClr w14:val="tx1"/>
                  </w14:solidFill>
                </w14:textFill>
              </w:rPr>
              <w:t>目前</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sz w:val="24"/>
                <w:highlight w:val="none"/>
                <w14:textFill>
                  <w14:solidFill>
                    <w14:schemeClr w14:val="tx1"/>
                  </w14:solidFill>
                </w14:textFill>
              </w:rPr>
              <w:t>内已按照“雨污分流、清污分流”的原则进行建设，设置一个生活污水接管口</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设置截留阀及采样口</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和雨水排口</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设置采样口、截留阀</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一个事故应急池（550m</w:t>
            </w:r>
            <w:r>
              <w:rPr>
                <w:rFonts w:hint="eastAsia" w:cs="Times New Roman"/>
                <w:color w:val="000000" w:themeColor="text1"/>
                <w:sz w:val="24"/>
                <w:highlight w:val="none"/>
                <w:vertAlign w:val="superscript"/>
                <w:lang w:val="en-US" w:eastAsia="zh-CN"/>
                <w14:textFill>
                  <w14:solidFill>
                    <w14:schemeClr w14:val="tx1"/>
                  </w14:solidFill>
                </w14:textFill>
              </w:rPr>
              <w:t>3</w:t>
            </w:r>
            <w:r>
              <w:rPr>
                <w:rFonts w:hint="eastAsia" w:cs="Times New Roman"/>
                <w:color w:val="000000" w:themeColor="text1"/>
                <w:sz w:val="24"/>
                <w:highlight w:val="none"/>
                <w:lang w:val="en-US" w:eastAsia="zh-CN"/>
                <w14:textFill>
                  <w14:solidFill>
                    <w14:schemeClr w14:val="tx1"/>
                  </w14:solidFill>
                </w14:textFill>
              </w:rPr>
              <w:t>）（与雨水管网联通并设置阀门）。</w:t>
            </w:r>
          </w:p>
          <w:p w14:paraId="582AF6BB">
            <w:pPr>
              <w:pStyle w:val="7"/>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公司目前环保手续履行情况 ：中创新航技术研究院（江苏）有限公司成立于 2016 年 11 月 08 日。曾用名：</w:t>
            </w:r>
            <w:r>
              <w:rPr>
                <w:rFonts w:hint="eastAsia" w:ascii="Times New Roman" w:hAnsi="Times New Roman" w:cs="Times New Roman"/>
                <w:color w:val="000000" w:themeColor="text1"/>
                <w:lang w:val="en-US" w:eastAsia="zh-CN"/>
                <w14:textFill>
                  <w14:solidFill>
                    <w14:schemeClr w14:val="tx1"/>
                  </w14:solidFill>
                </w14:textFill>
              </w:rPr>
              <w:t>中航锂电技术研究院有限公司、 凯博能源科技有限公司</w:t>
            </w:r>
            <w:r>
              <w:rPr>
                <w:rFonts w:hint="eastAsia" w:cs="Times New Roman"/>
                <w:color w:val="000000" w:themeColor="text1"/>
                <w:sz w:val="24"/>
                <w:highlight w:val="none"/>
                <w:lang w:val="en-US" w:eastAsia="zh-CN"/>
                <w14:textFill>
                  <w14:solidFill>
                    <w14:schemeClr w14:val="tx1"/>
                  </w14:solidFill>
                </w14:textFill>
              </w:rPr>
              <w:t>。现有项目《中航锂电技术研究院有限公司中航锂电技术研究院实验基地、中试基地(一期)项目环境影响报告书》已于 2017年10月13日取得环评批复（坛环开审[2017]75 号），《研究院二期项目环境影响报告表》已于2022年1月19日取得批复常金环审【2022】10号。</w:t>
            </w:r>
            <w:r>
              <w:rPr>
                <w:rFonts w:hint="eastAsia"/>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中航锂电中试基地二期项目</w:t>
            </w:r>
            <w:r>
              <w:rPr>
                <w:rFonts w:hint="eastAsia" w:cs="Times New Roman"/>
                <w:color w:val="000000" w:themeColor="text1"/>
                <w:sz w:val="24"/>
                <w:highlight w:val="none"/>
                <w:lang w:val="en-US" w:eastAsia="zh-CN"/>
                <w14:textFill>
                  <w14:solidFill>
                    <w14:schemeClr w14:val="tx1"/>
                  </w14:solidFill>
                </w14:textFill>
              </w:rPr>
              <w:t>环境影响报告表</w:t>
            </w:r>
            <w:r>
              <w:rPr>
                <w:rFonts w:hint="eastAsia"/>
                <w:color w:val="000000" w:themeColor="text1"/>
                <w:sz w:val="24"/>
                <w:szCs w:val="32"/>
                <w:highlight w:val="none"/>
                <w:lang w:val="en-US" w:eastAsia="zh-CN"/>
                <w14:textFill>
                  <w14:solidFill>
                    <w14:schemeClr w14:val="tx1"/>
                  </w14:solidFill>
                </w14:textFill>
              </w:rPr>
              <w:t>》已于2021年3月3日取得批复</w:t>
            </w:r>
            <w:r>
              <w:rPr>
                <w:rFonts w:hint="eastAsia" w:cs="Times New Roman"/>
                <w:color w:val="000000" w:themeColor="text1"/>
                <w:sz w:val="24"/>
                <w:highlight w:val="none"/>
                <w:lang w:val="en-US" w:eastAsia="zh-CN"/>
                <w14:textFill>
                  <w14:solidFill>
                    <w14:schemeClr w14:val="tx1"/>
                  </w14:solidFill>
                </w14:textFill>
              </w:rPr>
              <w:t>常金环审【2021】26号。</w:t>
            </w:r>
          </w:p>
          <w:p w14:paraId="2377E575">
            <w:pPr>
              <w:pStyle w:val="7"/>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现有项目分实验基地、中试基地，共涉及两个地块，实验基地位于</w:t>
            </w:r>
            <w:r>
              <w:rPr>
                <w:color w:val="000000" w:themeColor="text1"/>
                <w:sz w:val="24"/>
                <w:szCs w:val="24"/>
                <w14:textFill>
                  <w14:solidFill>
                    <w14:schemeClr w14:val="tx1"/>
                  </w14:solidFill>
                </w14:textFill>
              </w:rPr>
              <w:t>金坛区</w:t>
            </w:r>
            <w:r>
              <w:rPr>
                <w:rFonts w:hint="eastAsia"/>
                <w:color w:val="000000" w:themeColor="text1"/>
                <w:sz w:val="24"/>
                <w:szCs w:val="24"/>
                <w14:textFill>
                  <w14:solidFill>
                    <w14:schemeClr w14:val="tx1"/>
                  </w14:solidFill>
                </w14:textFill>
              </w:rPr>
              <w:t>科教路166号</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中试基地位于金坛区江东大道1号；</w:t>
            </w:r>
            <w:r>
              <w:t>实验基地</w:t>
            </w:r>
            <w:r>
              <w:rPr>
                <w:spacing w:val="-6"/>
              </w:rPr>
              <w:t xml:space="preserve">厂区距中试基地厂区约 </w:t>
            </w:r>
            <w:r>
              <w:rPr>
                <w:rFonts w:ascii="Times New Roman" w:eastAsia="Times New Roman"/>
              </w:rPr>
              <w:t>3km</w:t>
            </w:r>
            <w:r>
              <w:rPr>
                <w:rFonts w:hint="eastAsia" w:ascii="Times New Roman" w:eastAsia="宋体"/>
                <w:lang w:eastAsia="zh-CN"/>
              </w:rPr>
              <w:t>。</w:t>
            </w:r>
            <w:r>
              <w:rPr>
                <w:rFonts w:hint="eastAsia" w:cs="Times New Roman"/>
                <w:color w:val="000000" w:themeColor="text1"/>
                <w:sz w:val="24"/>
                <w:highlight w:val="none"/>
                <w:lang w:val="en-US" w:eastAsia="zh-CN"/>
                <w14:textFill>
                  <w14:solidFill>
                    <w14:schemeClr w14:val="tx1"/>
                  </w14:solidFill>
                </w14:textFill>
              </w:rPr>
              <w:t>项目与实验基地项目在同一厂区。</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本项目与</w:t>
            </w:r>
            <w:r>
              <w:rPr>
                <w:rFonts w:hint="eastAsia" w:cs="Times New Roman"/>
                <w:color w:val="000000" w:themeColor="text1"/>
                <w:sz w:val="24"/>
                <w:szCs w:val="24"/>
                <w:highlight w:val="none"/>
                <w:vertAlign w:val="baseline"/>
                <w:lang w:val="en-US" w:eastAsia="zh-CN"/>
                <w14:textFill>
                  <w14:solidFill>
                    <w14:schemeClr w14:val="tx1"/>
                  </w14:solidFill>
                </w14:textFill>
              </w:rPr>
              <w:t>实验基地</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一期、</w:t>
            </w:r>
            <w:r>
              <w:rPr>
                <w:rFonts w:hint="eastAsia" w:cs="Times New Roman"/>
                <w:color w:val="000000" w:themeColor="text1"/>
                <w:sz w:val="24"/>
                <w:szCs w:val="24"/>
                <w:highlight w:val="none"/>
                <w:vertAlign w:val="baseline"/>
                <w:lang w:val="en-US" w:eastAsia="zh-CN"/>
                <w14:textFill>
                  <w14:solidFill>
                    <w14:schemeClr w14:val="tx1"/>
                  </w14:solidFill>
                </w14:textFill>
              </w:rPr>
              <w:t>实际基地</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二期项目</w:t>
            </w:r>
            <w:r>
              <w:rPr>
                <w:rFonts w:hint="eastAsia" w:cs="Times New Roman"/>
                <w:color w:val="000000" w:themeColor="text1"/>
                <w:sz w:val="24"/>
                <w:szCs w:val="24"/>
                <w:highlight w:val="none"/>
                <w:vertAlign w:val="baseline"/>
                <w:lang w:val="en-US" w:eastAsia="zh-CN"/>
                <w14:textFill>
                  <w14:solidFill>
                    <w14:schemeClr w14:val="tx1"/>
                  </w14:solidFill>
                </w14:textFill>
              </w:rPr>
              <w:t>及中试基地</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无依托关系。</w:t>
            </w:r>
          </w:p>
          <w:p w14:paraId="17F1CF09">
            <w:pPr>
              <w:pStyle w:val="7"/>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环保手续及验收情况具体见下表。</w:t>
            </w:r>
          </w:p>
          <w:p w14:paraId="36EA8D2C">
            <w:pPr>
              <w:pStyle w:val="7"/>
              <w:keepNext w:val="0"/>
              <w:keepLines w:val="0"/>
              <w:pageBreakBefore w:val="0"/>
              <w:widowControl w:val="0"/>
              <w:kinsoku/>
              <w:wordWrap/>
              <w:overflowPunct/>
              <w:topLinePunct w:val="0"/>
              <w:autoSpaceDE/>
              <w:autoSpaceDN/>
              <w:bidi w:val="0"/>
              <w:spacing w:line="336" w:lineRule="auto"/>
              <w:ind w:firstLine="482" w:firstLineChars="200"/>
              <w:jc w:val="center"/>
              <w:textAlignment w:val="auto"/>
              <w:rPr>
                <w:rFonts w:hint="default" w:cs="Times New Roman"/>
                <w:b/>
                <w:bCs/>
                <w:color w:val="000000" w:themeColor="text1"/>
                <w:sz w:val="24"/>
                <w:highlight w:val="none"/>
                <w:vertAlign w:val="baseli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表2-9现有项目环保手续执行情况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3389"/>
              <w:gridCol w:w="2086"/>
              <w:gridCol w:w="2087"/>
            </w:tblGrid>
            <w:tr w14:paraId="2C40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14:paraId="112F9B92">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序号</w:t>
                  </w:r>
                </w:p>
              </w:tc>
              <w:tc>
                <w:tcPr>
                  <w:tcW w:w="3389" w:type="dxa"/>
                  <w:vAlign w:val="center"/>
                </w:tcPr>
                <w:p w14:paraId="137B43EE">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项目名称</w:t>
                  </w:r>
                </w:p>
              </w:tc>
              <w:tc>
                <w:tcPr>
                  <w:tcW w:w="2086" w:type="dxa"/>
                  <w:vAlign w:val="center"/>
                </w:tcPr>
                <w:p w14:paraId="47050230">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环评情况</w:t>
                  </w:r>
                </w:p>
              </w:tc>
              <w:tc>
                <w:tcPr>
                  <w:tcW w:w="2087" w:type="dxa"/>
                  <w:vAlign w:val="center"/>
                </w:tcPr>
                <w:p w14:paraId="3D452B9E">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验收情况</w:t>
                  </w:r>
                </w:p>
              </w:tc>
            </w:tr>
            <w:tr w14:paraId="42DB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14:paraId="2801D585">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3389" w:type="dxa"/>
                  <w:vAlign w:val="center"/>
                </w:tcPr>
                <w:p w14:paraId="11B33B9A">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《中航锂电技术研究院有限公司中航锂电技术研究院实验基地、中试基地(一期)项目环境影响报告书》</w:t>
                  </w:r>
                </w:p>
              </w:tc>
              <w:tc>
                <w:tcPr>
                  <w:tcW w:w="2086" w:type="dxa"/>
                  <w:vAlign w:val="center"/>
                </w:tcPr>
                <w:p w14:paraId="0681C75B">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default" w:cs="Times New Roman"/>
                      <w:color w:val="000000" w:themeColor="text1"/>
                      <w:sz w:val="21"/>
                      <w:szCs w:val="21"/>
                      <w:highlight w:val="none"/>
                      <w:vertAlign w:val="baseline"/>
                      <w:lang w:val="en-US" w:eastAsia="zh-CN"/>
                      <w14:textFill>
                        <w14:solidFill>
                          <w14:schemeClr w14:val="tx1"/>
                        </w14:solidFill>
                      </w14:textFill>
                    </w:rPr>
                    <w:t>2017年10月13日取得环评批复（坛环开审[2017]75 号）</w:t>
                  </w:r>
                </w:p>
              </w:tc>
              <w:tc>
                <w:tcPr>
                  <w:tcW w:w="2087" w:type="dxa"/>
                  <w:vAlign w:val="center"/>
                </w:tcPr>
                <w:p w14:paraId="533D43DB">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2022年10月完成部分验收（仅验收中试基地）；实验基地项目正在建设中</w:t>
                  </w:r>
                </w:p>
              </w:tc>
            </w:tr>
            <w:tr w14:paraId="6C33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14:paraId="0F28F553">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w:t>
                  </w:r>
                </w:p>
              </w:tc>
              <w:tc>
                <w:tcPr>
                  <w:tcW w:w="3389" w:type="dxa"/>
                  <w:vAlign w:val="center"/>
                </w:tcPr>
                <w:p w14:paraId="5863096B">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default" w:cs="Times New Roman"/>
                      <w:color w:val="000000" w:themeColor="text1"/>
                      <w:sz w:val="21"/>
                      <w:szCs w:val="21"/>
                      <w:highlight w:val="none"/>
                      <w:vertAlign w:val="baseline"/>
                      <w:lang w:val="en-US" w:eastAsia="zh-CN"/>
                      <w14:textFill>
                        <w14:solidFill>
                          <w14:schemeClr w14:val="tx1"/>
                        </w14:solidFill>
                      </w14:textFill>
                    </w:rPr>
                    <w:t>《研究院二期项目环境影响报告表》</w:t>
                  </w:r>
                </w:p>
              </w:tc>
              <w:tc>
                <w:tcPr>
                  <w:tcW w:w="2086" w:type="dxa"/>
                  <w:vAlign w:val="center"/>
                </w:tcPr>
                <w:p w14:paraId="28F13221">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2022年1月19日取得批复常金环审【2022】10号</w:t>
                  </w:r>
                </w:p>
              </w:tc>
              <w:tc>
                <w:tcPr>
                  <w:tcW w:w="2087" w:type="dxa"/>
                  <w:vAlign w:val="center"/>
                </w:tcPr>
                <w:p w14:paraId="583A042C">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正在建设中</w:t>
                  </w:r>
                </w:p>
              </w:tc>
            </w:tr>
            <w:tr w14:paraId="155D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14:paraId="0CBAF6CD">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w:t>
                  </w:r>
                </w:p>
              </w:tc>
              <w:tc>
                <w:tcPr>
                  <w:tcW w:w="3389" w:type="dxa"/>
                  <w:vAlign w:val="center"/>
                </w:tcPr>
                <w:p w14:paraId="2A7A5178">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default" w:cs="Times New Roman"/>
                      <w:color w:val="000000" w:themeColor="text1"/>
                      <w:sz w:val="21"/>
                      <w:szCs w:val="21"/>
                      <w:highlight w:val="none"/>
                      <w:vertAlign w:val="baseline"/>
                      <w:lang w:val="en-US" w:eastAsia="zh-CN"/>
                      <w14:textFill>
                        <w14:solidFill>
                          <w14:schemeClr w14:val="tx1"/>
                        </w14:solidFill>
                      </w14:textFill>
                    </w:rPr>
                    <w:t>《中航锂电中试基地二期项目环境影响报告表》</w:t>
                  </w:r>
                </w:p>
              </w:tc>
              <w:tc>
                <w:tcPr>
                  <w:tcW w:w="2086" w:type="dxa"/>
                  <w:vAlign w:val="center"/>
                </w:tcPr>
                <w:p w14:paraId="6D88CDB4">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4"/>
                      <w:szCs w:val="32"/>
                      <w:highlight w:val="none"/>
                      <w:lang w:val="en-US" w:eastAsia="zh-CN"/>
                      <w14:textFill>
                        <w14:solidFill>
                          <w14:schemeClr w14:val="tx1"/>
                        </w14:solidFill>
                      </w14:textFill>
                    </w:rPr>
                    <w:t>2021年3月3日取得批复</w:t>
                  </w:r>
                  <w:r>
                    <w:rPr>
                      <w:rFonts w:hint="eastAsia" w:cs="Times New Roman"/>
                      <w:color w:val="000000" w:themeColor="text1"/>
                      <w:sz w:val="24"/>
                      <w:highlight w:val="none"/>
                      <w:lang w:val="en-US" w:eastAsia="zh-CN"/>
                      <w14:textFill>
                        <w14:solidFill>
                          <w14:schemeClr w14:val="tx1"/>
                        </w14:solidFill>
                      </w14:textFill>
                    </w:rPr>
                    <w:t>常金环审【2021】26号</w:t>
                  </w:r>
                </w:p>
              </w:tc>
              <w:tc>
                <w:tcPr>
                  <w:tcW w:w="2087" w:type="dxa"/>
                  <w:vAlign w:val="center"/>
                </w:tcPr>
                <w:p w14:paraId="5FB8D6C9">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2023年3月完成验收</w:t>
                  </w:r>
                </w:p>
              </w:tc>
            </w:tr>
            <w:tr w14:paraId="7C5A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5" w:type="dxa"/>
                  <w:gridSpan w:val="4"/>
                  <w:vAlign w:val="center"/>
                </w:tcPr>
                <w:p w14:paraId="3E27BD24">
                  <w:pPr>
                    <w:pStyle w:val="7"/>
                    <w:keepNext w:val="0"/>
                    <w:keepLines w:val="0"/>
                    <w:pageBreakBefore w:val="0"/>
                    <w:widowControl w:val="0"/>
                    <w:kinsoku/>
                    <w:wordWrap/>
                    <w:overflowPunct/>
                    <w:topLinePunct w:val="0"/>
                    <w:autoSpaceDE/>
                    <w:autoSpaceDN/>
                    <w:bidi w:val="0"/>
                    <w:spacing w:line="336" w:lineRule="auto"/>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中试基地排污许可证编号：91320413MA1MYHL71X002Q</w:t>
                  </w:r>
                </w:p>
                <w:p w14:paraId="7A1EE5CE">
                  <w:pPr>
                    <w:pStyle w:val="7"/>
                    <w:keepNext w:val="0"/>
                    <w:keepLines w:val="0"/>
                    <w:pageBreakBefore w:val="0"/>
                    <w:widowControl w:val="0"/>
                    <w:kinsoku/>
                    <w:wordWrap/>
                    <w:overflowPunct/>
                    <w:topLinePunct w:val="0"/>
                    <w:autoSpaceDE/>
                    <w:autoSpaceDN/>
                    <w:bidi w:val="0"/>
                    <w:spacing w:line="336" w:lineRule="auto"/>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实验基地排污登记编号：91320413MA1MYHL71X001X</w:t>
                  </w:r>
                </w:p>
              </w:tc>
            </w:tr>
          </w:tbl>
          <w:p w14:paraId="4608720E">
            <w:pPr>
              <w:pStyle w:val="7"/>
              <w:keepNext w:val="0"/>
              <w:keepLines w:val="0"/>
              <w:pageBreakBefore w:val="0"/>
              <w:widowControl w:val="0"/>
              <w:numPr>
                <w:ilvl w:val="0"/>
                <w:numId w:val="0"/>
              </w:numPr>
              <w:kinsoku/>
              <w:wordWrap/>
              <w:overflowPunct/>
              <w:topLinePunct w:val="0"/>
              <w:autoSpaceDE/>
              <w:autoSpaceDN/>
              <w:bidi w:val="0"/>
              <w:spacing w:line="336" w:lineRule="auto"/>
              <w:ind w:firstLine="482" w:firstLineChars="200"/>
              <w:textAlignment w:val="auto"/>
              <w:rPr>
                <w:rFonts w:hint="eastAsia"/>
                <w:color w:val="000000" w:themeColor="text1"/>
                <w:sz w:val="24"/>
                <w:szCs w:val="32"/>
                <w:highlight w:val="none"/>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一、实验基地在建项目实验内容、原辅材料、设备、污染物产生环节。</w:t>
            </w:r>
          </w:p>
          <w:p w14:paraId="242B1D17">
            <w:pPr>
              <w:pStyle w:val="3"/>
              <w:keepNext w:val="0"/>
              <w:keepLines w:val="0"/>
              <w:pageBreakBefore w:val="0"/>
              <w:kinsoku/>
              <w:wordWrap/>
              <w:overflowPunct/>
              <w:topLinePunct w:val="0"/>
              <w:autoSpaceDE/>
              <w:autoSpaceDN/>
              <w:bidi w:val="0"/>
              <w:spacing w:beforeAutospacing="0" w:afterAutospacing="0"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14:textFill>
                  <w14:solidFill>
                    <w14:schemeClr w14:val="tx1"/>
                  </w14:solidFill>
                </w14:textFill>
              </w:rPr>
              <w:t>实验内容</w:t>
            </w:r>
          </w:p>
          <w:p w14:paraId="1AC8EBF4">
            <w:pPr>
              <w:pStyle w:val="3"/>
              <w:keepNext w:val="0"/>
              <w:keepLines w:val="0"/>
              <w:pageBreakBefore w:val="0"/>
              <w:kinsoku/>
              <w:wordWrap/>
              <w:overflowPunct/>
              <w:topLinePunct w:val="0"/>
              <w:autoSpaceDE/>
              <w:autoSpaceDN/>
              <w:bidi w:val="0"/>
              <w:spacing w:beforeAutospacing="0" w:afterAutospacing="0" w:line="360" w:lineRule="auto"/>
              <w:ind w:firstLine="482" w:firstLineChars="200"/>
              <w:jc w:val="lef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一期</w:t>
            </w:r>
            <w:r>
              <w:rPr>
                <w:rFonts w:hint="default" w:ascii="Times New Roman" w:hAnsi="Times New Roman" w:eastAsia="宋体" w:cs="Times New Roman"/>
                <w:b/>
                <w:bCs/>
                <w:color w:val="000000" w:themeColor="text1"/>
                <w:sz w:val="24"/>
                <w:szCs w:val="24"/>
                <w14:textFill>
                  <w14:solidFill>
                    <w14:schemeClr w14:val="tx1"/>
                  </w14:solidFill>
                </w14:textFill>
              </w:rPr>
              <w:t>实验内容</w:t>
            </w:r>
          </w:p>
          <w:p w14:paraId="0C6BADAF">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（1）电池材料研究所：主要由电池材料研究所使用，建设实验室8个。</w:t>
            </w:r>
          </w:p>
          <w:p w14:paraId="7D29D94F">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a正极材料实验室：包括三元材料、新型正极材料。能进行各类材料开发配方实验、性能研究、各类测试等。</w:t>
            </w:r>
          </w:p>
          <w:p w14:paraId="6210670D">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b负极材料实验室：包括石墨类材料、硅碳负极等材料开发新配方、改性、测试等。</w:t>
            </w:r>
          </w:p>
          <w:p w14:paraId="6A7C526C">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c隔膜实验室：包括固体电解质新型隔膜实验、改性、测试等。</w:t>
            </w:r>
          </w:p>
          <w:p w14:paraId="369E03EC">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d 功能涂层实验室：包括极片涂绝缘层、CVD负极补锂、箔材石墨烯涂层等各种实验和测试等。</w:t>
            </w:r>
          </w:p>
          <w:p w14:paraId="598849DE">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e电解液实验室：包括各类电解液配方、性能测试等。</w:t>
            </w:r>
          </w:p>
          <w:p w14:paraId="2D28F49D">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f 新型材料实验室：包括石墨烯、导电剂等新材料配方、性能测试等。</w:t>
            </w:r>
          </w:p>
          <w:p w14:paraId="4CD80C0E">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g粘结剂实验室：包括各类粘结剂的实验、性能测试等。</w:t>
            </w:r>
          </w:p>
          <w:p w14:paraId="729EF2BD">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h配料综合实验室，对各种添加剂进行分析研究和测试等。</w:t>
            </w:r>
          </w:p>
          <w:p w14:paraId="7C7919C3">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（2）电池技术研究所：主要由电池技术研究所使用，建设实验室5个。</w:t>
            </w:r>
          </w:p>
          <w:p w14:paraId="098823E9">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a材料体系实验室：建在Y04号实验楼一楼，包括合浆、涂布、辊切、功能涂层等能力，兼容水系和油系溶剂，能够实验NCA、SiO、LTO等体系，采用5Ah软包电池进行验证。</w:t>
            </w:r>
          </w:p>
          <w:p w14:paraId="5B673581">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b电芯结构实验室：包括电芯成型方式（叠片、卷绕）、电池封装方式（软包装、金属壳），能够进行密封测试、绝缘测试、拉力测试、承压测试、尺寸测试、水分测试等验证。</w:t>
            </w:r>
          </w:p>
          <w:p w14:paraId="7E03C6DB">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c电池安全和失效分析实验室：进行电池安全、结构、性能失效分析，进行循环寿命实验，进行电池拆解、气体收集等实验。</w:t>
            </w:r>
          </w:p>
          <w:p w14:paraId="1ADFF321">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d电池仿真实验室：进行电池力学、热力学、流体、电场等的仿真设计研究实验，通过理论模型与验证，预测电池性能。</w:t>
            </w:r>
          </w:p>
          <w:p w14:paraId="2A8DBD91">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e先进电池研究实验室：具备先进电池设计验证能力，如固体电池、锂电容、锂硫电池、燃料电池、金属空气电池等各类新型电池的研究实验。</w:t>
            </w:r>
          </w:p>
          <w:p w14:paraId="33A24C27">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（3）电源技术研究所：主要由电源技术研究所使用，建设实验室12个。</w:t>
            </w:r>
          </w:p>
          <w:p w14:paraId="62EE6F68">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a电池模块试制及测试实验室。进行电池模块（包含软包电池模块、金属壳电池模块）新产品开发、小批量试制及测试。</w:t>
            </w:r>
          </w:p>
          <w:p w14:paraId="350EED12">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b动力电源模拟测试实验室。动力电源系统控制策略研究及工况模拟测试。</w:t>
            </w:r>
          </w:p>
          <w:p w14:paraId="4AD5EDAD">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c储能电源模拟测试实验室。开展储能电源系统控制策略研究及工况模拟测试。</w:t>
            </w:r>
          </w:p>
          <w:p w14:paraId="2E6CECC5">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d电源系统试制实验室。开展电源系统新产品开发、小批量试制</w:t>
            </w:r>
          </w:p>
          <w:p w14:paraId="73C64D3D">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e高压箱开发实验室。开展电源高压箱研究和开发，及电气元器件评测。</w:t>
            </w:r>
          </w:p>
          <w:p w14:paraId="53ED61A0">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f安全及可靠性研究实验室。开展电池模块及电源系统安全性、可靠性研究。</w:t>
            </w:r>
          </w:p>
          <w:p w14:paraId="5FA0A360">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g热学实验室。开展电池模块及系统热管理（加热、冷却、保温）技术研究和评测。</w:t>
            </w:r>
          </w:p>
          <w:p w14:paraId="7CA649B9">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h力学实验室。开展电池模块及系统力学研究和评测。</w:t>
            </w:r>
          </w:p>
          <w:p w14:paraId="673029D1">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i BMS研究实验室。开展BMS控制策略及算法研究；开展BMS及相关产品开发、试制、功能及性能评测。</w:t>
            </w:r>
          </w:p>
          <w:p w14:paraId="1868C6B5">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j EMC实验室.。开展电源系统电磁兼容性研究。</w:t>
            </w:r>
          </w:p>
          <w:p w14:paraId="664B7499">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k线束与工业设计实验室。开展电源模块及系统线束设计、布线工艺研究及评测，开展电池模块及系统外观、包装等工业设计。</w:t>
            </w:r>
          </w:p>
          <w:p w14:paraId="2F3EDEFD">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l前沿技术研究实验室.。开展电池成组前沿技术和行业标杆产品研究和评测；电池模块及电源系统新材料研究。</w:t>
            </w:r>
          </w:p>
          <w:p w14:paraId="479436AE">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（4）测试中心（理化、性能）：</w:t>
            </w:r>
          </w:p>
          <w:p w14:paraId="29E6F08D">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a物理性能分析实验室：开展电池材料的物理性能评测和分析工作，以及材料电阻率、抗静电性等电气性能测试分析。</w:t>
            </w:r>
          </w:p>
          <w:p w14:paraId="24ABDF1A">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b力学性能分析实验室：开展隔膜、铜铝箔、壳体、盖板等材料的力学性能评测和分析工作。</w:t>
            </w:r>
          </w:p>
          <w:p w14:paraId="5DF3B924">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c热学性能分析实验室：开展材料的热学性能分析。</w:t>
            </w:r>
          </w:p>
          <w:p w14:paraId="04CA6B78">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d结构分析实验室：开展材料的晶体结构及表观形貌分析。</w:t>
            </w:r>
          </w:p>
          <w:p w14:paraId="5D9386FF">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e基础化学分析实验室：进行酸碱滴定、PH测试等基础化学分析。</w:t>
            </w:r>
          </w:p>
          <w:p w14:paraId="2246F1A2">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f成分分析实验室：开展有机或无机物质的定性和定量分析，能满足电池材料本身金属元素含量和电解液等有机物质的分离、定性和定量分析工作。</w:t>
            </w:r>
          </w:p>
          <w:p w14:paraId="65E814DD">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g电化学分析实验室：开展扣式电池制作，EIS测试，评测材料的电化学特性；开展电池老化和失效分析。</w:t>
            </w:r>
          </w:p>
          <w:p w14:paraId="6EF13B0F">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h样品前处理、高温及干燥实验室：样品前处理、高温处理及干燥实验。</w:t>
            </w:r>
          </w:p>
          <w:p w14:paraId="024A2CA0">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i电芯检测实验室：对试制的电芯，按照国内外各项标准法规规定的电性能测试及电池电性能检测要求，进行检测并进行检测技术实验和研究。</w:t>
            </w:r>
          </w:p>
          <w:p w14:paraId="5928D104">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j 模块及Pack检测实验室：对试制的模块，按照国内外各项标准法规规定的电性能测试及检测要求，进行检测并进行检测技术实验和研究。</w:t>
            </w:r>
          </w:p>
          <w:p w14:paraId="7FDEB5D7">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k路况模拟实验室：开展电池模块及电池系统的路况模拟测试。</w:t>
            </w:r>
          </w:p>
          <w:p w14:paraId="72153D29">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l 电池拆解分析实验室：开展电池拆解分析实验。</w:t>
            </w:r>
          </w:p>
          <w:p w14:paraId="73E2546D">
            <w:pPr>
              <w:keepNext w:val="0"/>
              <w:keepLines w:val="0"/>
              <w:pageBreakBefore w:val="0"/>
              <w:kinsoku/>
              <w:wordWrap/>
              <w:overflowPunct/>
              <w:topLinePunct w:val="0"/>
              <w:autoSpaceDE/>
              <w:autoSpaceDN/>
              <w:bidi w:val="0"/>
              <w:spacing w:beforeAutospacing="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m样品储存和实验材料临时储存室。</w:t>
            </w:r>
          </w:p>
          <w:p w14:paraId="3DC36DF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二期实验内容</w:t>
            </w:r>
          </w:p>
          <w:p w14:paraId="707ACB81">
            <w:pPr>
              <w:pStyle w:val="8"/>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研究院二期项目主要定位为国际领先的锂电池及新兴能源研发、测试能力， 不涉及具体产品，实验品仅供基地内部研究测试使用，主要输出电池技术，为关联企业提供技术服务。</w:t>
            </w:r>
          </w:p>
          <w:p w14:paraId="33865E1B">
            <w:pPr>
              <w:pStyle w:val="4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2）</w:t>
            </w:r>
            <w:r>
              <w:rPr>
                <w:rFonts w:hint="eastAsia" w:cs="Times New Roman"/>
                <w:b/>
                <w:bCs w:val="0"/>
                <w:color w:val="000000" w:themeColor="text1"/>
                <w:sz w:val="24"/>
                <w:szCs w:val="24"/>
                <w:lang w:val="en-US" w:eastAsia="zh-CN"/>
                <w14:textFill>
                  <w14:solidFill>
                    <w14:schemeClr w14:val="tx1"/>
                  </w14:solidFill>
                </w14:textFill>
              </w:rPr>
              <w:t>实验基地在建项目设备及原辅料使用情况</w:t>
            </w:r>
          </w:p>
          <w:p w14:paraId="262F62A7">
            <w:pPr>
              <w:pStyle w:val="41"/>
              <w:jc w:val="cente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表2-10实验基地在建项目设备情况一览表</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044"/>
              <w:gridCol w:w="1943"/>
              <w:gridCol w:w="1171"/>
              <w:gridCol w:w="1196"/>
              <w:gridCol w:w="1197"/>
            </w:tblGrid>
            <w:tr w14:paraId="13AD2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78" w:type="pct"/>
                  <w:noWrap w:val="0"/>
                  <w:vAlign w:val="center"/>
                </w:tcPr>
                <w:p w14:paraId="10D37F8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t>序号</w:t>
                  </w:r>
                </w:p>
              </w:tc>
              <w:tc>
                <w:tcPr>
                  <w:tcW w:w="1223" w:type="pct"/>
                  <w:noWrap w:val="0"/>
                  <w:vAlign w:val="center"/>
                </w:tcPr>
                <w:p w14:paraId="329FEA9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t>名称</w:t>
                  </w:r>
                </w:p>
              </w:tc>
              <w:tc>
                <w:tcPr>
                  <w:tcW w:w="1163" w:type="pct"/>
                  <w:noWrap w:val="0"/>
                  <w:vAlign w:val="center"/>
                </w:tcPr>
                <w:p w14:paraId="0C7811A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t>型号</w:t>
                  </w:r>
                </w:p>
              </w:tc>
              <w:tc>
                <w:tcPr>
                  <w:tcW w:w="701" w:type="pct"/>
                  <w:noWrap w:val="0"/>
                  <w:vAlign w:val="center"/>
                </w:tcPr>
                <w:p w14:paraId="2A86D61B">
                  <w:pPr>
                    <w:keepNext w:val="0"/>
                    <w:keepLines w:val="0"/>
                    <w:pageBreakBefore w:val="0"/>
                    <w:kinsoku/>
                    <w:wordWrap/>
                    <w:overflowPunct/>
                    <w:topLinePunct w:val="0"/>
                    <w:autoSpaceDE/>
                    <w:autoSpaceDN/>
                    <w:bidi w:val="0"/>
                    <w:adjustRightInd/>
                    <w:snapToGrid/>
                    <w:spacing w:line="240" w:lineRule="atLeast"/>
                    <w:jc w:val="both"/>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环评</w:t>
                  </w:r>
                  <w: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t>数量（台/套）</w:t>
                  </w:r>
                </w:p>
              </w:tc>
              <w:tc>
                <w:tcPr>
                  <w:tcW w:w="716" w:type="pct"/>
                  <w:noWrap w:val="0"/>
                  <w:vAlign w:val="center"/>
                </w:tcPr>
                <w:p w14:paraId="3C16490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实际数量</w:t>
                  </w:r>
                </w:p>
              </w:tc>
              <w:tc>
                <w:tcPr>
                  <w:tcW w:w="716" w:type="pct"/>
                  <w:noWrap w:val="0"/>
                  <w:vAlign w:val="center"/>
                </w:tcPr>
                <w:p w14:paraId="306F041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备注</w:t>
                  </w:r>
                </w:p>
              </w:tc>
            </w:tr>
            <w:tr w14:paraId="2628F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78" w:type="pct"/>
                  <w:noWrap w:val="0"/>
                  <w:vAlign w:val="center"/>
                </w:tcPr>
                <w:p w14:paraId="38C2C9F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1223" w:type="pct"/>
                  <w:noWrap w:val="0"/>
                  <w:vAlign w:val="center"/>
                </w:tcPr>
                <w:p w14:paraId="1D82850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实验室共沉淀反应装置（需要通风厨）</w:t>
                  </w:r>
                </w:p>
              </w:tc>
              <w:tc>
                <w:tcPr>
                  <w:tcW w:w="1163" w:type="pct"/>
                  <w:noWrap w:val="0"/>
                  <w:vAlign w:val="center"/>
                </w:tcPr>
                <w:p w14:paraId="25E82506">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5A5B794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shd w:val="clear" w:color="auto" w:fill="auto"/>
                  <w:noWrap w:val="0"/>
                  <w:vAlign w:val="center"/>
                </w:tcPr>
                <w:p w14:paraId="219C2566">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noWrap w:val="0"/>
                  <w:vAlign w:val="center"/>
                </w:tcPr>
                <w:p w14:paraId="431A7ABD">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1kg级别3台，5kg级别3台</w:t>
                  </w:r>
                </w:p>
              </w:tc>
            </w:tr>
            <w:tr w14:paraId="6F29A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10FD13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1223" w:type="pct"/>
                  <w:noWrap w:val="0"/>
                  <w:vAlign w:val="center"/>
                </w:tcPr>
                <w:p w14:paraId="19FCA51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中型混料（100L/50Kg，三元基准）</w:t>
                  </w:r>
                </w:p>
              </w:tc>
              <w:tc>
                <w:tcPr>
                  <w:tcW w:w="1163" w:type="pct"/>
                  <w:noWrap w:val="0"/>
                  <w:vAlign w:val="center"/>
                </w:tcPr>
                <w:p w14:paraId="2CDF5BB9">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1637946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54DF6E9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4C7ACCA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97FC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C4047A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w:t>
                  </w:r>
                </w:p>
              </w:tc>
              <w:tc>
                <w:tcPr>
                  <w:tcW w:w="1223" w:type="pct"/>
                  <w:noWrap w:val="0"/>
                  <w:vAlign w:val="center"/>
                </w:tcPr>
                <w:p w14:paraId="5BF2588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手套箱</w:t>
                  </w:r>
                </w:p>
              </w:tc>
              <w:tc>
                <w:tcPr>
                  <w:tcW w:w="1163" w:type="pct"/>
                  <w:noWrap w:val="0"/>
                  <w:vAlign w:val="center"/>
                </w:tcPr>
                <w:p w14:paraId="721A75E9">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0E9E378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20</w:t>
                  </w:r>
                </w:p>
              </w:tc>
              <w:tc>
                <w:tcPr>
                  <w:tcW w:w="716" w:type="pct"/>
                  <w:shd w:val="clear" w:color="auto" w:fill="auto"/>
                  <w:noWrap w:val="0"/>
                  <w:vAlign w:val="center"/>
                </w:tcPr>
                <w:p w14:paraId="79D43F3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20</w:t>
                  </w:r>
                </w:p>
              </w:tc>
              <w:tc>
                <w:tcPr>
                  <w:tcW w:w="716" w:type="pct"/>
                  <w:noWrap w:val="0"/>
                  <w:vAlign w:val="center"/>
                </w:tcPr>
                <w:p w14:paraId="204D180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46A1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90369B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w:t>
                  </w:r>
                </w:p>
              </w:tc>
              <w:tc>
                <w:tcPr>
                  <w:tcW w:w="1223" w:type="pct"/>
                  <w:noWrap w:val="0"/>
                  <w:vAlign w:val="center"/>
                </w:tcPr>
                <w:p w14:paraId="534B870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反应釜（实验级）</w:t>
                  </w:r>
                </w:p>
              </w:tc>
              <w:tc>
                <w:tcPr>
                  <w:tcW w:w="1163" w:type="pct"/>
                  <w:noWrap w:val="0"/>
                  <w:vAlign w:val="center"/>
                </w:tcPr>
                <w:p w14:paraId="609E4FA3">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5BCBFD1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496A3F6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2946BF6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B26E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noWrap w:val="0"/>
                  <w:vAlign w:val="center"/>
                </w:tcPr>
                <w:p w14:paraId="653FBF6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w:t>
                  </w:r>
                </w:p>
              </w:tc>
              <w:tc>
                <w:tcPr>
                  <w:tcW w:w="1223" w:type="pct"/>
                  <w:noWrap w:val="0"/>
                  <w:vAlign w:val="center"/>
                </w:tcPr>
                <w:p w14:paraId="55E40B8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双行星真空搅拌机</w:t>
                  </w:r>
                </w:p>
              </w:tc>
              <w:tc>
                <w:tcPr>
                  <w:tcW w:w="1163" w:type="pct"/>
                  <w:noWrap w:val="0"/>
                  <w:vAlign w:val="center"/>
                </w:tcPr>
                <w:p w14:paraId="5946339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MSK-SFM-09</w:t>
                  </w:r>
                </w:p>
              </w:tc>
              <w:tc>
                <w:tcPr>
                  <w:tcW w:w="701" w:type="pct"/>
                  <w:noWrap w:val="0"/>
                  <w:vAlign w:val="center"/>
                </w:tcPr>
                <w:p w14:paraId="45111ED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7F72BB7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4804B4C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7348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562E479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1223" w:type="pct"/>
                  <w:noWrap w:val="0"/>
                  <w:vAlign w:val="center"/>
                </w:tcPr>
                <w:p w14:paraId="36DB165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卧式搅拌球磨机</w:t>
                  </w:r>
                </w:p>
              </w:tc>
              <w:tc>
                <w:tcPr>
                  <w:tcW w:w="1163" w:type="pct"/>
                  <w:noWrap w:val="0"/>
                  <w:vAlign w:val="center"/>
                </w:tcPr>
                <w:p w14:paraId="5054796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MSK-SFM-01</w:t>
                  </w:r>
                </w:p>
              </w:tc>
              <w:tc>
                <w:tcPr>
                  <w:tcW w:w="701" w:type="pct"/>
                  <w:noWrap w:val="0"/>
                  <w:vAlign w:val="center"/>
                </w:tcPr>
                <w:p w14:paraId="205650F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38896F6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619C153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D3D8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18F4FE9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w:t>
                  </w:r>
                </w:p>
              </w:tc>
              <w:tc>
                <w:tcPr>
                  <w:tcW w:w="1223" w:type="pct"/>
                  <w:noWrap w:val="0"/>
                  <w:vAlign w:val="center"/>
                </w:tcPr>
                <w:p w14:paraId="08FD090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马弗炉</w:t>
                  </w:r>
                </w:p>
              </w:tc>
              <w:tc>
                <w:tcPr>
                  <w:tcW w:w="1163" w:type="pct"/>
                  <w:noWrap w:val="0"/>
                  <w:vAlign w:val="center"/>
                </w:tcPr>
                <w:p w14:paraId="5515B8F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200-2000℃</w:t>
                  </w:r>
                </w:p>
              </w:tc>
              <w:tc>
                <w:tcPr>
                  <w:tcW w:w="701" w:type="pct"/>
                  <w:noWrap w:val="0"/>
                  <w:vAlign w:val="center"/>
                </w:tcPr>
                <w:p w14:paraId="12CA1C0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51FBAFC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6CF2BF3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8BE8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4E1152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w:t>
                  </w:r>
                </w:p>
              </w:tc>
              <w:tc>
                <w:tcPr>
                  <w:tcW w:w="1223" w:type="pct"/>
                  <w:noWrap w:val="0"/>
                  <w:vAlign w:val="center"/>
                </w:tcPr>
                <w:p w14:paraId="647D06A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管式烧结炉</w:t>
                  </w:r>
                </w:p>
              </w:tc>
              <w:tc>
                <w:tcPr>
                  <w:tcW w:w="1163" w:type="pct"/>
                  <w:noWrap w:val="0"/>
                  <w:vAlign w:val="center"/>
                </w:tcPr>
                <w:p w14:paraId="471C50A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200-2000℃</w:t>
                  </w:r>
                </w:p>
              </w:tc>
              <w:tc>
                <w:tcPr>
                  <w:tcW w:w="701" w:type="pct"/>
                  <w:noWrap w:val="0"/>
                  <w:vAlign w:val="center"/>
                </w:tcPr>
                <w:p w14:paraId="459777B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599D29A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204335B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08F3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946795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9</w:t>
                  </w:r>
                </w:p>
              </w:tc>
              <w:tc>
                <w:tcPr>
                  <w:tcW w:w="1223" w:type="pct"/>
                  <w:noWrap w:val="0"/>
                  <w:vAlign w:val="center"/>
                </w:tcPr>
                <w:p w14:paraId="5738EB1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小型石墨化炉</w:t>
                  </w:r>
                </w:p>
              </w:tc>
              <w:tc>
                <w:tcPr>
                  <w:tcW w:w="1163" w:type="pct"/>
                  <w:noWrap w:val="0"/>
                  <w:vAlign w:val="center"/>
                </w:tcPr>
                <w:p w14:paraId="2A62EF5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2000-3000℃</w:t>
                  </w:r>
                </w:p>
              </w:tc>
              <w:tc>
                <w:tcPr>
                  <w:tcW w:w="701" w:type="pct"/>
                  <w:noWrap w:val="0"/>
                  <w:vAlign w:val="center"/>
                </w:tcPr>
                <w:p w14:paraId="66D835B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581B31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5C4FB50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9577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898DD3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10</w:t>
                  </w:r>
                </w:p>
              </w:tc>
              <w:tc>
                <w:tcPr>
                  <w:tcW w:w="1223" w:type="pct"/>
                  <w:noWrap w:val="0"/>
                  <w:vAlign w:val="center"/>
                </w:tcPr>
                <w:p w14:paraId="07438D8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纳米磨</w:t>
                  </w:r>
                </w:p>
              </w:tc>
              <w:tc>
                <w:tcPr>
                  <w:tcW w:w="1163" w:type="pct"/>
                  <w:noWrap w:val="0"/>
                  <w:vAlign w:val="center"/>
                </w:tcPr>
                <w:p w14:paraId="733E22F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处理能力为2-20kg/h</w:t>
                  </w:r>
                </w:p>
              </w:tc>
              <w:tc>
                <w:tcPr>
                  <w:tcW w:w="701" w:type="pct"/>
                  <w:noWrap w:val="0"/>
                  <w:vAlign w:val="center"/>
                </w:tcPr>
                <w:p w14:paraId="0A4E39B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08D8BFF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62EB02A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151F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52FBDF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11</w:t>
                  </w:r>
                </w:p>
              </w:tc>
              <w:tc>
                <w:tcPr>
                  <w:tcW w:w="1223" w:type="pct"/>
                  <w:noWrap w:val="0"/>
                  <w:vAlign w:val="center"/>
                </w:tcPr>
                <w:p w14:paraId="248193F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闭式气流粉碎机</w:t>
                  </w:r>
                </w:p>
              </w:tc>
              <w:tc>
                <w:tcPr>
                  <w:tcW w:w="1163" w:type="pct"/>
                  <w:noWrap w:val="0"/>
                  <w:vAlign w:val="center"/>
                </w:tcPr>
                <w:p w14:paraId="79044BF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处理能力为2-100kg/h</w:t>
                  </w:r>
                </w:p>
              </w:tc>
              <w:tc>
                <w:tcPr>
                  <w:tcW w:w="701" w:type="pct"/>
                  <w:noWrap w:val="0"/>
                  <w:vAlign w:val="center"/>
                </w:tcPr>
                <w:p w14:paraId="412A8D7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1003295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04344D4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B95A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5C90D5B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12</w:t>
                  </w:r>
                </w:p>
              </w:tc>
              <w:tc>
                <w:tcPr>
                  <w:tcW w:w="1223" w:type="pct"/>
                  <w:noWrap w:val="0"/>
                  <w:vAlign w:val="center"/>
                </w:tcPr>
                <w:p w14:paraId="72A1BCB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真空干燥箱</w:t>
                  </w:r>
                </w:p>
              </w:tc>
              <w:tc>
                <w:tcPr>
                  <w:tcW w:w="1163" w:type="pct"/>
                  <w:noWrap w:val="0"/>
                  <w:vAlign w:val="center"/>
                </w:tcPr>
                <w:p w14:paraId="0D224934">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1C85DC3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30</w:t>
                  </w:r>
                </w:p>
              </w:tc>
              <w:tc>
                <w:tcPr>
                  <w:tcW w:w="716" w:type="pct"/>
                  <w:shd w:val="clear" w:color="auto" w:fill="auto"/>
                  <w:noWrap w:val="0"/>
                  <w:vAlign w:val="center"/>
                </w:tcPr>
                <w:p w14:paraId="0B636EC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30</w:t>
                  </w:r>
                </w:p>
              </w:tc>
              <w:tc>
                <w:tcPr>
                  <w:tcW w:w="716" w:type="pct"/>
                  <w:noWrap w:val="0"/>
                  <w:vAlign w:val="center"/>
                </w:tcPr>
                <w:p w14:paraId="2B8B783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CBCF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C831F2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13</w:t>
                  </w:r>
                </w:p>
              </w:tc>
              <w:tc>
                <w:tcPr>
                  <w:tcW w:w="1223" w:type="pct"/>
                  <w:noWrap w:val="0"/>
                  <w:vAlign w:val="center"/>
                </w:tcPr>
                <w:p w14:paraId="196CCE4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鼓风干燥箱</w:t>
                  </w:r>
                </w:p>
              </w:tc>
              <w:tc>
                <w:tcPr>
                  <w:tcW w:w="1163" w:type="pct"/>
                  <w:noWrap w:val="0"/>
                  <w:vAlign w:val="center"/>
                </w:tcPr>
                <w:p w14:paraId="7C381C0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可调风量大小</w:t>
                  </w:r>
                </w:p>
              </w:tc>
              <w:tc>
                <w:tcPr>
                  <w:tcW w:w="701" w:type="pct"/>
                  <w:noWrap w:val="0"/>
                  <w:vAlign w:val="center"/>
                </w:tcPr>
                <w:p w14:paraId="549C265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20</w:t>
                  </w:r>
                </w:p>
              </w:tc>
              <w:tc>
                <w:tcPr>
                  <w:tcW w:w="716" w:type="pct"/>
                  <w:shd w:val="clear" w:color="auto" w:fill="auto"/>
                  <w:noWrap w:val="0"/>
                  <w:vAlign w:val="center"/>
                </w:tcPr>
                <w:p w14:paraId="6B0F89A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20</w:t>
                  </w:r>
                </w:p>
              </w:tc>
              <w:tc>
                <w:tcPr>
                  <w:tcW w:w="716" w:type="pct"/>
                  <w:noWrap w:val="0"/>
                  <w:vAlign w:val="center"/>
                </w:tcPr>
                <w:p w14:paraId="7CCCFD3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67A4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59F072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14</w:t>
                  </w:r>
                </w:p>
              </w:tc>
              <w:tc>
                <w:tcPr>
                  <w:tcW w:w="1223" w:type="pct"/>
                  <w:noWrap w:val="0"/>
                  <w:vAlign w:val="center"/>
                </w:tcPr>
                <w:p w14:paraId="0BCED8D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涂布器</w:t>
                  </w:r>
                </w:p>
              </w:tc>
              <w:tc>
                <w:tcPr>
                  <w:tcW w:w="1163" w:type="pct"/>
                  <w:noWrap w:val="0"/>
                  <w:vAlign w:val="center"/>
                </w:tcPr>
                <w:p w14:paraId="40F449EA">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43767A3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77F944A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550A972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875A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3AF6C5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15</w:t>
                  </w:r>
                </w:p>
              </w:tc>
              <w:tc>
                <w:tcPr>
                  <w:tcW w:w="1223" w:type="pct"/>
                  <w:noWrap w:val="0"/>
                  <w:vAlign w:val="center"/>
                </w:tcPr>
                <w:p w14:paraId="22B3EAF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机械破碎机系统（实验室级）</w:t>
                  </w:r>
                </w:p>
              </w:tc>
              <w:tc>
                <w:tcPr>
                  <w:tcW w:w="1163" w:type="pct"/>
                  <w:noWrap w:val="0"/>
                  <w:vAlign w:val="center"/>
                </w:tcPr>
                <w:p w14:paraId="40D7CCDC">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0E681A9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C1E80C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1AADDB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5967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C31308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16</w:t>
                  </w:r>
                </w:p>
              </w:tc>
              <w:tc>
                <w:tcPr>
                  <w:tcW w:w="1223" w:type="pct"/>
                  <w:noWrap w:val="0"/>
                  <w:vAlign w:val="center"/>
                </w:tcPr>
                <w:p w14:paraId="33624CC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高剪切乳化机</w:t>
                  </w:r>
                </w:p>
              </w:tc>
              <w:tc>
                <w:tcPr>
                  <w:tcW w:w="1163" w:type="pct"/>
                  <w:noWrap w:val="0"/>
                  <w:vAlign w:val="center"/>
                </w:tcPr>
                <w:p w14:paraId="63C8E4AB">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3ACB278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08CEBBA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71DA923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8494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34A7D3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17</w:t>
                  </w:r>
                </w:p>
              </w:tc>
              <w:tc>
                <w:tcPr>
                  <w:tcW w:w="1223" w:type="pct"/>
                  <w:noWrap w:val="0"/>
                  <w:vAlign w:val="center"/>
                </w:tcPr>
                <w:p w14:paraId="4201286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通风橱</w:t>
                  </w:r>
                </w:p>
              </w:tc>
              <w:tc>
                <w:tcPr>
                  <w:tcW w:w="1163" w:type="pct"/>
                  <w:noWrap w:val="0"/>
                  <w:vAlign w:val="center"/>
                </w:tcPr>
                <w:p w14:paraId="5791CB6A">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1C8E981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13</w:t>
                  </w:r>
                </w:p>
              </w:tc>
              <w:tc>
                <w:tcPr>
                  <w:tcW w:w="716" w:type="pct"/>
                  <w:shd w:val="clear" w:color="auto" w:fill="auto"/>
                  <w:noWrap w:val="0"/>
                  <w:vAlign w:val="center"/>
                </w:tcPr>
                <w:p w14:paraId="43F6697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13</w:t>
                  </w:r>
                </w:p>
              </w:tc>
              <w:tc>
                <w:tcPr>
                  <w:tcW w:w="716" w:type="pct"/>
                  <w:noWrap w:val="0"/>
                  <w:vAlign w:val="center"/>
                </w:tcPr>
                <w:p w14:paraId="01A1870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2CED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3CC688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18</w:t>
                  </w:r>
                </w:p>
              </w:tc>
              <w:tc>
                <w:tcPr>
                  <w:tcW w:w="1223" w:type="pct"/>
                  <w:noWrap w:val="0"/>
                  <w:vAlign w:val="center"/>
                </w:tcPr>
                <w:p w14:paraId="67088AB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柔韧性测试仪</w:t>
                  </w:r>
                </w:p>
              </w:tc>
              <w:tc>
                <w:tcPr>
                  <w:tcW w:w="1163" w:type="pct"/>
                  <w:noWrap w:val="0"/>
                  <w:vAlign w:val="center"/>
                </w:tcPr>
                <w:p w14:paraId="69CD2DB8">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6ECB83F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w:t>
                  </w:r>
                </w:p>
              </w:tc>
              <w:tc>
                <w:tcPr>
                  <w:tcW w:w="716" w:type="pct"/>
                  <w:shd w:val="clear" w:color="auto" w:fill="auto"/>
                  <w:noWrap w:val="0"/>
                  <w:vAlign w:val="center"/>
                </w:tcPr>
                <w:p w14:paraId="4F5F124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w:t>
                  </w:r>
                </w:p>
              </w:tc>
              <w:tc>
                <w:tcPr>
                  <w:tcW w:w="716" w:type="pct"/>
                  <w:noWrap w:val="0"/>
                  <w:vAlign w:val="center"/>
                </w:tcPr>
                <w:p w14:paraId="78024A8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0A09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1091350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19</w:t>
                  </w:r>
                </w:p>
              </w:tc>
              <w:tc>
                <w:tcPr>
                  <w:tcW w:w="1223" w:type="pct"/>
                  <w:noWrap w:val="0"/>
                  <w:vAlign w:val="center"/>
                </w:tcPr>
                <w:p w14:paraId="3BCB05E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光学显微镜</w:t>
                  </w:r>
                </w:p>
              </w:tc>
              <w:tc>
                <w:tcPr>
                  <w:tcW w:w="1163" w:type="pct"/>
                  <w:noWrap w:val="0"/>
                  <w:vAlign w:val="center"/>
                </w:tcPr>
                <w:p w14:paraId="714F8146">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605BD41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w:t>
                  </w:r>
                </w:p>
              </w:tc>
              <w:tc>
                <w:tcPr>
                  <w:tcW w:w="716" w:type="pct"/>
                  <w:shd w:val="clear" w:color="auto" w:fill="auto"/>
                  <w:noWrap w:val="0"/>
                  <w:vAlign w:val="center"/>
                </w:tcPr>
                <w:p w14:paraId="0741E23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w:t>
                  </w:r>
                </w:p>
              </w:tc>
              <w:tc>
                <w:tcPr>
                  <w:tcW w:w="716" w:type="pct"/>
                  <w:noWrap w:val="0"/>
                  <w:vAlign w:val="center"/>
                </w:tcPr>
                <w:p w14:paraId="00AD6BC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47A8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CBDBA0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20</w:t>
                  </w:r>
                </w:p>
              </w:tc>
              <w:tc>
                <w:tcPr>
                  <w:tcW w:w="1223" w:type="pct"/>
                  <w:noWrap w:val="0"/>
                  <w:vAlign w:val="center"/>
                </w:tcPr>
                <w:p w14:paraId="2BF5F96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5L合浆机（正负极）</w:t>
                  </w:r>
                </w:p>
              </w:tc>
              <w:tc>
                <w:tcPr>
                  <w:tcW w:w="1163" w:type="pct"/>
                  <w:noWrap w:val="0"/>
                  <w:vAlign w:val="center"/>
                </w:tcPr>
                <w:p w14:paraId="1F67E97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HY-5L</w:t>
                  </w:r>
                </w:p>
              </w:tc>
              <w:tc>
                <w:tcPr>
                  <w:tcW w:w="701" w:type="pct"/>
                  <w:noWrap w:val="0"/>
                  <w:vAlign w:val="center"/>
                </w:tcPr>
                <w:p w14:paraId="6CBEC7D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shd w:val="clear" w:color="auto" w:fill="auto"/>
                  <w:noWrap w:val="0"/>
                  <w:vAlign w:val="center"/>
                </w:tcPr>
                <w:p w14:paraId="1727D12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noWrap w:val="0"/>
                  <w:vAlign w:val="center"/>
                </w:tcPr>
                <w:p w14:paraId="1AE3230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E061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3B6525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21</w:t>
                  </w:r>
                </w:p>
              </w:tc>
              <w:tc>
                <w:tcPr>
                  <w:tcW w:w="1223" w:type="pct"/>
                  <w:noWrap w:val="0"/>
                  <w:vAlign w:val="center"/>
                </w:tcPr>
                <w:p w14:paraId="1E7E2DA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50L合浆机</w:t>
                  </w:r>
                </w:p>
              </w:tc>
              <w:tc>
                <w:tcPr>
                  <w:tcW w:w="1163" w:type="pct"/>
                  <w:noWrap w:val="0"/>
                  <w:vAlign w:val="center"/>
                </w:tcPr>
                <w:p w14:paraId="34736C3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HY-50L</w:t>
                  </w:r>
                </w:p>
              </w:tc>
              <w:tc>
                <w:tcPr>
                  <w:tcW w:w="701" w:type="pct"/>
                  <w:noWrap w:val="0"/>
                  <w:vAlign w:val="center"/>
                </w:tcPr>
                <w:p w14:paraId="5E764E4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3A73485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05E456E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C8E5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F094C2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22</w:t>
                  </w:r>
                </w:p>
              </w:tc>
              <w:tc>
                <w:tcPr>
                  <w:tcW w:w="1223" w:type="pct"/>
                  <w:noWrap w:val="0"/>
                  <w:vAlign w:val="center"/>
                </w:tcPr>
                <w:p w14:paraId="618AF14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小型涂布机</w:t>
                  </w:r>
                </w:p>
              </w:tc>
              <w:tc>
                <w:tcPr>
                  <w:tcW w:w="1163" w:type="pct"/>
                  <w:noWrap w:val="0"/>
                  <w:vAlign w:val="center"/>
                </w:tcPr>
                <w:p w14:paraId="33369E58">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24B7BF1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w:t>
                  </w:r>
                </w:p>
              </w:tc>
              <w:tc>
                <w:tcPr>
                  <w:tcW w:w="716" w:type="pct"/>
                  <w:shd w:val="clear" w:color="auto" w:fill="auto"/>
                  <w:noWrap w:val="0"/>
                  <w:vAlign w:val="center"/>
                </w:tcPr>
                <w:p w14:paraId="2A02A85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w:t>
                  </w:r>
                </w:p>
              </w:tc>
              <w:tc>
                <w:tcPr>
                  <w:tcW w:w="716" w:type="pct"/>
                  <w:noWrap w:val="0"/>
                  <w:vAlign w:val="center"/>
                </w:tcPr>
                <w:p w14:paraId="45AED87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1E74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3131BA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23</w:t>
                  </w:r>
                </w:p>
              </w:tc>
              <w:tc>
                <w:tcPr>
                  <w:tcW w:w="1223" w:type="pct"/>
                  <w:noWrap w:val="0"/>
                  <w:vAlign w:val="center"/>
                </w:tcPr>
                <w:p w14:paraId="1AE9231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小型辊压机</w:t>
                  </w:r>
                </w:p>
              </w:tc>
              <w:tc>
                <w:tcPr>
                  <w:tcW w:w="1163" w:type="pct"/>
                  <w:noWrap w:val="0"/>
                  <w:vAlign w:val="center"/>
                </w:tcPr>
                <w:p w14:paraId="10F8AC3C">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7F677DC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7582A50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139CBCC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0F0E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DDED73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24</w:t>
                  </w:r>
                </w:p>
              </w:tc>
              <w:tc>
                <w:tcPr>
                  <w:tcW w:w="1223" w:type="pct"/>
                  <w:noWrap w:val="0"/>
                  <w:vAlign w:val="center"/>
                </w:tcPr>
                <w:p w14:paraId="6038717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转移式涂布机（1正1负，负极加长烘箱与开发共用。）</w:t>
                  </w:r>
                </w:p>
              </w:tc>
              <w:tc>
                <w:tcPr>
                  <w:tcW w:w="1163" w:type="pct"/>
                  <w:noWrap w:val="0"/>
                  <w:vAlign w:val="center"/>
                </w:tcPr>
                <w:p w14:paraId="7E491D7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KCM400-6</w:t>
                  </w:r>
                </w:p>
              </w:tc>
              <w:tc>
                <w:tcPr>
                  <w:tcW w:w="701" w:type="pct"/>
                  <w:noWrap w:val="0"/>
                  <w:vAlign w:val="center"/>
                </w:tcPr>
                <w:p w14:paraId="279B0C0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3ABD793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63495E4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4D82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160C985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25</w:t>
                  </w:r>
                </w:p>
              </w:tc>
              <w:tc>
                <w:tcPr>
                  <w:tcW w:w="1223" w:type="pct"/>
                  <w:noWrap w:val="0"/>
                  <w:vAlign w:val="center"/>
                </w:tcPr>
                <w:p w14:paraId="75A7E04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NMP回收装置</w:t>
                  </w:r>
                </w:p>
              </w:tc>
              <w:tc>
                <w:tcPr>
                  <w:tcW w:w="1163" w:type="pct"/>
                  <w:noWrap w:val="0"/>
                  <w:vAlign w:val="center"/>
                </w:tcPr>
                <w:p w14:paraId="06FBB61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JRH3000</w:t>
                  </w:r>
                </w:p>
              </w:tc>
              <w:tc>
                <w:tcPr>
                  <w:tcW w:w="701" w:type="pct"/>
                  <w:noWrap w:val="0"/>
                  <w:vAlign w:val="center"/>
                </w:tcPr>
                <w:p w14:paraId="08DEA2C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088895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7F997BC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DC7D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05C794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26</w:t>
                  </w:r>
                </w:p>
              </w:tc>
              <w:tc>
                <w:tcPr>
                  <w:tcW w:w="1223" w:type="pct"/>
                  <w:noWrap w:val="0"/>
                  <w:vAlign w:val="center"/>
                </w:tcPr>
                <w:p w14:paraId="5F03A0D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挤压式涂布机（具备涂覆绝缘功能，正极）</w:t>
                  </w:r>
                </w:p>
              </w:tc>
              <w:tc>
                <w:tcPr>
                  <w:tcW w:w="1163" w:type="pct"/>
                  <w:noWrap w:val="0"/>
                  <w:vAlign w:val="center"/>
                </w:tcPr>
                <w:p w14:paraId="0C1B68C7">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349C6CA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5782B74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6730202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89AE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604EBA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27</w:t>
                  </w:r>
                </w:p>
              </w:tc>
              <w:tc>
                <w:tcPr>
                  <w:tcW w:w="1223" w:type="pct"/>
                  <w:noWrap w:val="0"/>
                  <w:vAlign w:val="center"/>
                </w:tcPr>
                <w:p w14:paraId="51DC5C1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辊压机（负极）</w:t>
                  </w:r>
                </w:p>
              </w:tc>
              <w:tc>
                <w:tcPr>
                  <w:tcW w:w="1163" w:type="pct"/>
                  <w:noWrap w:val="0"/>
                  <w:vAlign w:val="center"/>
                </w:tcPr>
                <w:p w14:paraId="1A43ED3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LDY400-N45</w:t>
                  </w:r>
                </w:p>
              </w:tc>
              <w:tc>
                <w:tcPr>
                  <w:tcW w:w="701" w:type="pct"/>
                  <w:noWrap w:val="0"/>
                  <w:vAlign w:val="center"/>
                </w:tcPr>
                <w:p w14:paraId="790F09A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5F38C18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544B363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DBDF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41ADEA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28</w:t>
                  </w:r>
                </w:p>
              </w:tc>
              <w:tc>
                <w:tcPr>
                  <w:tcW w:w="1223" w:type="pct"/>
                  <w:noWrap w:val="0"/>
                  <w:vAlign w:val="center"/>
                </w:tcPr>
                <w:p w14:paraId="009BCC2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半自动刷粉机</w:t>
                  </w:r>
                </w:p>
              </w:tc>
              <w:tc>
                <w:tcPr>
                  <w:tcW w:w="1163" w:type="pct"/>
                  <w:noWrap w:val="0"/>
                  <w:vAlign w:val="center"/>
                </w:tcPr>
                <w:p w14:paraId="20D5FAC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MC-ZSF35</w:t>
                  </w:r>
                </w:p>
              </w:tc>
              <w:tc>
                <w:tcPr>
                  <w:tcW w:w="701" w:type="pct"/>
                  <w:noWrap w:val="0"/>
                  <w:vAlign w:val="center"/>
                </w:tcPr>
                <w:p w14:paraId="072DB3F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0264B48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38A8BBF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0326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BA1D28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29</w:t>
                  </w:r>
                </w:p>
              </w:tc>
              <w:tc>
                <w:tcPr>
                  <w:tcW w:w="1223" w:type="pct"/>
                  <w:noWrap w:val="0"/>
                  <w:vAlign w:val="center"/>
                </w:tcPr>
                <w:p w14:paraId="5492AC6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超声波焊接机</w:t>
                  </w:r>
                </w:p>
              </w:tc>
              <w:tc>
                <w:tcPr>
                  <w:tcW w:w="1163" w:type="pct"/>
                  <w:noWrap w:val="0"/>
                  <w:vAlign w:val="center"/>
                </w:tcPr>
                <w:p w14:paraId="4E87D74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NP2500</w:t>
                  </w:r>
                </w:p>
              </w:tc>
              <w:tc>
                <w:tcPr>
                  <w:tcW w:w="701" w:type="pct"/>
                  <w:noWrap w:val="0"/>
                  <w:vAlign w:val="center"/>
                </w:tcPr>
                <w:p w14:paraId="1AE6A48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w:t>
                  </w:r>
                </w:p>
              </w:tc>
              <w:tc>
                <w:tcPr>
                  <w:tcW w:w="716" w:type="pct"/>
                  <w:shd w:val="clear" w:color="auto" w:fill="auto"/>
                  <w:noWrap w:val="0"/>
                  <w:vAlign w:val="center"/>
                </w:tcPr>
                <w:p w14:paraId="7DCE05C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w:t>
                  </w:r>
                </w:p>
              </w:tc>
              <w:tc>
                <w:tcPr>
                  <w:tcW w:w="716" w:type="pct"/>
                  <w:noWrap w:val="0"/>
                  <w:vAlign w:val="center"/>
                </w:tcPr>
                <w:p w14:paraId="208A613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06F1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6BFB50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30</w:t>
                  </w:r>
                </w:p>
              </w:tc>
              <w:tc>
                <w:tcPr>
                  <w:tcW w:w="1223" w:type="pct"/>
                  <w:noWrap w:val="0"/>
                  <w:vAlign w:val="center"/>
                </w:tcPr>
                <w:p w14:paraId="2CF781A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铝塑膜裁切机</w:t>
                  </w:r>
                </w:p>
              </w:tc>
              <w:tc>
                <w:tcPr>
                  <w:tcW w:w="1163" w:type="pct"/>
                  <w:noWrap w:val="0"/>
                  <w:vAlign w:val="center"/>
                </w:tcPr>
                <w:p w14:paraId="47CD7F2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MC-QBJ30</w:t>
                  </w:r>
                </w:p>
              </w:tc>
              <w:tc>
                <w:tcPr>
                  <w:tcW w:w="701" w:type="pct"/>
                  <w:noWrap w:val="0"/>
                  <w:vAlign w:val="center"/>
                </w:tcPr>
                <w:p w14:paraId="54EDE54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108D05D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204720F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E0B0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1632DF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31</w:t>
                  </w:r>
                </w:p>
              </w:tc>
              <w:tc>
                <w:tcPr>
                  <w:tcW w:w="1223" w:type="pct"/>
                  <w:noWrap w:val="0"/>
                  <w:vAlign w:val="center"/>
                </w:tcPr>
                <w:p w14:paraId="5839ACB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顶侧封机</w:t>
                  </w:r>
                </w:p>
              </w:tc>
              <w:tc>
                <w:tcPr>
                  <w:tcW w:w="1163" w:type="pct"/>
                  <w:noWrap w:val="0"/>
                  <w:vAlign w:val="center"/>
                </w:tcPr>
                <w:p w14:paraId="1967CB8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HB-DCS250</w:t>
                  </w:r>
                </w:p>
              </w:tc>
              <w:tc>
                <w:tcPr>
                  <w:tcW w:w="701" w:type="pct"/>
                  <w:noWrap w:val="0"/>
                  <w:vAlign w:val="center"/>
                </w:tcPr>
                <w:p w14:paraId="56F2F6C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45A0F81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79A07F9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569D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2646BF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32</w:t>
                  </w:r>
                </w:p>
              </w:tc>
              <w:tc>
                <w:tcPr>
                  <w:tcW w:w="1223" w:type="pct"/>
                  <w:noWrap w:val="0"/>
                  <w:vAlign w:val="center"/>
                </w:tcPr>
                <w:p w14:paraId="02281F5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切折烫一体机</w:t>
                  </w:r>
                </w:p>
              </w:tc>
              <w:tc>
                <w:tcPr>
                  <w:tcW w:w="1163" w:type="pct"/>
                  <w:noWrap w:val="0"/>
                  <w:vAlign w:val="center"/>
                </w:tcPr>
                <w:p w14:paraId="438796B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HB-DCS150</w:t>
                  </w:r>
                </w:p>
              </w:tc>
              <w:tc>
                <w:tcPr>
                  <w:tcW w:w="701" w:type="pct"/>
                  <w:noWrap w:val="0"/>
                  <w:vAlign w:val="center"/>
                </w:tcPr>
                <w:p w14:paraId="0AB4FD5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FC70FC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50B3766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4038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B09E45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33</w:t>
                  </w:r>
                </w:p>
              </w:tc>
              <w:tc>
                <w:tcPr>
                  <w:tcW w:w="1223" w:type="pct"/>
                  <w:noWrap w:val="0"/>
                  <w:vAlign w:val="center"/>
                </w:tcPr>
                <w:p w14:paraId="21C2D26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辊压机（正极，带热压、除皱）</w:t>
                  </w:r>
                </w:p>
              </w:tc>
              <w:tc>
                <w:tcPr>
                  <w:tcW w:w="1163" w:type="pct"/>
                  <w:noWrap w:val="0"/>
                  <w:vAlign w:val="center"/>
                </w:tcPr>
                <w:p w14:paraId="7A7EBF8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LDY400-N45</w:t>
                  </w:r>
                </w:p>
              </w:tc>
              <w:tc>
                <w:tcPr>
                  <w:tcW w:w="701" w:type="pct"/>
                  <w:noWrap w:val="0"/>
                  <w:vAlign w:val="center"/>
                </w:tcPr>
                <w:p w14:paraId="7555546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1004CEC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7CA008A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022D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9632D8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34</w:t>
                  </w:r>
                </w:p>
              </w:tc>
              <w:tc>
                <w:tcPr>
                  <w:tcW w:w="1223" w:type="pct"/>
                  <w:noWrap w:val="0"/>
                  <w:vAlign w:val="center"/>
                </w:tcPr>
                <w:p w14:paraId="136E6C8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分条机</w:t>
                  </w:r>
                </w:p>
              </w:tc>
              <w:tc>
                <w:tcPr>
                  <w:tcW w:w="1163" w:type="pct"/>
                  <w:noWrap w:val="0"/>
                  <w:vAlign w:val="center"/>
                </w:tcPr>
                <w:p w14:paraId="5AB05D4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35m/min</w:t>
                  </w:r>
                </w:p>
              </w:tc>
              <w:tc>
                <w:tcPr>
                  <w:tcW w:w="701" w:type="pct"/>
                  <w:noWrap w:val="0"/>
                  <w:vAlign w:val="center"/>
                </w:tcPr>
                <w:p w14:paraId="21BD04E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7546E0B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2AF23D8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B73D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E90E16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35</w:t>
                  </w:r>
                </w:p>
              </w:tc>
              <w:tc>
                <w:tcPr>
                  <w:tcW w:w="1223" w:type="pct"/>
                  <w:noWrap w:val="0"/>
                  <w:vAlign w:val="center"/>
                </w:tcPr>
                <w:p w14:paraId="5B729B7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切片机</w:t>
                  </w:r>
                </w:p>
              </w:tc>
              <w:tc>
                <w:tcPr>
                  <w:tcW w:w="1163" w:type="pct"/>
                  <w:noWrap w:val="0"/>
                  <w:vAlign w:val="center"/>
                </w:tcPr>
                <w:p w14:paraId="0FE1904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SY-CQS-2026A</w:t>
                  </w:r>
                </w:p>
              </w:tc>
              <w:tc>
                <w:tcPr>
                  <w:tcW w:w="701" w:type="pct"/>
                  <w:noWrap w:val="0"/>
                  <w:vAlign w:val="center"/>
                </w:tcPr>
                <w:p w14:paraId="1C4756C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2403F19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5DD912D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AF65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A4D683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36</w:t>
                  </w:r>
                </w:p>
              </w:tc>
              <w:tc>
                <w:tcPr>
                  <w:tcW w:w="1223" w:type="pct"/>
                  <w:noWrap w:val="0"/>
                  <w:vAlign w:val="center"/>
                </w:tcPr>
                <w:p w14:paraId="461863A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模切机</w:t>
                  </w:r>
                </w:p>
              </w:tc>
              <w:tc>
                <w:tcPr>
                  <w:tcW w:w="1163" w:type="pct"/>
                  <w:noWrap w:val="0"/>
                  <w:vAlign w:val="center"/>
                </w:tcPr>
                <w:p w14:paraId="6312F94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30E7FB4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605253A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232DF51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8F67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542116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37</w:t>
                  </w:r>
                </w:p>
              </w:tc>
              <w:tc>
                <w:tcPr>
                  <w:tcW w:w="1223" w:type="pct"/>
                  <w:noWrap w:val="0"/>
                  <w:vAlign w:val="center"/>
                </w:tcPr>
                <w:p w14:paraId="2D11B65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半自动卷绕机</w:t>
                  </w:r>
                </w:p>
              </w:tc>
              <w:tc>
                <w:tcPr>
                  <w:tcW w:w="1163" w:type="pct"/>
                  <w:noWrap w:val="0"/>
                  <w:vAlign w:val="center"/>
                </w:tcPr>
                <w:p w14:paraId="5C9AD2F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W-W3P200-CT</w:t>
                  </w:r>
                </w:p>
              </w:tc>
              <w:tc>
                <w:tcPr>
                  <w:tcW w:w="701" w:type="pct"/>
                  <w:noWrap w:val="0"/>
                  <w:vAlign w:val="center"/>
                </w:tcPr>
                <w:p w14:paraId="5E1A60A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132CFB6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FE5367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9C74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E3B8C4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38</w:t>
                  </w:r>
                </w:p>
              </w:tc>
              <w:tc>
                <w:tcPr>
                  <w:tcW w:w="1223" w:type="pct"/>
                  <w:noWrap w:val="0"/>
                  <w:vAlign w:val="center"/>
                </w:tcPr>
                <w:p w14:paraId="7D1CC74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半自动叠片机</w:t>
                  </w:r>
                </w:p>
              </w:tc>
              <w:tc>
                <w:tcPr>
                  <w:tcW w:w="1163" w:type="pct"/>
                  <w:noWrap w:val="0"/>
                  <w:vAlign w:val="center"/>
                </w:tcPr>
                <w:p w14:paraId="17006D2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G-S150BW</w:t>
                  </w:r>
                </w:p>
              </w:tc>
              <w:tc>
                <w:tcPr>
                  <w:tcW w:w="701" w:type="pct"/>
                  <w:noWrap w:val="0"/>
                  <w:vAlign w:val="center"/>
                </w:tcPr>
                <w:p w14:paraId="3A7F3B8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5A36562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3BBDCD5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7559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7D32BE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39</w:t>
                  </w:r>
                </w:p>
              </w:tc>
              <w:tc>
                <w:tcPr>
                  <w:tcW w:w="1223" w:type="pct"/>
                  <w:noWrap w:val="0"/>
                  <w:vAlign w:val="center"/>
                </w:tcPr>
                <w:p w14:paraId="0581CB9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冷热压机</w:t>
                  </w:r>
                </w:p>
              </w:tc>
              <w:tc>
                <w:tcPr>
                  <w:tcW w:w="1163" w:type="pct"/>
                  <w:noWrap w:val="0"/>
                  <w:vAlign w:val="center"/>
                </w:tcPr>
                <w:p w14:paraId="748EDED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HB-LRY350</w:t>
                  </w:r>
                </w:p>
              </w:tc>
              <w:tc>
                <w:tcPr>
                  <w:tcW w:w="701" w:type="pct"/>
                  <w:noWrap w:val="0"/>
                  <w:vAlign w:val="center"/>
                </w:tcPr>
                <w:p w14:paraId="5FFB1BC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650E25B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68FDCF4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B515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C1AC07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40</w:t>
                  </w:r>
                </w:p>
              </w:tc>
              <w:tc>
                <w:tcPr>
                  <w:tcW w:w="1223" w:type="pct"/>
                  <w:noWrap w:val="0"/>
                  <w:vAlign w:val="center"/>
                </w:tcPr>
                <w:p w14:paraId="48D843B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铝塑膜成型机</w:t>
                  </w:r>
                </w:p>
              </w:tc>
              <w:tc>
                <w:tcPr>
                  <w:tcW w:w="1163" w:type="pct"/>
                  <w:noWrap w:val="0"/>
                  <w:vAlign w:val="center"/>
                </w:tcPr>
                <w:p w14:paraId="4C89B33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HB-SFCKB350</w:t>
                  </w:r>
                </w:p>
              </w:tc>
              <w:tc>
                <w:tcPr>
                  <w:tcW w:w="701" w:type="pct"/>
                  <w:noWrap w:val="0"/>
                  <w:vAlign w:val="center"/>
                </w:tcPr>
                <w:p w14:paraId="1CBA8D0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4F5E11F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5D11446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F95B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32E0F7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41</w:t>
                  </w:r>
                </w:p>
              </w:tc>
              <w:tc>
                <w:tcPr>
                  <w:tcW w:w="1223" w:type="pct"/>
                  <w:noWrap w:val="0"/>
                  <w:vAlign w:val="center"/>
                </w:tcPr>
                <w:p w14:paraId="622979D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顶侧封机</w:t>
                  </w:r>
                </w:p>
              </w:tc>
              <w:tc>
                <w:tcPr>
                  <w:tcW w:w="1163" w:type="pct"/>
                  <w:noWrap w:val="0"/>
                  <w:vAlign w:val="center"/>
                </w:tcPr>
                <w:p w14:paraId="20CB696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HB-DCS250</w:t>
                  </w:r>
                </w:p>
              </w:tc>
              <w:tc>
                <w:tcPr>
                  <w:tcW w:w="701" w:type="pct"/>
                  <w:noWrap w:val="0"/>
                  <w:vAlign w:val="center"/>
                </w:tcPr>
                <w:p w14:paraId="30F6617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0025A1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31D00F3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C155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5077D5A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42</w:t>
                  </w:r>
                </w:p>
              </w:tc>
              <w:tc>
                <w:tcPr>
                  <w:tcW w:w="1223" w:type="pct"/>
                  <w:noWrap w:val="0"/>
                  <w:vAlign w:val="center"/>
                </w:tcPr>
                <w:p w14:paraId="1D2D915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切折烫一体机</w:t>
                  </w:r>
                </w:p>
              </w:tc>
              <w:tc>
                <w:tcPr>
                  <w:tcW w:w="1163" w:type="pct"/>
                  <w:noWrap w:val="0"/>
                  <w:vAlign w:val="center"/>
                </w:tcPr>
                <w:p w14:paraId="4506DEB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005A0DB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4D0C2C9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3C293CB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92B8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48FB69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43</w:t>
                  </w:r>
                </w:p>
              </w:tc>
              <w:tc>
                <w:tcPr>
                  <w:tcW w:w="1223" w:type="pct"/>
                  <w:noWrap w:val="0"/>
                  <w:vAlign w:val="center"/>
                </w:tcPr>
                <w:p w14:paraId="1592260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超声波焊接机（焊接质量监测系统）</w:t>
                  </w:r>
                </w:p>
              </w:tc>
              <w:tc>
                <w:tcPr>
                  <w:tcW w:w="1163" w:type="pct"/>
                  <w:noWrap w:val="0"/>
                  <w:vAlign w:val="center"/>
                </w:tcPr>
                <w:p w14:paraId="5B3658B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6kw</w:t>
                  </w:r>
                </w:p>
              </w:tc>
              <w:tc>
                <w:tcPr>
                  <w:tcW w:w="701" w:type="pct"/>
                  <w:noWrap w:val="0"/>
                  <w:vAlign w:val="center"/>
                </w:tcPr>
                <w:p w14:paraId="0E88BF5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3E0C07C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156CE52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DF1E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608822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44</w:t>
                  </w:r>
                </w:p>
              </w:tc>
              <w:tc>
                <w:tcPr>
                  <w:tcW w:w="1223" w:type="pct"/>
                  <w:noWrap w:val="0"/>
                  <w:vAlign w:val="center"/>
                </w:tcPr>
                <w:p w14:paraId="70B0CF1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激光焊接机（连续焊）+工作台+密封定焊接</w:t>
                  </w:r>
                </w:p>
              </w:tc>
              <w:tc>
                <w:tcPr>
                  <w:tcW w:w="1163" w:type="pct"/>
                  <w:noWrap w:val="0"/>
                  <w:vAlign w:val="center"/>
                </w:tcPr>
                <w:p w14:paraId="22F9ACC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6kw连续焊接机</w:t>
                  </w:r>
                </w:p>
              </w:tc>
              <w:tc>
                <w:tcPr>
                  <w:tcW w:w="701" w:type="pct"/>
                  <w:noWrap w:val="0"/>
                  <w:vAlign w:val="center"/>
                </w:tcPr>
                <w:p w14:paraId="00FC34C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194D593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4FD5070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1E25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6D9703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45</w:t>
                  </w:r>
                </w:p>
              </w:tc>
              <w:tc>
                <w:tcPr>
                  <w:tcW w:w="1223" w:type="pct"/>
                  <w:noWrap w:val="0"/>
                  <w:vAlign w:val="center"/>
                </w:tcPr>
                <w:p w14:paraId="1E0626F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X-Ray测试仪</w:t>
                  </w:r>
                </w:p>
              </w:tc>
              <w:tc>
                <w:tcPr>
                  <w:tcW w:w="1163" w:type="pct"/>
                  <w:noWrap w:val="0"/>
                  <w:vAlign w:val="center"/>
                </w:tcPr>
                <w:p w14:paraId="49DB048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p>
              </w:tc>
              <w:tc>
                <w:tcPr>
                  <w:tcW w:w="701" w:type="pct"/>
                  <w:noWrap w:val="0"/>
                  <w:vAlign w:val="center"/>
                </w:tcPr>
                <w:p w14:paraId="3940377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7911790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6A18D14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0F4B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17268F5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46</w:t>
                  </w:r>
                </w:p>
              </w:tc>
              <w:tc>
                <w:tcPr>
                  <w:tcW w:w="1223" w:type="pct"/>
                  <w:noWrap w:val="0"/>
                  <w:vAlign w:val="center"/>
                </w:tcPr>
                <w:p w14:paraId="0733FA7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氦检测试仪</w:t>
                  </w:r>
                </w:p>
              </w:tc>
              <w:tc>
                <w:tcPr>
                  <w:tcW w:w="1163" w:type="pct"/>
                  <w:noWrap w:val="0"/>
                  <w:vAlign w:val="center"/>
                </w:tcPr>
                <w:p w14:paraId="638BE04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最小可检漏率5×10-12</w:t>
                  </w:r>
                </w:p>
              </w:tc>
              <w:tc>
                <w:tcPr>
                  <w:tcW w:w="701" w:type="pct"/>
                  <w:noWrap w:val="0"/>
                  <w:vAlign w:val="center"/>
                </w:tcPr>
                <w:p w14:paraId="45EA21B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48D018F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9EBD20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902B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BE26A7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47</w:t>
                  </w:r>
                </w:p>
              </w:tc>
              <w:tc>
                <w:tcPr>
                  <w:tcW w:w="1223" w:type="pct"/>
                  <w:noWrap w:val="0"/>
                  <w:vAlign w:val="center"/>
                </w:tcPr>
                <w:p w14:paraId="2B4D724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承压测试仪（非标）</w:t>
                  </w:r>
                </w:p>
              </w:tc>
              <w:tc>
                <w:tcPr>
                  <w:tcW w:w="1163" w:type="pct"/>
                  <w:noWrap w:val="0"/>
                  <w:vAlign w:val="center"/>
                </w:tcPr>
                <w:p w14:paraId="16F38F6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5416E58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D9E5E7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4B0D061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9BA5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0CB37A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48</w:t>
                  </w:r>
                </w:p>
              </w:tc>
              <w:tc>
                <w:tcPr>
                  <w:tcW w:w="1223" w:type="pct"/>
                  <w:noWrap w:val="0"/>
                  <w:vAlign w:val="center"/>
                </w:tcPr>
                <w:p w14:paraId="6E4F859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过流测试仪</w:t>
                  </w:r>
                </w:p>
              </w:tc>
              <w:tc>
                <w:tcPr>
                  <w:tcW w:w="1163" w:type="pct"/>
                  <w:noWrap w:val="0"/>
                  <w:vAlign w:val="center"/>
                </w:tcPr>
                <w:p w14:paraId="40DB7DD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1CFF950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399CDB9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BCE38A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CD6F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16491C0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49</w:t>
                  </w:r>
                </w:p>
              </w:tc>
              <w:tc>
                <w:tcPr>
                  <w:tcW w:w="1223" w:type="pct"/>
                  <w:noWrap w:val="0"/>
                  <w:vAlign w:val="center"/>
                </w:tcPr>
                <w:p w14:paraId="14B4094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绝缘耐压测试仪</w:t>
                  </w:r>
                </w:p>
              </w:tc>
              <w:tc>
                <w:tcPr>
                  <w:tcW w:w="1163" w:type="pct"/>
                  <w:noWrap w:val="0"/>
                  <w:vAlign w:val="center"/>
                </w:tcPr>
                <w:p w14:paraId="2283BA7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2E99538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1B0E54E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0FCE435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3683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179661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50</w:t>
                  </w:r>
                </w:p>
              </w:tc>
              <w:tc>
                <w:tcPr>
                  <w:tcW w:w="1223" w:type="pct"/>
                  <w:noWrap w:val="0"/>
                  <w:vAlign w:val="center"/>
                </w:tcPr>
                <w:p w14:paraId="1BA9487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万能拉力机</w:t>
                  </w:r>
                </w:p>
              </w:tc>
              <w:tc>
                <w:tcPr>
                  <w:tcW w:w="1163" w:type="pct"/>
                  <w:noWrap w:val="0"/>
                  <w:vAlign w:val="center"/>
                </w:tcPr>
                <w:p w14:paraId="605A553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0D0EBF8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7CE681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DA16EE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11C9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8565FB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51</w:t>
                  </w:r>
                </w:p>
              </w:tc>
              <w:tc>
                <w:tcPr>
                  <w:tcW w:w="1223" w:type="pct"/>
                  <w:noWrap w:val="0"/>
                  <w:vAlign w:val="center"/>
                </w:tcPr>
                <w:p w14:paraId="24FA6B5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半自动注液机</w:t>
                  </w:r>
                </w:p>
              </w:tc>
              <w:tc>
                <w:tcPr>
                  <w:tcW w:w="1163" w:type="pct"/>
                  <w:noWrap w:val="0"/>
                  <w:vAlign w:val="center"/>
                </w:tcPr>
                <w:p w14:paraId="780949D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2E0CA7F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155714B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6D483B1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3FB9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E399BE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52</w:t>
                  </w:r>
                </w:p>
              </w:tc>
              <w:tc>
                <w:tcPr>
                  <w:tcW w:w="1223" w:type="pct"/>
                  <w:noWrap w:val="0"/>
                  <w:vAlign w:val="center"/>
                </w:tcPr>
                <w:p w14:paraId="4AF9814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半自动注液机（金属壳）</w:t>
                  </w:r>
                </w:p>
              </w:tc>
              <w:tc>
                <w:tcPr>
                  <w:tcW w:w="1163" w:type="pct"/>
                  <w:noWrap w:val="0"/>
                  <w:vAlign w:val="center"/>
                </w:tcPr>
                <w:p w14:paraId="4317A6E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QH-EDPM-2014</w:t>
                  </w:r>
                </w:p>
              </w:tc>
              <w:tc>
                <w:tcPr>
                  <w:tcW w:w="701" w:type="pct"/>
                  <w:noWrap w:val="0"/>
                  <w:vAlign w:val="center"/>
                </w:tcPr>
                <w:p w14:paraId="603E114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6407E23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4F171B8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F80A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16E57BA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53</w:t>
                  </w:r>
                </w:p>
              </w:tc>
              <w:tc>
                <w:tcPr>
                  <w:tcW w:w="1223" w:type="pct"/>
                  <w:noWrap w:val="0"/>
                  <w:vAlign w:val="center"/>
                </w:tcPr>
                <w:p w14:paraId="1178F5A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预封机(兼容5AH)</w:t>
                  </w:r>
                </w:p>
              </w:tc>
              <w:tc>
                <w:tcPr>
                  <w:tcW w:w="1163" w:type="pct"/>
                  <w:noWrap w:val="0"/>
                  <w:vAlign w:val="center"/>
                </w:tcPr>
                <w:p w14:paraId="1AD0E38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HB-YDG250</w:t>
                  </w:r>
                </w:p>
              </w:tc>
              <w:tc>
                <w:tcPr>
                  <w:tcW w:w="701" w:type="pct"/>
                  <w:noWrap w:val="0"/>
                  <w:vAlign w:val="center"/>
                </w:tcPr>
                <w:p w14:paraId="274E84E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35BBD58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755507C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3584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9A4EAC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54</w:t>
                  </w:r>
                </w:p>
              </w:tc>
              <w:tc>
                <w:tcPr>
                  <w:tcW w:w="1223" w:type="pct"/>
                  <w:noWrap w:val="0"/>
                  <w:vAlign w:val="center"/>
                </w:tcPr>
                <w:p w14:paraId="07E2BE9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终封机(兼容5AH)</w:t>
                  </w:r>
                </w:p>
              </w:tc>
              <w:tc>
                <w:tcPr>
                  <w:tcW w:w="1163" w:type="pct"/>
                  <w:noWrap w:val="0"/>
                  <w:vAlign w:val="center"/>
                </w:tcPr>
                <w:p w14:paraId="62B2BB3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HB-DGZ280</w:t>
                  </w:r>
                </w:p>
              </w:tc>
              <w:tc>
                <w:tcPr>
                  <w:tcW w:w="701" w:type="pct"/>
                  <w:noWrap w:val="0"/>
                  <w:vAlign w:val="center"/>
                </w:tcPr>
                <w:p w14:paraId="3DCC739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56E8598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9B9959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043B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5E6CB57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55</w:t>
                  </w:r>
                </w:p>
              </w:tc>
              <w:tc>
                <w:tcPr>
                  <w:tcW w:w="1223" w:type="pct"/>
                  <w:noWrap w:val="0"/>
                  <w:vAlign w:val="center"/>
                </w:tcPr>
                <w:p w14:paraId="39CDA01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化成机（64通道）</w:t>
                  </w:r>
                </w:p>
              </w:tc>
              <w:tc>
                <w:tcPr>
                  <w:tcW w:w="1163" w:type="pct"/>
                  <w:noWrap w:val="0"/>
                  <w:vAlign w:val="center"/>
                </w:tcPr>
                <w:p w14:paraId="0356749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51B0534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1AB8464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0E4A988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A11E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D4986D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56</w:t>
                  </w:r>
                </w:p>
              </w:tc>
              <w:tc>
                <w:tcPr>
                  <w:tcW w:w="1223" w:type="pct"/>
                  <w:noWrap w:val="0"/>
                  <w:vAlign w:val="center"/>
                </w:tcPr>
                <w:p w14:paraId="06447D8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定容设备（32通道）</w:t>
                  </w:r>
                </w:p>
              </w:tc>
              <w:tc>
                <w:tcPr>
                  <w:tcW w:w="1163" w:type="pct"/>
                  <w:noWrap w:val="0"/>
                  <w:vAlign w:val="center"/>
                </w:tcPr>
                <w:p w14:paraId="6305BE0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5V/6A</w:t>
                  </w:r>
                </w:p>
              </w:tc>
              <w:tc>
                <w:tcPr>
                  <w:tcW w:w="701" w:type="pct"/>
                  <w:noWrap w:val="0"/>
                  <w:vAlign w:val="center"/>
                </w:tcPr>
                <w:p w14:paraId="5211892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3F5150B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6C87307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E453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361ACF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57</w:t>
                  </w:r>
                </w:p>
              </w:tc>
              <w:tc>
                <w:tcPr>
                  <w:tcW w:w="1223" w:type="pct"/>
                  <w:noWrap w:val="0"/>
                  <w:vAlign w:val="center"/>
                </w:tcPr>
                <w:p w14:paraId="7610D78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高温夹具化成机</w:t>
                  </w:r>
                </w:p>
              </w:tc>
              <w:tc>
                <w:tcPr>
                  <w:tcW w:w="1163" w:type="pct"/>
                  <w:noWrap w:val="0"/>
                  <w:vAlign w:val="center"/>
                </w:tcPr>
                <w:p w14:paraId="307431D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0AF4353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09C2DD6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B87136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0BA2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A047DA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58</w:t>
                  </w:r>
                </w:p>
              </w:tc>
              <w:tc>
                <w:tcPr>
                  <w:tcW w:w="1223" w:type="pct"/>
                  <w:noWrap w:val="0"/>
                  <w:vAlign w:val="center"/>
                </w:tcPr>
                <w:p w14:paraId="351F723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负压化成</w:t>
                  </w:r>
                </w:p>
              </w:tc>
              <w:tc>
                <w:tcPr>
                  <w:tcW w:w="1163" w:type="pct"/>
                  <w:noWrap w:val="0"/>
                  <w:vAlign w:val="center"/>
                </w:tcPr>
                <w:p w14:paraId="0026354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6B27233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4D76894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7142B52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50AF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1B9D2B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59</w:t>
                  </w:r>
                </w:p>
              </w:tc>
              <w:tc>
                <w:tcPr>
                  <w:tcW w:w="1223" w:type="pct"/>
                  <w:noWrap w:val="0"/>
                  <w:vAlign w:val="center"/>
                </w:tcPr>
                <w:p w14:paraId="44F27C1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加热加压化成</w:t>
                  </w:r>
                </w:p>
              </w:tc>
              <w:tc>
                <w:tcPr>
                  <w:tcW w:w="1163" w:type="pct"/>
                  <w:noWrap w:val="0"/>
                  <w:vAlign w:val="center"/>
                </w:tcPr>
                <w:p w14:paraId="05742EC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701" w:type="pct"/>
                  <w:noWrap w:val="0"/>
                  <w:vAlign w:val="center"/>
                </w:tcPr>
                <w:p w14:paraId="32AADBC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376CFC2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060E8F5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C7B3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5E280ED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60</w:t>
                  </w:r>
                </w:p>
              </w:tc>
              <w:tc>
                <w:tcPr>
                  <w:tcW w:w="1223" w:type="pct"/>
                  <w:noWrap w:val="0"/>
                  <w:vAlign w:val="center"/>
                </w:tcPr>
                <w:p w14:paraId="69EDA4E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X射线衍射光谱分析仪</w:t>
                  </w:r>
                </w:p>
              </w:tc>
              <w:tc>
                <w:tcPr>
                  <w:tcW w:w="1163" w:type="pct"/>
                  <w:noWrap w:val="0"/>
                  <w:vAlign w:val="center"/>
                </w:tcPr>
                <w:p w14:paraId="31F3C723">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115C919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1BF984E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88FC59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D56E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6E7ADE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61</w:t>
                  </w:r>
                </w:p>
              </w:tc>
              <w:tc>
                <w:tcPr>
                  <w:tcW w:w="1223" w:type="pct"/>
                  <w:noWrap w:val="0"/>
                  <w:vAlign w:val="center"/>
                </w:tcPr>
                <w:p w14:paraId="1C40C03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场发射扫描电子显微镜SEM</w:t>
                  </w:r>
                </w:p>
              </w:tc>
              <w:tc>
                <w:tcPr>
                  <w:tcW w:w="1163" w:type="pct"/>
                  <w:noWrap w:val="0"/>
                  <w:vAlign w:val="center"/>
                </w:tcPr>
                <w:p w14:paraId="1450193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2B9F512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1791922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7F3B2C0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1D02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9C2A29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62</w:t>
                  </w:r>
                </w:p>
              </w:tc>
              <w:tc>
                <w:tcPr>
                  <w:tcW w:w="1223" w:type="pct"/>
                  <w:noWrap w:val="0"/>
                  <w:vAlign w:val="center"/>
                </w:tcPr>
                <w:p w14:paraId="6BED350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离子研磨仪（氩离子抛光）</w:t>
                  </w:r>
                </w:p>
              </w:tc>
              <w:tc>
                <w:tcPr>
                  <w:tcW w:w="1163" w:type="pct"/>
                  <w:noWrap w:val="0"/>
                  <w:vAlign w:val="center"/>
                </w:tcPr>
                <w:p w14:paraId="03D9660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774BD30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7EFB4B7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2F4B03B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E337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05292E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63</w:t>
                  </w:r>
                </w:p>
              </w:tc>
              <w:tc>
                <w:tcPr>
                  <w:tcW w:w="1223" w:type="pct"/>
                  <w:noWrap w:val="0"/>
                  <w:vAlign w:val="center"/>
                </w:tcPr>
                <w:p w14:paraId="44D06CA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金相显微镜(基恩士)</w:t>
                  </w:r>
                </w:p>
              </w:tc>
              <w:tc>
                <w:tcPr>
                  <w:tcW w:w="1163" w:type="pct"/>
                  <w:noWrap w:val="0"/>
                  <w:vAlign w:val="center"/>
                </w:tcPr>
                <w:p w14:paraId="70D69B9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1F81494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5DA02AB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9D3C71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DCC7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7D320C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64</w:t>
                  </w:r>
                </w:p>
              </w:tc>
              <w:tc>
                <w:tcPr>
                  <w:tcW w:w="1223" w:type="pct"/>
                  <w:noWrap w:val="0"/>
                  <w:vAlign w:val="center"/>
                </w:tcPr>
                <w:p w14:paraId="66E9567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静电测试仪</w:t>
                  </w:r>
                </w:p>
              </w:tc>
              <w:tc>
                <w:tcPr>
                  <w:tcW w:w="1163" w:type="pct"/>
                  <w:noWrap w:val="0"/>
                  <w:vAlign w:val="center"/>
                </w:tcPr>
                <w:p w14:paraId="1488229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3174D27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1741328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5D20A4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8AAC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D0D87B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65</w:t>
                  </w:r>
                </w:p>
              </w:tc>
              <w:tc>
                <w:tcPr>
                  <w:tcW w:w="1223" w:type="pct"/>
                  <w:noWrap w:val="0"/>
                  <w:vAlign w:val="center"/>
                </w:tcPr>
                <w:p w14:paraId="10D312A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隔膜分条机</w:t>
                  </w:r>
                </w:p>
              </w:tc>
              <w:tc>
                <w:tcPr>
                  <w:tcW w:w="1163" w:type="pct"/>
                  <w:noWrap w:val="0"/>
                  <w:vAlign w:val="center"/>
                </w:tcPr>
                <w:p w14:paraId="0656CF2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5223678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90108F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478EB9A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357B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792DF4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66</w:t>
                  </w:r>
                </w:p>
              </w:tc>
              <w:tc>
                <w:tcPr>
                  <w:tcW w:w="1223" w:type="pct"/>
                  <w:noWrap w:val="0"/>
                  <w:vAlign w:val="center"/>
                </w:tcPr>
                <w:p w14:paraId="68114B8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剪切器</w:t>
                  </w:r>
                </w:p>
              </w:tc>
              <w:tc>
                <w:tcPr>
                  <w:tcW w:w="1163" w:type="pct"/>
                  <w:noWrap w:val="0"/>
                  <w:vAlign w:val="center"/>
                </w:tcPr>
                <w:p w14:paraId="3EA08FC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43C44D4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shd w:val="clear" w:color="auto" w:fill="auto"/>
                  <w:noWrap w:val="0"/>
                  <w:vAlign w:val="center"/>
                </w:tcPr>
                <w:p w14:paraId="3F035B6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noWrap w:val="0"/>
                  <w:vAlign w:val="center"/>
                </w:tcPr>
                <w:p w14:paraId="24BC315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AB5C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07C5E4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67</w:t>
                  </w:r>
                </w:p>
              </w:tc>
              <w:tc>
                <w:tcPr>
                  <w:tcW w:w="1223" w:type="pct"/>
                  <w:noWrap w:val="0"/>
                  <w:vAlign w:val="center"/>
                </w:tcPr>
                <w:p w14:paraId="677C6E8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电感耦合等离子体-原子发射光谱仪（ICP-AES）</w:t>
                  </w:r>
                </w:p>
              </w:tc>
              <w:tc>
                <w:tcPr>
                  <w:tcW w:w="1163" w:type="pct"/>
                  <w:noWrap w:val="0"/>
                  <w:vAlign w:val="center"/>
                </w:tcPr>
                <w:p w14:paraId="7A233D4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6D6A9A7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46EA87C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59A0EB8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E2AF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9E0A30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68</w:t>
                  </w:r>
                </w:p>
              </w:tc>
              <w:tc>
                <w:tcPr>
                  <w:tcW w:w="1223" w:type="pct"/>
                  <w:noWrap w:val="0"/>
                  <w:vAlign w:val="center"/>
                </w:tcPr>
                <w:p w14:paraId="0ED5FEB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离子色谱仪</w:t>
                  </w:r>
                </w:p>
              </w:tc>
              <w:tc>
                <w:tcPr>
                  <w:tcW w:w="1163" w:type="pct"/>
                  <w:noWrap w:val="0"/>
                  <w:vAlign w:val="center"/>
                </w:tcPr>
                <w:p w14:paraId="5391689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44AE6EF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60EA768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6B5FDC9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683A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021AB6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69</w:t>
                  </w:r>
                </w:p>
              </w:tc>
              <w:tc>
                <w:tcPr>
                  <w:tcW w:w="1223" w:type="pct"/>
                  <w:noWrap w:val="0"/>
                  <w:vAlign w:val="center"/>
                </w:tcPr>
                <w:p w14:paraId="0515A3B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碳硫分析仪</w:t>
                  </w:r>
                </w:p>
              </w:tc>
              <w:tc>
                <w:tcPr>
                  <w:tcW w:w="1163" w:type="pct"/>
                  <w:noWrap w:val="0"/>
                  <w:vAlign w:val="center"/>
                </w:tcPr>
                <w:p w14:paraId="016BBA9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CS800</w:t>
                  </w:r>
                </w:p>
              </w:tc>
              <w:tc>
                <w:tcPr>
                  <w:tcW w:w="701" w:type="pct"/>
                  <w:noWrap w:val="0"/>
                  <w:vAlign w:val="center"/>
                </w:tcPr>
                <w:p w14:paraId="52E8B1A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09878BD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48ACB85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778D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50FA963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70</w:t>
                  </w:r>
                </w:p>
              </w:tc>
              <w:tc>
                <w:tcPr>
                  <w:tcW w:w="1223" w:type="pct"/>
                  <w:noWrap w:val="0"/>
                  <w:vAlign w:val="center"/>
                </w:tcPr>
                <w:p w14:paraId="2A771BA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气相色谱-质谱联用仪（GC-MS）</w:t>
                  </w:r>
                </w:p>
              </w:tc>
              <w:tc>
                <w:tcPr>
                  <w:tcW w:w="1163" w:type="pct"/>
                  <w:noWrap w:val="0"/>
                  <w:vAlign w:val="center"/>
                </w:tcPr>
                <w:p w14:paraId="03875F6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TRACE 1300GC-ISQ</w:t>
                  </w:r>
                </w:p>
              </w:tc>
              <w:tc>
                <w:tcPr>
                  <w:tcW w:w="701" w:type="pct"/>
                  <w:noWrap w:val="0"/>
                  <w:vAlign w:val="center"/>
                </w:tcPr>
                <w:p w14:paraId="35CDDA5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BB0E7F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301ACD7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2D6F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50AEEA2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71</w:t>
                  </w:r>
                </w:p>
              </w:tc>
              <w:tc>
                <w:tcPr>
                  <w:tcW w:w="1223" w:type="pct"/>
                  <w:noWrap w:val="0"/>
                  <w:vAlign w:val="center"/>
                </w:tcPr>
                <w:p w14:paraId="45ACEA9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Zeta电位仪（又名浆料质量分析仪）</w:t>
                  </w:r>
                </w:p>
              </w:tc>
              <w:tc>
                <w:tcPr>
                  <w:tcW w:w="1163" w:type="pct"/>
                  <w:noWrap w:val="0"/>
                  <w:vAlign w:val="center"/>
                </w:tcPr>
                <w:p w14:paraId="3F5E6CD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DT310</w:t>
                  </w:r>
                </w:p>
              </w:tc>
              <w:tc>
                <w:tcPr>
                  <w:tcW w:w="701" w:type="pct"/>
                  <w:noWrap w:val="0"/>
                  <w:vAlign w:val="center"/>
                </w:tcPr>
                <w:p w14:paraId="0D0DB08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78E05FB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656F4F0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EE9F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252F98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72</w:t>
                  </w:r>
                </w:p>
              </w:tc>
              <w:tc>
                <w:tcPr>
                  <w:tcW w:w="1223" w:type="pct"/>
                  <w:noWrap w:val="0"/>
                  <w:vAlign w:val="center"/>
                </w:tcPr>
                <w:p w14:paraId="4FCAA97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极片面电阻测试仪</w:t>
                  </w:r>
                </w:p>
              </w:tc>
              <w:tc>
                <w:tcPr>
                  <w:tcW w:w="1163" w:type="pct"/>
                  <w:noWrap w:val="0"/>
                  <w:vAlign w:val="center"/>
                </w:tcPr>
                <w:p w14:paraId="57F8DBB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33C69A8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1B566C3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B70044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A4E7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0247F7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73</w:t>
                  </w:r>
                </w:p>
              </w:tc>
              <w:tc>
                <w:tcPr>
                  <w:tcW w:w="1223" w:type="pct"/>
                  <w:noWrap w:val="0"/>
                  <w:vAlign w:val="center"/>
                </w:tcPr>
                <w:p w14:paraId="65F38D6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电化学工作站EIS（一台输力强、一台bio-logic）</w:t>
                  </w:r>
                </w:p>
              </w:tc>
              <w:tc>
                <w:tcPr>
                  <w:tcW w:w="1163" w:type="pct"/>
                  <w:noWrap w:val="0"/>
                  <w:vAlign w:val="center"/>
                </w:tcPr>
                <w:p w14:paraId="74AAECF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0065A2A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0FCB120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1CDA2E1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68C0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5986EC3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74</w:t>
                  </w:r>
                </w:p>
              </w:tc>
              <w:tc>
                <w:tcPr>
                  <w:tcW w:w="1223" w:type="pct"/>
                  <w:noWrap w:val="0"/>
                  <w:vAlign w:val="center"/>
                </w:tcPr>
                <w:p w14:paraId="1C431DE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双中心混合机</w:t>
                  </w:r>
                </w:p>
              </w:tc>
              <w:tc>
                <w:tcPr>
                  <w:tcW w:w="1163" w:type="pct"/>
                  <w:noWrap w:val="0"/>
                  <w:vAlign w:val="center"/>
                </w:tcPr>
                <w:p w14:paraId="3D4E9A3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637DE1D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shd w:val="clear" w:color="auto" w:fill="auto"/>
                  <w:noWrap w:val="0"/>
                  <w:vAlign w:val="center"/>
                </w:tcPr>
                <w:p w14:paraId="1ADA26A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2</w:t>
                  </w:r>
                </w:p>
              </w:tc>
              <w:tc>
                <w:tcPr>
                  <w:tcW w:w="716" w:type="pct"/>
                  <w:noWrap w:val="0"/>
                  <w:vAlign w:val="center"/>
                </w:tcPr>
                <w:p w14:paraId="76120E9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EDFB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205C5F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75</w:t>
                  </w:r>
                </w:p>
              </w:tc>
              <w:tc>
                <w:tcPr>
                  <w:tcW w:w="1223" w:type="pct"/>
                  <w:noWrap w:val="0"/>
                  <w:vAlign w:val="center"/>
                </w:tcPr>
                <w:p w14:paraId="4471941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电动对辊机（压片机）</w:t>
                  </w:r>
                </w:p>
              </w:tc>
              <w:tc>
                <w:tcPr>
                  <w:tcW w:w="1163" w:type="pct"/>
                  <w:noWrap w:val="0"/>
                  <w:vAlign w:val="center"/>
                </w:tcPr>
                <w:p w14:paraId="4FAD20C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7910410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7148F8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EB66D2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5A3B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517FB76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76</w:t>
                  </w:r>
                </w:p>
              </w:tc>
              <w:tc>
                <w:tcPr>
                  <w:tcW w:w="1223" w:type="pct"/>
                  <w:noWrap w:val="0"/>
                  <w:vAlign w:val="center"/>
                </w:tcPr>
                <w:p w14:paraId="060DF97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扣电自动封口机</w:t>
                  </w:r>
                </w:p>
              </w:tc>
              <w:tc>
                <w:tcPr>
                  <w:tcW w:w="1163" w:type="pct"/>
                  <w:noWrap w:val="0"/>
                  <w:vAlign w:val="center"/>
                </w:tcPr>
                <w:p w14:paraId="2FBE99D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63B2F5E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5A679FA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4CDB59A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67DF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73672D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77</w:t>
                  </w:r>
                </w:p>
              </w:tc>
              <w:tc>
                <w:tcPr>
                  <w:tcW w:w="1223" w:type="pct"/>
                  <w:noWrap w:val="0"/>
                  <w:vAlign w:val="center"/>
                </w:tcPr>
                <w:p w14:paraId="6515761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冲片机</w:t>
                  </w:r>
                </w:p>
              </w:tc>
              <w:tc>
                <w:tcPr>
                  <w:tcW w:w="1163" w:type="pct"/>
                  <w:noWrap w:val="0"/>
                  <w:vAlign w:val="center"/>
                </w:tcPr>
                <w:p w14:paraId="3A25FD4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6213DA8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w:t>
                  </w:r>
                </w:p>
              </w:tc>
              <w:tc>
                <w:tcPr>
                  <w:tcW w:w="716" w:type="pct"/>
                  <w:shd w:val="clear" w:color="auto" w:fill="auto"/>
                  <w:noWrap w:val="0"/>
                  <w:vAlign w:val="center"/>
                </w:tcPr>
                <w:p w14:paraId="7335BE4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3</w:t>
                  </w:r>
                </w:p>
              </w:tc>
              <w:tc>
                <w:tcPr>
                  <w:tcW w:w="716" w:type="pct"/>
                  <w:noWrap w:val="0"/>
                  <w:vAlign w:val="center"/>
                </w:tcPr>
                <w:p w14:paraId="4C9B439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6B93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1235237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78</w:t>
                  </w:r>
                </w:p>
              </w:tc>
              <w:tc>
                <w:tcPr>
                  <w:tcW w:w="1223" w:type="pct"/>
                  <w:noWrap w:val="0"/>
                  <w:vAlign w:val="center"/>
                </w:tcPr>
                <w:p w14:paraId="1A8E78A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电化学膨胀测试仪</w:t>
                  </w:r>
                </w:p>
              </w:tc>
              <w:tc>
                <w:tcPr>
                  <w:tcW w:w="1163" w:type="pct"/>
                  <w:noWrap w:val="0"/>
                  <w:vAlign w:val="center"/>
                </w:tcPr>
                <w:p w14:paraId="25BC9C2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5FF928C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4B7E26E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7E115BB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E358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CDC522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79</w:t>
                  </w:r>
                </w:p>
              </w:tc>
              <w:tc>
                <w:tcPr>
                  <w:tcW w:w="1223" w:type="pct"/>
                  <w:noWrap w:val="0"/>
                  <w:vAlign w:val="center"/>
                </w:tcPr>
                <w:p w14:paraId="2FA12E9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模具电池</w:t>
                  </w:r>
                </w:p>
              </w:tc>
              <w:tc>
                <w:tcPr>
                  <w:tcW w:w="1163" w:type="pct"/>
                  <w:noWrap w:val="0"/>
                  <w:vAlign w:val="center"/>
                </w:tcPr>
                <w:p w14:paraId="71EEDEE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494CAF3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10</w:t>
                  </w:r>
                </w:p>
              </w:tc>
              <w:tc>
                <w:tcPr>
                  <w:tcW w:w="716" w:type="pct"/>
                  <w:shd w:val="clear" w:color="auto" w:fill="auto"/>
                  <w:noWrap w:val="0"/>
                  <w:vAlign w:val="center"/>
                </w:tcPr>
                <w:p w14:paraId="1538A90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10</w:t>
                  </w:r>
                </w:p>
              </w:tc>
              <w:tc>
                <w:tcPr>
                  <w:tcW w:w="716" w:type="pct"/>
                  <w:noWrap w:val="0"/>
                  <w:vAlign w:val="center"/>
                </w:tcPr>
                <w:p w14:paraId="688FE39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2B47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027933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80</w:t>
                  </w:r>
                </w:p>
              </w:tc>
              <w:tc>
                <w:tcPr>
                  <w:tcW w:w="1223" w:type="pct"/>
                  <w:noWrap w:val="0"/>
                  <w:vAlign w:val="center"/>
                </w:tcPr>
                <w:p w14:paraId="75694BF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扣电测试机（200通道国产、200通道Arbin）</w:t>
                  </w:r>
                </w:p>
              </w:tc>
              <w:tc>
                <w:tcPr>
                  <w:tcW w:w="1163" w:type="pct"/>
                  <w:noWrap w:val="0"/>
                  <w:vAlign w:val="center"/>
                </w:tcPr>
                <w:p w14:paraId="1D4390F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6561C28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50</w:t>
                  </w:r>
                </w:p>
              </w:tc>
              <w:tc>
                <w:tcPr>
                  <w:tcW w:w="716" w:type="pct"/>
                  <w:shd w:val="clear" w:color="auto" w:fill="auto"/>
                  <w:noWrap w:val="0"/>
                  <w:vAlign w:val="center"/>
                </w:tcPr>
                <w:p w14:paraId="692CCE4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50</w:t>
                  </w:r>
                </w:p>
              </w:tc>
              <w:tc>
                <w:tcPr>
                  <w:tcW w:w="716" w:type="pct"/>
                  <w:noWrap w:val="0"/>
                  <w:vAlign w:val="center"/>
                </w:tcPr>
                <w:p w14:paraId="6F433AE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15B8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2DACF7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81</w:t>
                  </w:r>
                </w:p>
              </w:tc>
              <w:tc>
                <w:tcPr>
                  <w:tcW w:w="1223" w:type="pct"/>
                  <w:noWrap w:val="0"/>
                  <w:vAlign w:val="center"/>
                </w:tcPr>
                <w:p w14:paraId="1CC05D6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激光焊接系统（带振镜）</w:t>
                  </w:r>
                </w:p>
              </w:tc>
              <w:tc>
                <w:tcPr>
                  <w:tcW w:w="1163" w:type="pct"/>
                  <w:noWrap w:val="0"/>
                  <w:vAlign w:val="center"/>
                </w:tcPr>
                <w:p w14:paraId="00C15C7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6000W</w:t>
                  </w:r>
                </w:p>
              </w:tc>
              <w:tc>
                <w:tcPr>
                  <w:tcW w:w="701" w:type="pct"/>
                  <w:noWrap w:val="0"/>
                  <w:vAlign w:val="center"/>
                </w:tcPr>
                <w:p w14:paraId="4DF3937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481115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77D2A76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109E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6A81D9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82</w:t>
                  </w:r>
                </w:p>
              </w:tc>
              <w:tc>
                <w:tcPr>
                  <w:tcW w:w="1223" w:type="pct"/>
                  <w:noWrap w:val="0"/>
                  <w:vAlign w:val="center"/>
                </w:tcPr>
                <w:p w14:paraId="2F656B7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双面胶裁切机</w:t>
                  </w:r>
                </w:p>
              </w:tc>
              <w:tc>
                <w:tcPr>
                  <w:tcW w:w="1163" w:type="pct"/>
                  <w:noWrap w:val="0"/>
                  <w:vAlign w:val="center"/>
                </w:tcPr>
                <w:p w14:paraId="0EC1F9A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4CBD347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75CBD00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3DBB1FC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7101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AF323A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83</w:t>
                  </w:r>
                </w:p>
              </w:tc>
              <w:tc>
                <w:tcPr>
                  <w:tcW w:w="1223" w:type="pct"/>
                  <w:noWrap w:val="0"/>
                  <w:vAlign w:val="center"/>
                </w:tcPr>
                <w:p w14:paraId="7F62EC1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CMT焊接系统</w:t>
                  </w:r>
                </w:p>
              </w:tc>
              <w:tc>
                <w:tcPr>
                  <w:tcW w:w="1163" w:type="pct"/>
                  <w:noWrap w:val="0"/>
                  <w:vAlign w:val="center"/>
                </w:tcPr>
                <w:p w14:paraId="4CA2C0A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6B1BB88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0B729CE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0EEAC1B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BA10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C18AE1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84</w:t>
                  </w:r>
                </w:p>
              </w:tc>
              <w:tc>
                <w:tcPr>
                  <w:tcW w:w="1223" w:type="pct"/>
                  <w:noWrap w:val="0"/>
                  <w:vAlign w:val="center"/>
                </w:tcPr>
                <w:p w14:paraId="239D05E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软包极耳裁切机</w:t>
                  </w:r>
                </w:p>
              </w:tc>
              <w:tc>
                <w:tcPr>
                  <w:tcW w:w="1163" w:type="pct"/>
                  <w:noWrap w:val="0"/>
                  <w:vAlign w:val="center"/>
                </w:tcPr>
                <w:p w14:paraId="4BA6365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定制</w:t>
                  </w:r>
                </w:p>
              </w:tc>
              <w:tc>
                <w:tcPr>
                  <w:tcW w:w="701" w:type="pct"/>
                  <w:noWrap w:val="0"/>
                  <w:vAlign w:val="center"/>
                </w:tcPr>
                <w:p w14:paraId="73ED42A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25FD00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583C376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0D95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43E106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85</w:t>
                  </w:r>
                </w:p>
              </w:tc>
              <w:tc>
                <w:tcPr>
                  <w:tcW w:w="1223" w:type="pct"/>
                  <w:noWrap w:val="0"/>
                  <w:vAlign w:val="center"/>
                </w:tcPr>
                <w:p w14:paraId="78EB259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灌胶机</w:t>
                  </w:r>
                </w:p>
              </w:tc>
              <w:tc>
                <w:tcPr>
                  <w:tcW w:w="1163" w:type="pct"/>
                  <w:noWrap w:val="0"/>
                  <w:vAlign w:val="center"/>
                </w:tcPr>
                <w:p w14:paraId="7968696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2A96513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2F40FE0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1B1B851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9611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5702DB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86</w:t>
                  </w:r>
                </w:p>
              </w:tc>
              <w:tc>
                <w:tcPr>
                  <w:tcW w:w="1223" w:type="pct"/>
                  <w:noWrap w:val="0"/>
                  <w:vAlign w:val="center"/>
                </w:tcPr>
                <w:p w14:paraId="2C67A18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涂胶机</w:t>
                  </w:r>
                </w:p>
              </w:tc>
              <w:tc>
                <w:tcPr>
                  <w:tcW w:w="1163" w:type="pct"/>
                  <w:noWrap w:val="0"/>
                  <w:vAlign w:val="center"/>
                </w:tcPr>
                <w:p w14:paraId="596F924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1BFE882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529D5C4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61DD97A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E788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6D9CB7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87</w:t>
                  </w:r>
                </w:p>
              </w:tc>
              <w:tc>
                <w:tcPr>
                  <w:tcW w:w="1223" w:type="pct"/>
                  <w:noWrap w:val="0"/>
                  <w:vAlign w:val="center"/>
                </w:tcPr>
                <w:p w14:paraId="58EB548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高低温交变湿热实验箱（-40℃～150℃）</w:t>
                  </w:r>
                </w:p>
              </w:tc>
              <w:tc>
                <w:tcPr>
                  <w:tcW w:w="1163" w:type="pct"/>
                  <w:noWrap w:val="0"/>
                  <w:vAlign w:val="center"/>
                </w:tcPr>
                <w:p w14:paraId="4CFB04F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w:t>
                  </w:r>
                </w:p>
              </w:tc>
              <w:tc>
                <w:tcPr>
                  <w:tcW w:w="701" w:type="pct"/>
                  <w:noWrap w:val="0"/>
                  <w:vAlign w:val="center"/>
                </w:tcPr>
                <w:p w14:paraId="0755C81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shd w:val="clear" w:color="auto" w:fill="auto"/>
                  <w:noWrap w:val="0"/>
                  <w:vAlign w:val="center"/>
                </w:tcPr>
                <w:p w14:paraId="17E6F02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noWrap w:val="0"/>
                  <w:vAlign w:val="center"/>
                </w:tcPr>
                <w:p w14:paraId="26F9EF8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C6B8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D386C4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88</w:t>
                  </w:r>
                </w:p>
              </w:tc>
              <w:tc>
                <w:tcPr>
                  <w:tcW w:w="1223" w:type="pct"/>
                  <w:noWrap w:val="0"/>
                  <w:vAlign w:val="center"/>
                </w:tcPr>
                <w:p w14:paraId="59E3A31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100V/100A 4通道成组测试设备</w:t>
                  </w:r>
                </w:p>
              </w:tc>
              <w:tc>
                <w:tcPr>
                  <w:tcW w:w="1163" w:type="pct"/>
                  <w:noWrap w:val="0"/>
                  <w:vAlign w:val="center"/>
                </w:tcPr>
                <w:p w14:paraId="505DD50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100V100A，4通道</w:t>
                  </w:r>
                </w:p>
              </w:tc>
              <w:tc>
                <w:tcPr>
                  <w:tcW w:w="701" w:type="pct"/>
                  <w:noWrap w:val="0"/>
                  <w:vAlign w:val="center"/>
                </w:tcPr>
                <w:p w14:paraId="2FB63EF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6BD3DD7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2AAEC3C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3D97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7CC9BB9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89</w:t>
                  </w:r>
                </w:p>
              </w:tc>
              <w:tc>
                <w:tcPr>
                  <w:tcW w:w="1223" w:type="pct"/>
                  <w:noWrap w:val="0"/>
                  <w:vAlign w:val="center"/>
                </w:tcPr>
                <w:p w14:paraId="24F1C83A">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100V/200A 4通道低压大电流工况模拟测试机</w:t>
                  </w:r>
                </w:p>
              </w:tc>
              <w:tc>
                <w:tcPr>
                  <w:tcW w:w="1163" w:type="pct"/>
                  <w:noWrap w:val="0"/>
                  <w:vAlign w:val="center"/>
                </w:tcPr>
                <w:p w14:paraId="23546C7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100V200A，4通道</w:t>
                  </w:r>
                </w:p>
              </w:tc>
              <w:tc>
                <w:tcPr>
                  <w:tcW w:w="701" w:type="pct"/>
                  <w:noWrap w:val="0"/>
                  <w:vAlign w:val="center"/>
                </w:tcPr>
                <w:p w14:paraId="783C9F7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0D08A29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6D540F3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E38F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FF44FD5">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90</w:t>
                  </w:r>
                </w:p>
              </w:tc>
              <w:tc>
                <w:tcPr>
                  <w:tcW w:w="1223" w:type="pct"/>
                  <w:noWrap w:val="0"/>
                  <w:vAlign w:val="center"/>
                </w:tcPr>
                <w:p w14:paraId="6BB417D7">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100V/500A 4通道低压大电流工况模拟测试机</w:t>
                  </w:r>
                </w:p>
              </w:tc>
              <w:tc>
                <w:tcPr>
                  <w:tcW w:w="1163" w:type="pct"/>
                  <w:noWrap w:val="0"/>
                  <w:vAlign w:val="center"/>
                </w:tcPr>
                <w:p w14:paraId="1609833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100V500A，4通道</w:t>
                  </w:r>
                </w:p>
              </w:tc>
              <w:tc>
                <w:tcPr>
                  <w:tcW w:w="701" w:type="pct"/>
                  <w:noWrap w:val="0"/>
                  <w:vAlign w:val="center"/>
                </w:tcPr>
                <w:p w14:paraId="3B488D3B">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shd w:val="clear" w:color="auto" w:fill="auto"/>
                  <w:noWrap w:val="0"/>
                  <w:vAlign w:val="center"/>
                </w:tcPr>
                <w:p w14:paraId="0572257C">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w:t>
                  </w:r>
                </w:p>
              </w:tc>
              <w:tc>
                <w:tcPr>
                  <w:tcW w:w="716" w:type="pct"/>
                  <w:noWrap w:val="0"/>
                  <w:vAlign w:val="center"/>
                </w:tcPr>
                <w:p w14:paraId="2F8643B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33D3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478" w:type="pct"/>
                  <w:noWrap w:val="0"/>
                  <w:vAlign w:val="center"/>
                </w:tcPr>
                <w:p w14:paraId="4638C14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91</w:t>
                  </w:r>
                </w:p>
              </w:tc>
              <w:tc>
                <w:tcPr>
                  <w:tcW w:w="1223" w:type="pct"/>
                  <w:noWrap w:val="0"/>
                  <w:vAlign w:val="center"/>
                </w:tcPr>
                <w:p w14:paraId="6B67B2B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高低温交变湿热实验箱（-40℃～150℃）（1m</w:t>
                  </w:r>
                  <w:r>
                    <w:rPr>
                      <w:rFonts w:hint="default" w:ascii="Times New Roman" w:hAnsi="Times New Roman" w:eastAsia="宋体" w:cs="Times New Roman"/>
                      <w:bCs/>
                      <w:color w:val="000000" w:themeColor="text1"/>
                      <w:kern w:val="2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kern w:val="21"/>
                      <w:sz w:val="21"/>
                      <w:szCs w:val="21"/>
                      <w14:textFill>
                        <w14:solidFill>
                          <w14:schemeClr w14:val="tx1"/>
                        </w14:solidFill>
                      </w14:textFill>
                    </w:rPr>
                    <w:t>）</w:t>
                  </w:r>
                </w:p>
              </w:tc>
              <w:tc>
                <w:tcPr>
                  <w:tcW w:w="1163" w:type="pct"/>
                  <w:noWrap w:val="0"/>
                  <w:vAlign w:val="center"/>
                </w:tcPr>
                <w:p w14:paraId="20A407DE">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1立方米</w:t>
                  </w:r>
                </w:p>
              </w:tc>
              <w:tc>
                <w:tcPr>
                  <w:tcW w:w="701" w:type="pct"/>
                  <w:noWrap w:val="0"/>
                  <w:vAlign w:val="center"/>
                </w:tcPr>
                <w:p w14:paraId="6158F09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shd w:val="clear" w:color="auto" w:fill="auto"/>
                  <w:noWrap w:val="0"/>
                  <w:vAlign w:val="center"/>
                </w:tcPr>
                <w:p w14:paraId="5044DCF8">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1"/>
                      <w:sz w:val="21"/>
                      <w:szCs w:val="21"/>
                      <w14:textFill>
                        <w14:solidFill>
                          <w14:schemeClr w14:val="tx1"/>
                        </w14:solidFill>
                      </w14:textFill>
                    </w:rPr>
                    <w:t>6</w:t>
                  </w:r>
                </w:p>
              </w:tc>
              <w:tc>
                <w:tcPr>
                  <w:tcW w:w="716" w:type="pct"/>
                  <w:noWrap w:val="0"/>
                  <w:vAlign w:val="center"/>
                </w:tcPr>
                <w:p w14:paraId="2966E84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8C56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758A0D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92</w:t>
                  </w:r>
                </w:p>
              </w:tc>
              <w:tc>
                <w:tcPr>
                  <w:tcW w:w="1223" w:type="pct"/>
                  <w:shd w:val="clear" w:color="auto" w:fill="auto"/>
                  <w:noWrap w:val="0"/>
                  <w:vAlign w:val="center"/>
                </w:tcPr>
                <w:p w14:paraId="19204EB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压实密度自动测试仪</w:t>
                  </w:r>
                </w:p>
              </w:tc>
              <w:tc>
                <w:tcPr>
                  <w:tcW w:w="1163" w:type="pct"/>
                  <w:shd w:val="clear" w:color="auto" w:fill="auto"/>
                  <w:noWrap w:val="0"/>
                  <w:vAlign w:val="center"/>
                </w:tcPr>
                <w:p w14:paraId="59F9AC7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23BE06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63DD940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06321FF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99E3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07D375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93</w:t>
                  </w:r>
                </w:p>
              </w:tc>
              <w:tc>
                <w:tcPr>
                  <w:tcW w:w="1223" w:type="pct"/>
                  <w:shd w:val="clear" w:color="auto" w:fill="auto"/>
                  <w:noWrap w:val="0"/>
                  <w:vAlign w:val="center"/>
                </w:tcPr>
                <w:p w14:paraId="0FB15B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氮吸附比表面测试仪</w:t>
                  </w:r>
                </w:p>
              </w:tc>
              <w:tc>
                <w:tcPr>
                  <w:tcW w:w="1163" w:type="pct"/>
                  <w:shd w:val="clear" w:color="auto" w:fill="auto"/>
                  <w:noWrap w:val="0"/>
                  <w:vAlign w:val="center"/>
                </w:tcPr>
                <w:p w14:paraId="6C8304F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701" w:type="pct"/>
                  <w:shd w:val="clear" w:color="auto" w:fill="auto"/>
                  <w:noWrap w:val="0"/>
                  <w:vAlign w:val="center"/>
                </w:tcPr>
                <w:p w14:paraId="1341D3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180D51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6523B2C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34F1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78" w:type="pct"/>
                  <w:noWrap w:val="0"/>
                  <w:vAlign w:val="center"/>
                </w:tcPr>
                <w:p w14:paraId="0D7F145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94</w:t>
                  </w:r>
                </w:p>
              </w:tc>
              <w:tc>
                <w:tcPr>
                  <w:tcW w:w="1223" w:type="pct"/>
                  <w:shd w:val="clear" w:color="auto" w:fill="auto"/>
                  <w:noWrap w:val="0"/>
                  <w:vAlign w:val="center"/>
                </w:tcPr>
                <w:p w14:paraId="40506B5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前处理加热装置</w:t>
                  </w:r>
                </w:p>
              </w:tc>
              <w:tc>
                <w:tcPr>
                  <w:tcW w:w="1163" w:type="pct"/>
                  <w:shd w:val="clear" w:color="auto" w:fill="auto"/>
                  <w:noWrap w:val="0"/>
                  <w:vAlign w:val="center"/>
                </w:tcPr>
                <w:p w14:paraId="37FC808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50FBCD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4D503EB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7D2AEF8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E559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42BBD69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1223" w:type="pct"/>
                  <w:shd w:val="clear" w:color="auto" w:fill="auto"/>
                  <w:noWrap w:val="0"/>
                  <w:vAlign w:val="center"/>
                </w:tcPr>
                <w:p w14:paraId="1006D3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真空泵</w:t>
                  </w:r>
                </w:p>
              </w:tc>
              <w:tc>
                <w:tcPr>
                  <w:tcW w:w="1163" w:type="pct"/>
                  <w:shd w:val="clear" w:color="auto" w:fill="auto"/>
                  <w:noWrap w:val="0"/>
                  <w:vAlign w:val="center"/>
                </w:tcPr>
                <w:p w14:paraId="7E3A2F5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679042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04A7010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4B7CB9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D0AC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67220E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96</w:t>
                  </w:r>
                </w:p>
              </w:tc>
              <w:tc>
                <w:tcPr>
                  <w:tcW w:w="1223" w:type="pct"/>
                  <w:shd w:val="clear" w:color="auto" w:fill="auto"/>
                  <w:noWrap w:val="0"/>
                  <w:vAlign w:val="center"/>
                </w:tcPr>
                <w:p w14:paraId="1C25678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电脑</w:t>
                  </w:r>
                </w:p>
              </w:tc>
              <w:tc>
                <w:tcPr>
                  <w:tcW w:w="1163" w:type="pct"/>
                  <w:shd w:val="clear" w:color="auto" w:fill="auto"/>
                  <w:noWrap w:val="0"/>
                  <w:vAlign w:val="center"/>
                </w:tcPr>
                <w:p w14:paraId="1772D18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701" w:type="pct"/>
                  <w:shd w:val="clear" w:color="auto" w:fill="auto"/>
                  <w:noWrap w:val="0"/>
                  <w:vAlign w:val="center"/>
                </w:tcPr>
                <w:p w14:paraId="44E78AF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34</w:t>
                  </w:r>
                </w:p>
              </w:tc>
              <w:tc>
                <w:tcPr>
                  <w:tcW w:w="716" w:type="pct"/>
                  <w:shd w:val="clear" w:color="auto" w:fill="auto"/>
                  <w:noWrap w:val="0"/>
                  <w:vAlign w:val="center"/>
                </w:tcPr>
                <w:p w14:paraId="650958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34</w:t>
                  </w:r>
                </w:p>
              </w:tc>
              <w:tc>
                <w:tcPr>
                  <w:tcW w:w="716" w:type="pct"/>
                  <w:shd w:val="clear" w:color="auto" w:fill="auto"/>
                  <w:noWrap w:val="0"/>
                  <w:vAlign w:val="center"/>
                </w:tcPr>
                <w:p w14:paraId="192AE7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Cs/>
                      <w:color w:val="auto"/>
                      <w:kern w:val="21"/>
                      <w:sz w:val="21"/>
                      <w:szCs w:val="21"/>
                      <w:lang w:val="en-US" w:eastAsia="zh-CN"/>
                    </w:rPr>
                    <w:t>/</w:t>
                  </w:r>
                </w:p>
              </w:tc>
            </w:tr>
            <w:tr w14:paraId="08FD9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2ACC8ED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97</w:t>
                  </w:r>
                </w:p>
              </w:tc>
              <w:tc>
                <w:tcPr>
                  <w:tcW w:w="1223" w:type="pct"/>
                  <w:shd w:val="clear" w:color="auto" w:fill="auto"/>
                  <w:noWrap w:val="0"/>
                  <w:vAlign w:val="center"/>
                </w:tcPr>
                <w:p w14:paraId="4ADEAC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粉末电阻率测试仪</w:t>
                  </w:r>
                </w:p>
              </w:tc>
              <w:tc>
                <w:tcPr>
                  <w:tcW w:w="1163" w:type="pct"/>
                  <w:shd w:val="clear" w:color="auto" w:fill="auto"/>
                  <w:noWrap w:val="0"/>
                  <w:vAlign w:val="center"/>
                </w:tcPr>
                <w:p w14:paraId="3DA323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苏州晶格</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ST2722</w:t>
                  </w:r>
                </w:p>
              </w:tc>
              <w:tc>
                <w:tcPr>
                  <w:tcW w:w="701" w:type="pct"/>
                  <w:shd w:val="clear" w:color="auto" w:fill="auto"/>
                  <w:noWrap w:val="0"/>
                  <w:vAlign w:val="center"/>
                </w:tcPr>
                <w:p w14:paraId="490BE7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7309DD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404459E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6C6E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33C231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98</w:t>
                  </w:r>
                </w:p>
              </w:tc>
              <w:tc>
                <w:tcPr>
                  <w:tcW w:w="1223" w:type="pct"/>
                  <w:shd w:val="clear" w:color="auto" w:fill="auto"/>
                  <w:noWrap w:val="0"/>
                  <w:vAlign w:val="center"/>
                </w:tcPr>
                <w:p w14:paraId="640EB9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实验台</w:t>
                  </w:r>
                </w:p>
              </w:tc>
              <w:tc>
                <w:tcPr>
                  <w:tcW w:w="1163" w:type="pct"/>
                  <w:shd w:val="clear" w:color="auto" w:fill="auto"/>
                  <w:noWrap w:val="0"/>
                  <w:vAlign w:val="center"/>
                </w:tcPr>
                <w:p w14:paraId="1112D7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15615CF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716" w:type="pct"/>
                  <w:shd w:val="clear" w:color="auto" w:fill="auto"/>
                  <w:noWrap w:val="0"/>
                  <w:vAlign w:val="center"/>
                </w:tcPr>
                <w:p w14:paraId="1899D6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716" w:type="pct"/>
                  <w:shd w:val="clear" w:color="auto" w:fill="auto"/>
                  <w:noWrap w:val="0"/>
                  <w:vAlign w:val="center"/>
                </w:tcPr>
                <w:p w14:paraId="00553E1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E746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78" w:type="pct"/>
                  <w:noWrap w:val="0"/>
                  <w:vAlign w:val="center"/>
                </w:tcPr>
                <w:p w14:paraId="0E004C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99</w:t>
                  </w:r>
                </w:p>
              </w:tc>
              <w:tc>
                <w:tcPr>
                  <w:tcW w:w="1223" w:type="pct"/>
                  <w:shd w:val="clear" w:color="auto" w:fill="auto"/>
                  <w:noWrap w:val="0"/>
                  <w:vAlign w:val="center"/>
                </w:tcPr>
                <w:p w14:paraId="5C1CFA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粒度粒形分析仪</w:t>
                  </w:r>
                </w:p>
              </w:tc>
              <w:tc>
                <w:tcPr>
                  <w:tcW w:w="1163" w:type="pct"/>
                  <w:shd w:val="clear" w:color="auto" w:fill="auto"/>
                  <w:noWrap w:val="0"/>
                  <w:vAlign w:val="center"/>
                </w:tcPr>
                <w:p w14:paraId="4B17A2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马尔文</w:t>
                  </w:r>
                </w:p>
              </w:tc>
              <w:tc>
                <w:tcPr>
                  <w:tcW w:w="701" w:type="pct"/>
                  <w:shd w:val="clear" w:color="auto" w:fill="auto"/>
                  <w:noWrap w:val="0"/>
                  <w:vAlign w:val="center"/>
                </w:tcPr>
                <w:p w14:paraId="60D00F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0ADAB5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376B0B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EAC0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0CDD50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223" w:type="pct"/>
                  <w:shd w:val="clear" w:color="auto" w:fill="auto"/>
                  <w:noWrap w:val="0"/>
                  <w:vAlign w:val="center"/>
                </w:tcPr>
                <w:p w14:paraId="739DBB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介电常数测试仪</w:t>
                  </w:r>
                </w:p>
              </w:tc>
              <w:tc>
                <w:tcPr>
                  <w:tcW w:w="1163" w:type="pct"/>
                  <w:shd w:val="clear" w:color="auto" w:fill="auto"/>
                  <w:noWrap w:val="0"/>
                  <w:vAlign w:val="center"/>
                </w:tcPr>
                <w:p w14:paraId="34C8D2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6F22AD3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3E0E823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44AE25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F14E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14C309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101</w:t>
                  </w:r>
                </w:p>
              </w:tc>
              <w:tc>
                <w:tcPr>
                  <w:tcW w:w="1223" w:type="pct"/>
                  <w:shd w:val="clear" w:color="auto" w:fill="auto"/>
                  <w:noWrap w:val="0"/>
                  <w:vAlign w:val="center"/>
                </w:tcPr>
                <w:p w14:paraId="396CF07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密度</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折光综合测量仪</w:t>
                  </w:r>
                </w:p>
              </w:tc>
              <w:tc>
                <w:tcPr>
                  <w:tcW w:w="1163" w:type="pct"/>
                  <w:shd w:val="clear" w:color="auto" w:fill="auto"/>
                  <w:noWrap w:val="0"/>
                  <w:vAlign w:val="center"/>
                </w:tcPr>
                <w:p w14:paraId="4B5064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48E5DBE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233DCD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036AE11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3DFB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3BC73F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102</w:t>
                  </w:r>
                </w:p>
              </w:tc>
              <w:tc>
                <w:tcPr>
                  <w:tcW w:w="1223" w:type="pct"/>
                  <w:shd w:val="clear" w:color="auto" w:fill="auto"/>
                  <w:noWrap w:val="0"/>
                  <w:vAlign w:val="center"/>
                </w:tcPr>
                <w:p w14:paraId="42208A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接触角测试仪</w:t>
                  </w:r>
                </w:p>
              </w:tc>
              <w:tc>
                <w:tcPr>
                  <w:tcW w:w="1163" w:type="pct"/>
                  <w:shd w:val="clear" w:color="auto" w:fill="auto"/>
                  <w:noWrap w:val="0"/>
                  <w:vAlign w:val="center"/>
                </w:tcPr>
                <w:p w14:paraId="312BEA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北京中仪科信</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JC2000D2M</w:t>
                  </w:r>
                </w:p>
              </w:tc>
              <w:tc>
                <w:tcPr>
                  <w:tcW w:w="701" w:type="pct"/>
                  <w:shd w:val="clear" w:color="auto" w:fill="auto"/>
                  <w:noWrap w:val="0"/>
                  <w:vAlign w:val="center"/>
                </w:tcPr>
                <w:p w14:paraId="3B9BEE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74F463F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283ACFD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1845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27B96F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1223" w:type="pct"/>
                  <w:shd w:val="clear" w:color="auto" w:fill="auto"/>
                  <w:noWrap w:val="0"/>
                  <w:vAlign w:val="center"/>
                </w:tcPr>
                <w:p w14:paraId="4CD4AD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数显粘度计</w:t>
                  </w:r>
                </w:p>
              </w:tc>
              <w:tc>
                <w:tcPr>
                  <w:tcW w:w="1163" w:type="pct"/>
                  <w:shd w:val="clear" w:color="auto" w:fill="auto"/>
                  <w:noWrap w:val="0"/>
                  <w:vAlign w:val="center"/>
                </w:tcPr>
                <w:p w14:paraId="5BC60BE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博勒飞</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DV2TLV</w:t>
                  </w:r>
                </w:p>
              </w:tc>
              <w:tc>
                <w:tcPr>
                  <w:tcW w:w="701" w:type="pct"/>
                  <w:shd w:val="clear" w:color="auto" w:fill="auto"/>
                  <w:noWrap w:val="0"/>
                  <w:vAlign w:val="center"/>
                </w:tcPr>
                <w:p w14:paraId="122E32D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59DAE7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364E96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FEAD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64BA06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104</w:t>
                  </w:r>
                </w:p>
              </w:tc>
              <w:tc>
                <w:tcPr>
                  <w:tcW w:w="1223" w:type="pct"/>
                  <w:shd w:val="clear" w:color="auto" w:fill="auto"/>
                  <w:noWrap w:val="0"/>
                  <w:vAlign w:val="center"/>
                </w:tcPr>
                <w:p w14:paraId="219744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电位滴定仪</w:t>
                  </w:r>
                </w:p>
              </w:tc>
              <w:tc>
                <w:tcPr>
                  <w:tcW w:w="1163" w:type="pct"/>
                  <w:shd w:val="clear" w:color="auto" w:fill="auto"/>
                  <w:noWrap w:val="0"/>
                  <w:vAlign w:val="center"/>
                </w:tcPr>
                <w:p w14:paraId="00078F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梅特勒</w:t>
                  </w:r>
                </w:p>
              </w:tc>
              <w:tc>
                <w:tcPr>
                  <w:tcW w:w="701" w:type="pct"/>
                  <w:shd w:val="clear" w:color="auto" w:fill="auto"/>
                  <w:noWrap w:val="0"/>
                  <w:vAlign w:val="center"/>
                </w:tcPr>
                <w:p w14:paraId="37E8DB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259455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25F0808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8F8C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301031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105</w:t>
                  </w:r>
                </w:p>
              </w:tc>
              <w:tc>
                <w:tcPr>
                  <w:tcW w:w="1223" w:type="pct"/>
                  <w:shd w:val="clear" w:color="auto" w:fill="auto"/>
                  <w:noWrap w:val="0"/>
                  <w:vAlign w:val="center"/>
                </w:tcPr>
                <w:p w14:paraId="21FBCF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电导率仪</w:t>
                  </w:r>
                </w:p>
              </w:tc>
              <w:tc>
                <w:tcPr>
                  <w:tcW w:w="1163" w:type="pct"/>
                  <w:shd w:val="clear" w:color="auto" w:fill="auto"/>
                  <w:noWrap w:val="0"/>
                  <w:vAlign w:val="center"/>
                </w:tcPr>
                <w:p w14:paraId="5C0700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梅特勒</w:t>
                  </w:r>
                </w:p>
              </w:tc>
              <w:tc>
                <w:tcPr>
                  <w:tcW w:w="701" w:type="pct"/>
                  <w:shd w:val="clear" w:color="auto" w:fill="auto"/>
                  <w:noWrap w:val="0"/>
                  <w:vAlign w:val="center"/>
                </w:tcPr>
                <w:p w14:paraId="7ECF1F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13A2EE6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6DAF1DD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417E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4714AE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106</w:t>
                  </w:r>
                </w:p>
              </w:tc>
              <w:tc>
                <w:tcPr>
                  <w:tcW w:w="1223" w:type="pct"/>
                  <w:shd w:val="clear" w:color="auto" w:fill="auto"/>
                  <w:noWrap w:val="0"/>
                  <w:vAlign w:val="center"/>
                </w:tcPr>
                <w:p w14:paraId="31F8F7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pH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计</w:t>
                  </w:r>
                </w:p>
              </w:tc>
              <w:tc>
                <w:tcPr>
                  <w:tcW w:w="1163" w:type="pct"/>
                  <w:shd w:val="clear" w:color="auto" w:fill="auto"/>
                  <w:noWrap w:val="0"/>
                  <w:vAlign w:val="center"/>
                </w:tcPr>
                <w:p w14:paraId="3374AF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梅特勒</w:t>
                  </w:r>
                </w:p>
              </w:tc>
              <w:tc>
                <w:tcPr>
                  <w:tcW w:w="701" w:type="pct"/>
                  <w:shd w:val="clear" w:color="auto" w:fill="auto"/>
                  <w:noWrap w:val="0"/>
                  <w:vAlign w:val="center"/>
                </w:tcPr>
                <w:p w14:paraId="7DDDB0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793C18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09B9BA9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67BB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3C21A2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107</w:t>
                  </w:r>
                </w:p>
              </w:tc>
              <w:tc>
                <w:tcPr>
                  <w:tcW w:w="1223" w:type="pct"/>
                  <w:shd w:val="clear" w:color="auto" w:fill="auto"/>
                  <w:noWrap w:val="0"/>
                  <w:vAlign w:val="center"/>
                </w:tcPr>
                <w:p w14:paraId="1261F77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通风橱</w:t>
                  </w:r>
                </w:p>
              </w:tc>
              <w:tc>
                <w:tcPr>
                  <w:tcW w:w="1163" w:type="pct"/>
                  <w:shd w:val="clear" w:color="auto" w:fill="auto"/>
                  <w:noWrap w:val="0"/>
                  <w:vAlign w:val="center"/>
                </w:tcPr>
                <w:p w14:paraId="65D9FE6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388EF5B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714FC9C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3F0944C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DBB0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1DEB89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108</w:t>
                  </w:r>
                </w:p>
              </w:tc>
              <w:tc>
                <w:tcPr>
                  <w:tcW w:w="1223" w:type="pct"/>
                  <w:shd w:val="clear" w:color="auto" w:fill="auto"/>
                  <w:noWrap w:val="0"/>
                  <w:vAlign w:val="center"/>
                </w:tcPr>
                <w:p w14:paraId="672D75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中央台</w:t>
                  </w:r>
                </w:p>
              </w:tc>
              <w:tc>
                <w:tcPr>
                  <w:tcW w:w="1163" w:type="pct"/>
                  <w:shd w:val="clear" w:color="auto" w:fill="auto"/>
                  <w:noWrap w:val="0"/>
                  <w:vAlign w:val="center"/>
                </w:tcPr>
                <w:p w14:paraId="658D13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72399E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554F8E0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5F5F38D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7494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62B464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109</w:t>
                  </w:r>
                </w:p>
              </w:tc>
              <w:tc>
                <w:tcPr>
                  <w:tcW w:w="1223" w:type="pct"/>
                  <w:shd w:val="clear" w:color="auto" w:fill="auto"/>
                  <w:noWrap w:val="0"/>
                  <w:vAlign w:val="center"/>
                </w:tcPr>
                <w:p w14:paraId="40E4B52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鼓风干燥箱</w:t>
                  </w:r>
                </w:p>
              </w:tc>
              <w:tc>
                <w:tcPr>
                  <w:tcW w:w="1163" w:type="pct"/>
                  <w:shd w:val="clear" w:color="auto" w:fill="auto"/>
                  <w:noWrap w:val="0"/>
                  <w:vAlign w:val="center"/>
                </w:tcPr>
                <w:p w14:paraId="2C83A5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上海一恒</w:t>
                  </w:r>
                </w:p>
              </w:tc>
              <w:tc>
                <w:tcPr>
                  <w:tcW w:w="701" w:type="pct"/>
                  <w:shd w:val="clear" w:color="auto" w:fill="auto"/>
                  <w:noWrap w:val="0"/>
                  <w:vAlign w:val="center"/>
                </w:tcPr>
                <w:p w14:paraId="6130AA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7CAA34E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2253848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6900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590463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110</w:t>
                  </w:r>
                </w:p>
              </w:tc>
              <w:tc>
                <w:tcPr>
                  <w:tcW w:w="1223" w:type="pct"/>
                  <w:shd w:val="clear" w:color="auto" w:fill="auto"/>
                  <w:noWrap w:val="0"/>
                  <w:vAlign w:val="center"/>
                </w:tcPr>
                <w:p w14:paraId="59D83A7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分散机</w:t>
                  </w:r>
                </w:p>
              </w:tc>
              <w:tc>
                <w:tcPr>
                  <w:tcW w:w="1163" w:type="pct"/>
                  <w:shd w:val="clear" w:color="auto" w:fill="auto"/>
                  <w:noWrap w:val="0"/>
                  <w:vAlign w:val="center"/>
                </w:tcPr>
                <w:p w14:paraId="054C33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0EB1EF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15C744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1FB92AA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1983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51963B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111</w:t>
                  </w:r>
                </w:p>
              </w:tc>
              <w:tc>
                <w:tcPr>
                  <w:tcW w:w="1223" w:type="pct"/>
                  <w:shd w:val="clear" w:color="auto" w:fill="auto"/>
                  <w:noWrap w:val="0"/>
                  <w:vAlign w:val="center"/>
                </w:tcPr>
                <w:p w14:paraId="05E223E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高速分散机</w:t>
                  </w:r>
                </w:p>
              </w:tc>
              <w:tc>
                <w:tcPr>
                  <w:tcW w:w="1163" w:type="pct"/>
                  <w:shd w:val="clear" w:color="auto" w:fill="auto"/>
                  <w:noWrap w:val="0"/>
                  <w:vAlign w:val="center"/>
                </w:tcPr>
                <w:p w14:paraId="14319F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1C707DE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65CF58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13C51F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BE6E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2333C7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112</w:t>
                  </w:r>
                </w:p>
              </w:tc>
              <w:tc>
                <w:tcPr>
                  <w:tcW w:w="1223" w:type="pct"/>
                  <w:shd w:val="clear" w:color="auto" w:fill="auto"/>
                  <w:noWrap w:val="0"/>
                  <w:vAlign w:val="center"/>
                </w:tcPr>
                <w:p w14:paraId="68C1B1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电子天平</w:t>
                  </w:r>
                </w:p>
              </w:tc>
              <w:tc>
                <w:tcPr>
                  <w:tcW w:w="1163" w:type="pct"/>
                  <w:shd w:val="clear" w:color="auto" w:fill="auto"/>
                  <w:noWrap w:val="0"/>
                  <w:vAlign w:val="center"/>
                </w:tcPr>
                <w:p w14:paraId="690C1D4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211972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1CAFCA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6262784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2E1F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24A246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113</w:t>
                  </w:r>
                </w:p>
              </w:tc>
              <w:tc>
                <w:tcPr>
                  <w:tcW w:w="1223" w:type="pct"/>
                  <w:shd w:val="clear" w:color="auto" w:fill="auto"/>
                  <w:noWrap w:val="0"/>
                  <w:vAlign w:val="center"/>
                </w:tcPr>
                <w:p w14:paraId="2A6EFD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小型涂布机</w:t>
                  </w:r>
                </w:p>
              </w:tc>
              <w:tc>
                <w:tcPr>
                  <w:tcW w:w="1163" w:type="pct"/>
                  <w:shd w:val="clear" w:color="auto" w:fill="auto"/>
                  <w:noWrap w:val="0"/>
                  <w:vAlign w:val="center"/>
                </w:tcPr>
                <w:p w14:paraId="230319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10A8462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139B133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650662F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5CB5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02B30A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114</w:t>
                  </w:r>
                </w:p>
              </w:tc>
              <w:tc>
                <w:tcPr>
                  <w:tcW w:w="1223" w:type="pct"/>
                  <w:shd w:val="clear" w:color="auto" w:fill="auto"/>
                  <w:noWrap w:val="0"/>
                  <w:vAlign w:val="center"/>
                </w:tcPr>
                <w:p w14:paraId="1C6905A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鼓风干燥箱</w:t>
                  </w:r>
                </w:p>
              </w:tc>
              <w:tc>
                <w:tcPr>
                  <w:tcW w:w="1163" w:type="pct"/>
                  <w:shd w:val="clear" w:color="auto" w:fill="auto"/>
                  <w:noWrap w:val="0"/>
                  <w:vAlign w:val="center"/>
                </w:tcPr>
                <w:p w14:paraId="0C1541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上海一恒</w:t>
                  </w:r>
                </w:p>
              </w:tc>
              <w:tc>
                <w:tcPr>
                  <w:tcW w:w="701" w:type="pct"/>
                  <w:shd w:val="clear" w:color="auto" w:fill="auto"/>
                  <w:noWrap w:val="0"/>
                  <w:vAlign w:val="center"/>
                </w:tcPr>
                <w:p w14:paraId="3D6430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5E3361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3770F0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851F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2CE7CC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115</w:t>
                  </w:r>
                </w:p>
              </w:tc>
              <w:tc>
                <w:tcPr>
                  <w:tcW w:w="1223" w:type="pct"/>
                  <w:shd w:val="clear" w:color="auto" w:fill="auto"/>
                  <w:noWrap w:val="0"/>
                  <w:vAlign w:val="center"/>
                </w:tcPr>
                <w:p w14:paraId="15783D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分散机</w:t>
                  </w:r>
                </w:p>
              </w:tc>
              <w:tc>
                <w:tcPr>
                  <w:tcW w:w="1163" w:type="pct"/>
                  <w:shd w:val="clear" w:color="auto" w:fill="auto"/>
                  <w:noWrap w:val="0"/>
                  <w:vAlign w:val="center"/>
                </w:tcPr>
                <w:p w14:paraId="5B2E08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7413C6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58322B1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253A036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0694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538D14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116</w:t>
                  </w:r>
                </w:p>
              </w:tc>
              <w:tc>
                <w:tcPr>
                  <w:tcW w:w="1223" w:type="pct"/>
                  <w:shd w:val="clear" w:color="auto" w:fill="auto"/>
                  <w:noWrap w:val="0"/>
                  <w:vAlign w:val="center"/>
                </w:tcPr>
                <w:p w14:paraId="3A9F68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高速分散机</w:t>
                  </w:r>
                </w:p>
              </w:tc>
              <w:tc>
                <w:tcPr>
                  <w:tcW w:w="1163" w:type="pct"/>
                  <w:shd w:val="clear" w:color="auto" w:fill="auto"/>
                  <w:noWrap w:val="0"/>
                  <w:vAlign w:val="center"/>
                </w:tcPr>
                <w:p w14:paraId="41FD42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5E81865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74D26EF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4DC333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4643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107CF4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117</w:t>
                  </w:r>
                </w:p>
              </w:tc>
              <w:tc>
                <w:tcPr>
                  <w:tcW w:w="1223" w:type="pct"/>
                  <w:shd w:val="clear" w:color="auto" w:fill="auto"/>
                  <w:noWrap w:val="0"/>
                  <w:vAlign w:val="center"/>
                </w:tcPr>
                <w:p w14:paraId="3346AD5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电子天平</w:t>
                  </w:r>
                </w:p>
              </w:tc>
              <w:tc>
                <w:tcPr>
                  <w:tcW w:w="1163" w:type="pct"/>
                  <w:shd w:val="clear" w:color="auto" w:fill="auto"/>
                  <w:noWrap w:val="0"/>
                  <w:vAlign w:val="center"/>
                </w:tcPr>
                <w:p w14:paraId="1FBE47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556E57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1B67FC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5982A4B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CAC9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3857F4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118</w:t>
                  </w:r>
                </w:p>
              </w:tc>
              <w:tc>
                <w:tcPr>
                  <w:tcW w:w="1223" w:type="pct"/>
                  <w:shd w:val="clear" w:color="auto" w:fill="auto"/>
                  <w:noWrap w:val="0"/>
                  <w:vAlign w:val="center"/>
                </w:tcPr>
                <w:p w14:paraId="16A231F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小型涂布机</w:t>
                  </w:r>
                </w:p>
              </w:tc>
              <w:tc>
                <w:tcPr>
                  <w:tcW w:w="1163" w:type="pct"/>
                  <w:shd w:val="clear" w:color="auto" w:fill="auto"/>
                  <w:noWrap w:val="0"/>
                  <w:vAlign w:val="center"/>
                </w:tcPr>
                <w:p w14:paraId="4AD221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0C6CC0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238C3E5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2EEC51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F142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6CBEFB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119</w:t>
                  </w:r>
                </w:p>
              </w:tc>
              <w:tc>
                <w:tcPr>
                  <w:tcW w:w="1223" w:type="pct"/>
                  <w:shd w:val="clear" w:color="auto" w:fill="auto"/>
                  <w:noWrap w:val="0"/>
                  <w:vAlign w:val="center"/>
                </w:tcPr>
                <w:p w14:paraId="72D195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真空干燥箱</w:t>
                  </w:r>
                </w:p>
              </w:tc>
              <w:tc>
                <w:tcPr>
                  <w:tcW w:w="1163" w:type="pct"/>
                  <w:shd w:val="clear" w:color="auto" w:fill="auto"/>
                  <w:noWrap w:val="0"/>
                  <w:vAlign w:val="center"/>
                </w:tcPr>
                <w:p w14:paraId="5FEB8EF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17FC50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7D53D58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23A336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FA40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36E6A6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120</w:t>
                  </w:r>
                </w:p>
              </w:tc>
              <w:tc>
                <w:tcPr>
                  <w:tcW w:w="1223" w:type="pct"/>
                  <w:shd w:val="clear" w:color="auto" w:fill="auto"/>
                  <w:noWrap w:val="0"/>
                  <w:vAlign w:val="center"/>
                </w:tcPr>
                <w:p w14:paraId="5F4DD1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真空泵</w:t>
                  </w:r>
                </w:p>
              </w:tc>
              <w:tc>
                <w:tcPr>
                  <w:tcW w:w="1163" w:type="pct"/>
                  <w:shd w:val="clear" w:color="auto" w:fill="auto"/>
                  <w:noWrap w:val="0"/>
                  <w:vAlign w:val="center"/>
                </w:tcPr>
                <w:p w14:paraId="60183F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54D5BE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48C5CC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73B993F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1FCC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00D5D9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121</w:t>
                  </w:r>
                </w:p>
              </w:tc>
              <w:tc>
                <w:tcPr>
                  <w:tcW w:w="1223" w:type="pct"/>
                  <w:shd w:val="clear" w:color="auto" w:fill="auto"/>
                  <w:noWrap w:val="0"/>
                  <w:vAlign w:val="center"/>
                </w:tcPr>
                <w:p w14:paraId="6432E8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小型对辊机</w:t>
                  </w:r>
                </w:p>
              </w:tc>
              <w:tc>
                <w:tcPr>
                  <w:tcW w:w="1163" w:type="pct"/>
                  <w:shd w:val="clear" w:color="auto" w:fill="auto"/>
                  <w:noWrap w:val="0"/>
                  <w:vAlign w:val="center"/>
                </w:tcPr>
                <w:p w14:paraId="3C1F38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6AAD19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3625DBE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1E2093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3666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7CB6AD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122</w:t>
                  </w:r>
                </w:p>
              </w:tc>
              <w:tc>
                <w:tcPr>
                  <w:tcW w:w="1223" w:type="pct"/>
                  <w:shd w:val="clear" w:color="auto" w:fill="auto"/>
                  <w:noWrap w:val="0"/>
                  <w:vAlign w:val="center"/>
                </w:tcPr>
                <w:p w14:paraId="43374C9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切片机</w:t>
                  </w:r>
                </w:p>
              </w:tc>
              <w:tc>
                <w:tcPr>
                  <w:tcW w:w="1163" w:type="pct"/>
                  <w:shd w:val="clear" w:color="auto" w:fill="auto"/>
                  <w:noWrap w:val="0"/>
                  <w:vAlign w:val="center"/>
                </w:tcPr>
                <w:p w14:paraId="76F0FC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noWrap w:val="0"/>
                  <w:vAlign w:val="center"/>
                </w:tcPr>
                <w:p w14:paraId="5AAF267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45B6A4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5A2CF1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47EC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2AC45A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123</w:t>
                  </w:r>
                </w:p>
              </w:tc>
              <w:tc>
                <w:tcPr>
                  <w:tcW w:w="1223" w:type="pct"/>
                  <w:shd w:val="clear" w:color="auto" w:fill="auto"/>
                  <w:noWrap w:val="0"/>
                  <w:vAlign w:val="center"/>
                </w:tcPr>
                <w:p w14:paraId="5813F39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测厚仪</w:t>
                  </w:r>
                </w:p>
              </w:tc>
              <w:tc>
                <w:tcPr>
                  <w:tcW w:w="1163" w:type="pct"/>
                  <w:shd w:val="clear" w:color="auto" w:fill="auto"/>
                  <w:noWrap w:val="0"/>
                  <w:vAlign w:val="center"/>
                </w:tcPr>
                <w:p w14:paraId="6B66A80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日本三丰</w:t>
                  </w:r>
                </w:p>
              </w:tc>
              <w:tc>
                <w:tcPr>
                  <w:tcW w:w="701" w:type="pct"/>
                  <w:shd w:val="clear" w:color="auto" w:fill="auto"/>
                  <w:noWrap w:val="0"/>
                  <w:vAlign w:val="center"/>
                </w:tcPr>
                <w:p w14:paraId="534879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768A07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noWrap w:val="0"/>
                  <w:vAlign w:val="center"/>
                </w:tcPr>
                <w:p w14:paraId="7706198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01BB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2C7D0D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124</w:t>
                  </w:r>
                </w:p>
              </w:tc>
              <w:tc>
                <w:tcPr>
                  <w:tcW w:w="1223" w:type="pct"/>
                  <w:shd w:val="clear" w:color="auto" w:fill="auto"/>
                  <w:noWrap w:val="0"/>
                  <w:vAlign w:val="center"/>
                </w:tcPr>
                <w:p w14:paraId="4E624C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极片面电阻测试仪</w:t>
                  </w:r>
                </w:p>
              </w:tc>
              <w:tc>
                <w:tcPr>
                  <w:tcW w:w="1163" w:type="pct"/>
                  <w:shd w:val="clear" w:color="auto" w:fill="auto"/>
                  <w:noWrap w:val="0"/>
                  <w:vAlign w:val="center"/>
                </w:tcPr>
                <w:p w14:paraId="34C43CB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日置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XF057</w:t>
                  </w:r>
                </w:p>
              </w:tc>
              <w:tc>
                <w:tcPr>
                  <w:tcW w:w="701" w:type="pct"/>
                  <w:shd w:val="clear" w:color="auto" w:fill="auto"/>
                  <w:noWrap w:val="0"/>
                  <w:vAlign w:val="center"/>
                </w:tcPr>
                <w:p w14:paraId="74DC8D1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674A79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7D4FEBD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A758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noWrap w:val="0"/>
                  <w:vAlign w:val="center"/>
                </w:tcPr>
                <w:p w14:paraId="70E573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125</w:t>
                  </w:r>
                </w:p>
              </w:tc>
              <w:tc>
                <w:tcPr>
                  <w:tcW w:w="1223" w:type="pct"/>
                  <w:shd w:val="clear" w:color="auto" w:fill="auto"/>
                  <w:noWrap w:val="0"/>
                  <w:vAlign w:val="center"/>
                </w:tcPr>
                <w:p w14:paraId="3969E07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面电阻测试仪</w:t>
                  </w:r>
                </w:p>
              </w:tc>
              <w:tc>
                <w:tcPr>
                  <w:tcW w:w="1163" w:type="pct"/>
                  <w:shd w:val="clear" w:color="auto" w:fill="auto"/>
                  <w:noWrap w:val="0"/>
                  <w:vAlign w:val="center"/>
                </w:tcPr>
                <w:p w14:paraId="77E031D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川原</w:t>
                  </w:r>
                </w:p>
              </w:tc>
              <w:tc>
                <w:tcPr>
                  <w:tcW w:w="701" w:type="pct"/>
                  <w:shd w:val="clear" w:color="auto" w:fill="auto"/>
                  <w:noWrap w:val="0"/>
                  <w:vAlign w:val="center"/>
                </w:tcPr>
                <w:p w14:paraId="3424E5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0117F0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noWrap w:val="0"/>
                  <w:vAlign w:val="center"/>
                </w:tcPr>
                <w:p w14:paraId="539E3D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EFF0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1E60FB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126</w:t>
                  </w:r>
                </w:p>
              </w:tc>
              <w:tc>
                <w:tcPr>
                  <w:tcW w:w="1223" w:type="pct"/>
                  <w:shd w:val="clear" w:color="auto" w:fill="auto"/>
                  <w:vAlign w:val="center"/>
                </w:tcPr>
                <w:p w14:paraId="193ACF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电子万能试验机</w:t>
                  </w:r>
                </w:p>
              </w:tc>
              <w:tc>
                <w:tcPr>
                  <w:tcW w:w="1163" w:type="pct"/>
                  <w:shd w:val="clear" w:color="auto" w:fill="auto"/>
                  <w:vAlign w:val="center"/>
                </w:tcPr>
                <w:p w14:paraId="46967F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美特斯</w:t>
                  </w:r>
                </w:p>
              </w:tc>
              <w:tc>
                <w:tcPr>
                  <w:tcW w:w="701" w:type="pct"/>
                  <w:shd w:val="clear" w:color="auto" w:fill="auto"/>
                  <w:vAlign w:val="center"/>
                </w:tcPr>
                <w:p w14:paraId="21CF38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F98A6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784B8F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0177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32A3DF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127</w:t>
                  </w:r>
                </w:p>
              </w:tc>
              <w:tc>
                <w:tcPr>
                  <w:tcW w:w="1223" w:type="pct"/>
                  <w:shd w:val="clear" w:color="auto" w:fill="auto"/>
                  <w:vAlign w:val="center"/>
                </w:tcPr>
                <w:p w14:paraId="6188C93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便携式电化学工作</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站</w:t>
                  </w:r>
                </w:p>
              </w:tc>
              <w:tc>
                <w:tcPr>
                  <w:tcW w:w="1163" w:type="pct"/>
                  <w:shd w:val="clear" w:color="auto" w:fill="auto"/>
                  <w:vAlign w:val="center"/>
                </w:tcPr>
                <w:p w14:paraId="0BD942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万通</w:t>
                  </w:r>
                </w:p>
              </w:tc>
              <w:tc>
                <w:tcPr>
                  <w:tcW w:w="701" w:type="pct"/>
                  <w:shd w:val="clear" w:color="auto" w:fill="auto"/>
                  <w:vAlign w:val="center"/>
                </w:tcPr>
                <w:p w14:paraId="52E34E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23449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A0A80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083D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3022AA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128</w:t>
                  </w:r>
                </w:p>
              </w:tc>
              <w:tc>
                <w:tcPr>
                  <w:tcW w:w="1223" w:type="pct"/>
                  <w:shd w:val="clear" w:color="auto" w:fill="auto"/>
                  <w:vAlign w:val="center"/>
                </w:tcPr>
                <w:p w14:paraId="4DBBC35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隔膜面电阻测试仪</w:t>
                  </w:r>
                </w:p>
              </w:tc>
              <w:tc>
                <w:tcPr>
                  <w:tcW w:w="1163" w:type="pct"/>
                  <w:shd w:val="clear" w:color="auto" w:fill="auto"/>
                  <w:vAlign w:val="center"/>
                </w:tcPr>
                <w:p w14:paraId="1E37441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w:t>
                  </w:r>
                </w:p>
              </w:tc>
              <w:tc>
                <w:tcPr>
                  <w:tcW w:w="701" w:type="pct"/>
                  <w:shd w:val="clear" w:color="auto" w:fill="auto"/>
                  <w:vAlign w:val="center"/>
                </w:tcPr>
                <w:p w14:paraId="5D79D23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716" w:type="pct"/>
                  <w:shd w:val="clear" w:color="auto" w:fill="auto"/>
                  <w:vAlign w:val="center"/>
                </w:tcPr>
                <w:p w14:paraId="7A7A8D3F">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716" w:type="pct"/>
                  <w:shd w:val="clear" w:color="auto" w:fill="auto"/>
                  <w:vAlign w:val="center"/>
                </w:tcPr>
                <w:p w14:paraId="1D29D506">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2E41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73931F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129</w:t>
                  </w:r>
                </w:p>
              </w:tc>
              <w:tc>
                <w:tcPr>
                  <w:tcW w:w="1223" w:type="pct"/>
                  <w:shd w:val="clear" w:color="auto" w:fill="auto"/>
                  <w:vAlign w:val="center"/>
                </w:tcPr>
                <w:p w14:paraId="72F156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（工装）</w:t>
                  </w:r>
                </w:p>
              </w:tc>
              <w:tc>
                <w:tcPr>
                  <w:tcW w:w="1163" w:type="pct"/>
                  <w:shd w:val="clear" w:color="auto" w:fill="auto"/>
                  <w:vAlign w:val="center"/>
                </w:tcPr>
                <w:p w14:paraId="31287FA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自制</w:t>
                  </w:r>
                </w:p>
              </w:tc>
              <w:tc>
                <w:tcPr>
                  <w:tcW w:w="701" w:type="pct"/>
                  <w:shd w:val="clear" w:color="auto" w:fill="auto"/>
                  <w:vAlign w:val="center"/>
                </w:tcPr>
                <w:p w14:paraId="0A803E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89F1A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E032A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41A9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78A9EA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130</w:t>
                  </w:r>
                </w:p>
              </w:tc>
              <w:tc>
                <w:tcPr>
                  <w:tcW w:w="1223" w:type="pct"/>
                  <w:shd w:val="clear" w:color="auto" w:fill="auto"/>
                  <w:vAlign w:val="center"/>
                </w:tcPr>
                <w:p w14:paraId="360351C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极片电导率测试仪</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（工装）</w:t>
                  </w:r>
                </w:p>
              </w:tc>
              <w:tc>
                <w:tcPr>
                  <w:tcW w:w="1163" w:type="pct"/>
                  <w:shd w:val="clear" w:color="auto" w:fill="auto"/>
                  <w:vAlign w:val="center"/>
                </w:tcPr>
                <w:p w14:paraId="014D12C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D86E3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603CDC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0A7617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F9D7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2593CB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131</w:t>
                  </w:r>
                </w:p>
              </w:tc>
              <w:tc>
                <w:tcPr>
                  <w:tcW w:w="1223" w:type="pct"/>
                  <w:shd w:val="clear" w:color="auto" w:fill="auto"/>
                  <w:vAlign w:val="center"/>
                </w:tcPr>
                <w:p w14:paraId="597D05B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鼓风干燥箱</w:t>
                  </w:r>
                </w:p>
              </w:tc>
              <w:tc>
                <w:tcPr>
                  <w:tcW w:w="1163" w:type="pct"/>
                  <w:shd w:val="clear" w:color="auto" w:fill="auto"/>
                  <w:vAlign w:val="center"/>
                </w:tcPr>
                <w:p w14:paraId="3AD5078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F66FD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6922D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4068A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F45E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58BAB0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132</w:t>
                  </w:r>
                </w:p>
              </w:tc>
              <w:tc>
                <w:tcPr>
                  <w:tcW w:w="1223" w:type="pct"/>
                  <w:shd w:val="clear" w:color="auto" w:fill="auto"/>
                  <w:vAlign w:val="center"/>
                </w:tcPr>
                <w:p w14:paraId="36FBEFE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隔膜破膜温度测试</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仪（工装）</w:t>
                  </w:r>
                </w:p>
              </w:tc>
              <w:tc>
                <w:tcPr>
                  <w:tcW w:w="1163" w:type="pct"/>
                  <w:shd w:val="clear" w:color="auto" w:fill="auto"/>
                  <w:vAlign w:val="center"/>
                </w:tcPr>
                <w:p w14:paraId="76673D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F7E31B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AFFB8E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35746C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E100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71A57D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133</w:t>
                  </w:r>
                </w:p>
              </w:tc>
              <w:tc>
                <w:tcPr>
                  <w:tcW w:w="1223" w:type="pct"/>
                  <w:shd w:val="clear" w:color="auto" w:fill="auto"/>
                  <w:vAlign w:val="center"/>
                </w:tcPr>
                <w:p w14:paraId="75CDB7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探针式粗糙度仪</w:t>
                  </w:r>
                </w:p>
              </w:tc>
              <w:tc>
                <w:tcPr>
                  <w:tcW w:w="1163" w:type="pct"/>
                  <w:shd w:val="clear" w:color="auto" w:fill="auto"/>
                  <w:vAlign w:val="center"/>
                </w:tcPr>
                <w:p w14:paraId="0A0FF2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00777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A72EC5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37DAE3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1468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74C4CC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134</w:t>
                  </w:r>
                </w:p>
              </w:tc>
              <w:tc>
                <w:tcPr>
                  <w:tcW w:w="1223" w:type="pct"/>
                  <w:shd w:val="clear" w:color="auto" w:fill="auto"/>
                  <w:vAlign w:val="center"/>
                </w:tcPr>
                <w:p w14:paraId="006A10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非接触式极片测厚</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仪</w:t>
                  </w:r>
                </w:p>
              </w:tc>
              <w:tc>
                <w:tcPr>
                  <w:tcW w:w="1163" w:type="pct"/>
                  <w:shd w:val="clear" w:color="auto" w:fill="auto"/>
                  <w:vAlign w:val="center"/>
                </w:tcPr>
                <w:p w14:paraId="25D133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40C585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DAE0C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746B0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3349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2DA733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135</w:t>
                  </w:r>
                </w:p>
              </w:tc>
              <w:tc>
                <w:tcPr>
                  <w:tcW w:w="1223" w:type="pct"/>
                  <w:shd w:val="clear" w:color="auto" w:fill="auto"/>
                  <w:vAlign w:val="center"/>
                </w:tcPr>
                <w:p w14:paraId="6EC1C0F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极片柔韧性测试仪</w:t>
                  </w:r>
                </w:p>
              </w:tc>
              <w:tc>
                <w:tcPr>
                  <w:tcW w:w="1163" w:type="pct"/>
                  <w:shd w:val="clear" w:color="auto" w:fill="auto"/>
                  <w:vAlign w:val="center"/>
                </w:tcPr>
                <w:p w14:paraId="3AB0BD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0B855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8972F1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C7110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B569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6F7B32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136</w:t>
                  </w:r>
                </w:p>
              </w:tc>
              <w:tc>
                <w:tcPr>
                  <w:tcW w:w="1223" w:type="pct"/>
                  <w:shd w:val="clear" w:color="auto" w:fill="auto"/>
                  <w:vAlign w:val="center"/>
                </w:tcPr>
                <w:p w14:paraId="232D33C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涂层厚度测试仪</w:t>
                  </w:r>
                </w:p>
              </w:tc>
              <w:tc>
                <w:tcPr>
                  <w:tcW w:w="1163" w:type="pct"/>
                  <w:shd w:val="clear" w:color="auto" w:fill="auto"/>
                  <w:vAlign w:val="center"/>
                </w:tcPr>
                <w:p w14:paraId="147C5AC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565389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296C7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E109F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1665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1C9F24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137</w:t>
                  </w:r>
                </w:p>
              </w:tc>
              <w:tc>
                <w:tcPr>
                  <w:tcW w:w="1223" w:type="pct"/>
                  <w:shd w:val="clear" w:color="auto" w:fill="auto"/>
                  <w:vAlign w:val="center"/>
                </w:tcPr>
                <w:p w14:paraId="047554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剪切器</w:t>
                  </w:r>
                </w:p>
              </w:tc>
              <w:tc>
                <w:tcPr>
                  <w:tcW w:w="1163" w:type="pct"/>
                  <w:shd w:val="clear" w:color="auto" w:fill="auto"/>
                  <w:vAlign w:val="center"/>
                </w:tcPr>
                <w:p w14:paraId="50E3CD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7BEEB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7746D5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73E373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B6B2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673327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138</w:t>
                  </w:r>
                </w:p>
              </w:tc>
              <w:tc>
                <w:tcPr>
                  <w:tcW w:w="1223" w:type="pct"/>
                  <w:shd w:val="clear" w:color="auto" w:fill="auto"/>
                  <w:vAlign w:val="center"/>
                </w:tcPr>
                <w:p w14:paraId="1C37597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万向抽气罩</w:t>
                  </w:r>
                </w:p>
              </w:tc>
              <w:tc>
                <w:tcPr>
                  <w:tcW w:w="1163" w:type="pct"/>
                  <w:shd w:val="clear" w:color="auto" w:fill="auto"/>
                  <w:vAlign w:val="center"/>
                </w:tcPr>
                <w:p w14:paraId="5C89CD7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B5AC8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405E26A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69E419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DDEA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098C2F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139</w:t>
                  </w:r>
                </w:p>
              </w:tc>
              <w:tc>
                <w:tcPr>
                  <w:tcW w:w="1223" w:type="pct"/>
                  <w:shd w:val="clear" w:color="auto" w:fill="auto"/>
                  <w:vAlign w:val="center"/>
                </w:tcPr>
                <w:p w14:paraId="322CB8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中央台</w:t>
                  </w:r>
                </w:p>
              </w:tc>
              <w:tc>
                <w:tcPr>
                  <w:tcW w:w="1163" w:type="pct"/>
                  <w:shd w:val="clear" w:color="auto" w:fill="auto"/>
                  <w:vAlign w:val="center"/>
                </w:tcPr>
                <w:p w14:paraId="1A2AF0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7047628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9A43D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7FDA1B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BD25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0B123F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140</w:t>
                  </w:r>
                </w:p>
              </w:tc>
              <w:tc>
                <w:tcPr>
                  <w:tcW w:w="1223" w:type="pct"/>
                  <w:shd w:val="clear" w:color="auto" w:fill="auto"/>
                  <w:vAlign w:val="center"/>
                </w:tcPr>
                <w:p w14:paraId="223D4A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通风橱</w:t>
                  </w:r>
                </w:p>
              </w:tc>
              <w:tc>
                <w:tcPr>
                  <w:tcW w:w="1163" w:type="pct"/>
                  <w:shd w:val="clear" w:color="auto" w:fill="auto"/>
                  <w:vAlign w:val="center"/>
                </w:tcPr>
                <w:p w14:paraId="3920E1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661E4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9122B0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650CA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8731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69FB4A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141</w:t>
                  </w:r>
                </w:p>
              </w:tc>
              <w:tc>
                <w:tcPr>
                  <w:tcW w:w="1223" w:type="pct"/>
                  <w:shd w:val="clear" w:color="auto" w:fill="auto"/>
                  <w:vAlign w:val="center"/>
                </w:tcPr>
                <w:p w14:paraId="78FC62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实验台</w:t>
                  </w:r>
                </w:p>
              </w:tc>
              <w:tc>
                <w:tcPr>
                  <w:tcW w:w="1163" w:type="pct"/>
                  <w:shd w:val="clear" w:color="auto" w:fill="auto"/>
                  <w:vAlign w:val="center"/>
                </w:tcPr>
                <w:p w14:paraId="49CB31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6FBD87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78FED3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4E9209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4904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4E337A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142</w:t>
                  </w:r>
                </w:p>
              </w:tc>
              <w:tc>
                <w:tcPr>
                  <w:tcW w:w="1223" w:type="pct"/>
                  <w:shd w:val="clear" w:color="auto" w:fill="auto"/>
                  <w:vAlign w:val="center"/>
                </w:tcPr>
                <w:p w14:paraId="1E764EE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电子天平</w:t>
                  </w:r>
                </w:p>
              </w:tc>
              <w:tc>
                <w:tcPr>
                  <w:tcW w:w="1163" w:type="pct"/>
                  <w:shd w:val="clear" w:color="auto" w:fill="auto"/>
                  <w:vAlign w:val="center"/>
                </w:tcPr>
                <w:p w14:paraId="25A2B9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梅特勒</w:t>
                  </w:r>
                </w:p>
              </w:tc>
              <w:tc>
                <w:tcPr>
                  <w:tcW w:w="701" w:type="pct"/>
                  <w:shd w:val="clear" w:color="auto" w:fill="auto"/>
                  <w:vAlign w:val="center"/>
                </w:tcPr>
                <w:p w14:paraId="686EC6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837F61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25BAB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2E5C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1CBB97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143</w:t>
                  </w:r>
                </w:p>
              </w:tc>
              <w:tc>
                <w:tcPr>
                  <w:tcW w:w="1223" w:type="pct"/>
                  <w:shd w:val="clear" w:color="auto" w:fill="auto"/>
                  <w:vAlign w:val="center"/>
                </w:tcPr>
                <w:p w14:paraId="6C13A5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手套箱（双工位）</w:t>
                  </w:r>
                </w:p>
              </w:tc>
              <w:tc>
                <w:tcPr>
                  <w:tcW w:w="1163" w:type="pct"/>
                  <w:shd w:val="clear" w:color="auto" w:fill="auto"/>
                  <w:vAlign w:val="center"/>
                </w:tcPr>
                <w:p w14:paraId="7DCEC8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3DEA7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30524F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A1D974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82DA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0E5167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144</w:t>
                  </w:r>
                </w:p>
              </w:tc>
              <w:tc>
                <w:tcPr>
                  <w:tcW w:w="1223" w:type="pct"/>
                  <w:shd w:val="clear" w:color="auto" w:fill="auto"/>
                  <w:vAlign w:val="center"/>
                </w:tcPr>
                <w:p w14:paraId="4CDC87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手套箱（对称 4 工</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位）</w:t>
                  </w:r>
                </w:p>
              </w:tc>
              <w:tc>
                <w:tcPr>
                  <w:tcW w:w="1163" w:type="pct"/>
                  <w:shd w:val="clear" w:color="auto" w:fill="auto"/>
                  <w:vAlign w:val="center"/>
                </w:tcPr>
                <w:p w14:paraId="2F0A449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C7AAB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D47E29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A3C8D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A5E6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66DA50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145</w:t>
                  </w:r>
                </w:p>
              </w:tc>
              <w:tc>
                <w:tcPr>
                  <w:tcW w:w="1223" w:type="pct"/>
                  <w:shd w:val="clear" w:color="auto" w:fill="auto"/>
                  <w:vAlign w:val="center"/>
                </w:tcPr>
                <w:p w14:paraId="10FCE10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超声焊接机</w:t>
                  </w:r>
                </w:p>
              </w:tc>
              <w:tc>
                <w:tcPr>
                  <w:tcW w:w="1163" w:type="pct"/>
                  <w:shd w:val="clear" w:color="auto" w:fill="auto"/>
                  <w:vAlign w:val="center"/>
                </w:tcPr>
                <w:p w14:paraId="78F733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DEEDA3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5654198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21B500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9097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6E72FE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146</w:t>
                  </w:r>
                </w:p>
              </w:tc>
              <w:tc>
                <w:tcPr>
                  <w:tcW w:w="1223" w:type="pct"/>
                  <w:shd w:val="clear" w:color="auto" w:fill="auto"/>
                  <w:vAlign w:val="center"/>
                </w:tcPr>
                <w:p w14:paraId="2535072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热封机</w:t>
                  </w:r>
                </w:p>
              </w:tc>
              <w:tc>
                <w:tcPr>
                  <w:tcW w:w="1163" w:type="pct"/>
                  <w:shd w:val="clear" w:color="auto" w:fill="auto"/>
                  <w:vAlign w:val="center"/>
                </w:tcPr>
                <w:p w14:paraId="5CA332C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6379F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CD595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A37A4B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707D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619C05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147</w:t>
                  </w:r>
                </w:p>
              </w:tc>
              <w:tc>
                <w:tcPr>
                  <w:tcW w:w="1223" w:type="pct"/>
                  <w:shd w:val="clear" w:color="auto" w:fill="auto"/>
                  <w:vAlign w:val="center"/>
                </w:tcPr>
                <w:p w14:paraId="15C8457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真空预封机</w:t>
                  </w:r>
                </w:p>
              </w:tc>
              <w:tc>
                <w:tcPr>
                  <w:tcW w:w="1163" w:type="pct"/>
                  <w:shd w:val="clear" w:color="auto" w:fill="auto"/>
                  <w:vAlign w:val="center"/>
                </w:tcPr>
                <w:p w14:paraId="071373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51CD9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7AC0B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3EDE5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4F05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46010B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148</w:t>
                  </w:r>
                </w:p>
              </w:tc>
              <w:tc>
                <w:tcPr>
                  <w:tcW w:w="1223" w:type="pct"/>
                  <w:shd w:val="clear" w:color="auto" w:fill="auto"/>
                  <w:vAlign w:val="center"/>
                </w:tcPr>
                <w:p w14:paraId="32B540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气动封口机</w:t>
                  </w:r>
                </w:p>
              </w:tc>
              <w:tc>
                <w:tcPr>
                  <w:tcW w:w="1163" w:type="pct"/>
                  <w:shd w:val="clear" w:color="auto" w:fill="auto"/>
                  <w:vAlign w:val="center"/>
                </w:tcPr>
                <w:p w14:paraId="726081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C43E53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C24DE8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1DDA53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FB60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0CB0FC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149</w:t>
                  </w:r>
                </w:p>
              </w:tc>
              <w:tc>
                <w:tcPr>
                  <w:tcW w:w="1223" w:type="pct"/>
                  <w:shd w:val="clear" w:color="auto" w:fill="auto"/>
                  <w:vAlign w:val="center"/>
                </w:tcPr>
                <w:p w14:paraId="7DC43D6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冰箱</w:t>
                  </w:r>
                </w:p>
              </w:tc>
              <w:tc>
                <w:tcPr>
                  <w:tcW w:w="1163" w:type="pct"/>
                  <w:shd w:val="clear" w:color="auto" w:fill="auto"/>
                  <w:vAlign w:val="center"/>
                </w:tcPr>
                <w:p w14:paraId="11726F9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43A825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E1AF3D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292DA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9692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1BECEC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150</w:t>
                  </w:r>
                </w:p>
              </w:tc>
              <w:tc>
                <w:tcPr>
                  <w:tcW w:w="1223" w:type="pct"/>
                  <w:shd w:val="clear" w:color="auto" w:fill="auto"/>
                  <w:vAlign w:val="center"/>
                </w:tcPr>
                <w:p w14:paraId="4809696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卡尔费休水分测试</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仪</w:t>
                  </w:r>
                </w:p>
              </w:tc>
              <w:tc>
                <w:tcPr>
                  <w:tcW w:w="1163" w:type="pct"/>
                  <w:shd w:val="clear" w:color="auto" w:fill="auto"/>
                  <w:vAlign w:val="center"/>
                </w:tcPr>
                <w:p w14:paraId="62EDF9B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梅特勒</w:t>
                  </w:r>
                </w:p>
              </w:tc>
              <w:tc>
                <w:tcPr>
                  <w:tcW w:w="701" w:type="pct"/>
                  <w:shd w:val="clear" w:color="auto" w:fill="auto"/>
                  <w:vAlign w:val="center"/>
                </w:tcPr>
                <w:p w14:paraId="6746B6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4E748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B65693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F07D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286C96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151</w:t>
                  </w:r>
                </w:p>
              </w:tc>
              <w:tc>
                <w:tcPr>
                  <w:tcW w:w="1223" w:type="pct"/>
                  <w:shd w:val="clear" w:color="auto" w:fill="auto"/>
                  <w:vAlign w:val="center"/>
                </w:tcPr>
                <w:p w14:paraId="5DBE9F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真空干燥箱</w:t>
                  </w:r>
                </w:p>
              </w:tc>
              <w:tc>
                <w:tcPr>
                  <w:tcW w:w="1163" w:type="pct"/>
                  <w:shd w:val="clear" w:color="auto" w:fill="auto"/>
                  <w:vAlign w:val="center"/>
                </w:tcPr>
                <w:p w14:paraId="1BF962D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75108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39A9737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0A22460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D58D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68CB74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152</w:t>
                  </w:r>
                </w:p>
              </w:tc>
              <w:tc>
                <w:tcPr>
                  <w:tcW w:w="1223" w:type="pct"/>
                  <w:shd w:val="clear" w:color="auto" w:fill="auto"/>
                  <w:vAlign w:val="center"/>
                </w:tcPr>
                <w:p w14:paraId="6C4FFF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真空泵</w:t>
                  </w:r>
                </w:p>
              </w:tc>
              <w:tc>
                <w:tcPr>
                  <w:tcW w:w="1163" w:type="pct"/>
                  <w:shd w:val="clear" w:color="auto" w:fill="auto"/>
                  <w:vAlign w:val="center"/>
                </w:tcPr>
                <w:p w14:paraId="62BAE4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F1C454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663F3F9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62B285A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C4A0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2D8B57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153</w:t>
                  </w:r>
                </w:p>
              </w:tc>
              <w:tc>
                <w:tcPr>
                  <w:tcW w:w="1223" w:type="pct"/>
                  <w:shd w:val="clear" w:color="auto" w:fill="auto"/>
                  <w:vAlign w:val="center"/>
                </w:tcPr>
                <w:p w14:paraId="7A04F62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单片电池膨胀测试</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系统</w:t>
                  </w:r>
                </w:p>
              </w:tc>
              <w:tc>
                <w:tcPr>
                  <w:tcW w:w="1163" w:type="pct"/>
                  <w:shd w:val="clear" w:color="auto" w:fill="auto"/>
                  <w:vAlign w:val="center"/>
                </w:tcPr>
                <w:p w14:paraId="067180C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F25E8F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6" w:type="pct"/>
                  <w:shd w:val="clear" w:color="auto" w:fill="auto"/>
                  <w:vAlign w:val="center"/>
                </w:tcPr>
                <w:p w14:paraId="34B098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6" w:type="pct"/>
                  <w:shd w:val="clear" w:color="auto" w:fill="auto"/>
                  <w:vAlign w:val="center"/>
                </w:tcPr>
                <w:p w14:paraId="70B04D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95CA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vAlign w:val="center"/>
                </w:tcPr>
                <w:p w14:paraId="280070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154</w:t>
                  </w:r>
                </w:p>
              </w:tc>
              <w:tc>
                <w:tcPr>
                  <w:tcW w:w="1223" w:type="pct"/>
                  <w:shd w:val="clear" w:color="auto" w:fill="auto"/>
                  <w:vAlign w:val="center"/>
                </w:tcPr>
                <w:p w14:paraId="13B596C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软包电池产气测试</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工装</w:t>
                  </w:r>
                </w:p>
              </w:tc>
              <w:tc>
                <w:tcPr>
                  <w:tcW w:w="1163" w:type="pct"/>
                  <w:shd w:val="clear" w:color="auto" w:fill="auto"/>
                  <w:vAlign w:val="center"/>
                </w:tcPr>
                <w:p w14:paraId="156DBC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C5A1C9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6" w:type="pct"/>
                  <w:shd w:val="clear" w:color="auto" w:fill="auto"/>
                  <w:vAlign w:val="center"/>
                </w:tcPr>
                <w:p w14:paraId="39E7BB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6" w:type="pct"/>
                  <w:shd w:val="clear" w:color="auto" w:fill="auto"/>
                  <w:vAlign w:val="center"/>
                </w:tcPr>
                <w:p w14:paraId="3C0207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5D87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01084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155</w:t>
                  </w:r>
                </w:p>
              </w:tc>
              <w:tc>
                <w:tcPr>
                  <w:tcW w:w="1223" w:type="pct"/>
                  <w:shd w:val="clear" w:color="auto" w:fill="auto"/>
                  <w:vAlign w:val="center"/>
                </w:tcPr>
                <w:p w14:paraId="0476C66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电化学膨胀测试仪</w:t>
                  </w:r>
                </w:p>
              </w:tc>
              <w:tc>
                <w:tcPr>
                  <w:tcW w:w="1163" w:type="pct"/>
                  <w:shd w:val="clear" w:color="auto" w:fill="auto"/>
                  <w:vAlign w:val="center"/>
                </w:tcPr>
                <w:p w14:paraId="2F119A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92FE0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ADB368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BF8818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A777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A0114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156</w:t>
                  </w:r>
                </w:p>
              </w:tc>
              <w:tc>
                <w:tcPr>
                  <w:tcW w:w="1223" w:type="pct"/>
                  <w:shd w:val="clear" w:color="auto" w:fill="auto"/>
                  <w:vAlign w:val="center"/>
                </w:tcPr>
                <w:p w14:paraId="0551C6C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高精度电池测试系</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统（5V5A）</w:t>
                  </w:r>
                </w:p>
              </w:tc>
              <w:tc>
                <w:tcPr>
                  <w:tcW w:w="1163" w:type="pct"/>
                  <w:shd w:val="clear" w:color="auto" w:fill="auto"/>
                  <w:vAlign w:val="center"/>
                </w:tcPr>
                <w:p w14:paraId="21331BF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0C83B2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716" w:type="pct"/>
                  <w:shd w:val="clear" w:color="auto" w:fill="auto"/>
                  <w:vAlign w:val="center"/>
                </w:tcPr>
                <w:p w14:paraId="468BEED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716" w:type="pct"/>
                  <w:shd w:val="clear" w:color="auto" w:fill="auto"/>
                  <w:vAlign w:val="center"/>
                </w:tcPr>
                <w:p w14:paraId="2EAB53F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DE1D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723A9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157</w:t>
                  </w:r>
                </w:p>
              </w:tc>
              <w:tc>
                <w:tcPr>
                  <w:tcW w:w="1223" w:type="pct"/>
                  <w:shd w:val="clear" w:color="auto" w:fill="auto"/>
                  <w:vAlign w:val="center"/>
                </w:tcPr>
                <w:p w14:paraId="31D040B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高精度电池测试系</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统（5V30A）</w:t>
                  </w:r>
                </w:p>
              </w:tc>
              <w:tc>
                <w:tcPr>
                  <w:tcW w:w="1163" w:type="pct"/>
                  <w:shd w:val="clear" w:color="auto" w:fill="auto"/>
                  <w:vAlign w:val="center"/>
                </w:tcPr>
                <w:p w14:paraId="5357C44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E49E2F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3D4EB34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0996C8E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C6C6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2EEE2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158</w:t>
                  </w:r>
                </w:p>
              </w:tc>
              <w:tc>
                <w:tcPr>
                  <w:tcW w:w="1223" w:type="pct"/>
                  <w:shd w:val="clear" w:color="auto" w:fill="auto"/>
                  <w:vAlign w:val="center"/>
                </w:tcPr>
                <w:p w14:paraId="38F8EB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高精度电池测试系</w:t>
                  </w:r>
                </w:p>
              </w:tc>
              <w:tc>
                <w:tcPr>
                  <w:tcW w:w="1163" w:type="pct"/>
                  <w:shd w:val="clear" w:color="auto" w:fill="auto"/>
                  <w:vAlign w:val="center"/>
                </w:tcPr>
                <w:p w14:paraId="098FEB4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701" w:type="pct"/>
                  <w:shd w:val="clear" w:color="auto" w:fill="auto"/>
                  <w:vAlign w:val="center"/>
                </w:tcPr>
                <w:p w14:paraId="575C0754">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716" w:type="pct"/>
                  <w:shd w:val="clear" w:color="auto" w:fill="auto"/>
                  <w:vAlign w:val="center"/>
                </w:tcPr>
                <w:p w14:paraId="257CAD32">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716" w:type="pct"/>
                  <w:shd w:val="clear" w:color="auto" w:fill="auto"/>
                  <w:vAlign w:val="center"/>
                </w:tcPr>
                <w:p w14:paraId="1E8B144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E517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EE0E5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159</w:t>
                  </w:r>
                </w:p>
              </w:tc>
              <w:tc>
                <w:tcPr>
                  <w:tcW w:w="1223" w:type="pct"/>
                  <w:shd w:val="clear" w:color="auto" w:fill="auto"/>
                  <w:vAlign w:val="center"/>
                </w:tcPr>
                <w:p w14:paraId="6B1E5CC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统（</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5V400A</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p>
              </w:tc>
              <w:tc>
                <w:tcPr>
                  <w:tcW w:w="1163" w:type="pct"/>
                  <w:shd w:val="clear" w:color="auto" w:fill="auto"/>
                  <w:vAlign w:val="center"/>
                </w:tcPr>
                <w:p w14:paraId="1F1E6E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AF055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0F34806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784C5E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2530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A8BD8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160</w:t>
                  </w:r>
                </w:p>
              </w:tc>
              <w:tc>
                <w:tcPr>
                  <w:tcW w:w="1223" w:type="pct"/>
                  <w:shd w:val="clear" w:color="auto" w:fill="auto"/>
                  <w:vAlign w:val="center"/>
                </w:tcPr>
                <w:p w14:paraId="124595A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恒温箱</w:t>
                  </w:r>
                </w:p>
              </w:tc>
              <w:tc>
                <w:tcPr>
                  <w:tcW w:w="1163" w:type="pct"/>
                  <w:shd w:val="clear" w:color="auto" w:fill="auto"/>
                  <w:vAlign w:val="center"/>
                </w:tcPr>
                <w:p w14:paraId="13A905D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5A090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5B07C07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2F9FACF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7600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C44D5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161</w:t>
                  </w:r>
                </w:p>
              </w:tc>
              <w:tc>
                <w:tcPr>
                  <w:tcW w:w="1223" w:type="pct"/>
                  <w:shd w:val="clear" w:color="auto" w:fill="auto"/>
                  <w:vAlign w:val="center"/>
                </w:tcPr>
                <w:p w14:paraId="219EF68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高低温箱</w:t>
                  </w:r>
                </w:p>
              </w:tc>
              <w:tc>
                <w:tcPr>
                  <w:tcW w:w="1163" w:type="pct"/>
                  <w:shd w:val="clear" w:color="auto" w:fill="auto"/>
                  <w:vAlign w:val="center"/>
                </w:tcPr>
                <w:p w14:paraId="3599791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887DC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331147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395015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FA04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A7FF5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162</w:t>
                  </w:r>
                </w:p>
              </w:tc>
              <w:tc>
                <w:tcPr>
                  <w:tcW w:w="1223" w:type="pct"/>
                  <w:shd w:val="clear" w:color="auto" w:fill="auto"/>
                  <w:vAlign w:val="center"/>
                </w:tcPr>
                <w:p w14:paraId="19FA047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交流内阻测试仪</w:t>
                  </w:r>
                </w:p>
              </w:tc>
              <w:tc>
                <w:tcPr>
                  <w:tcW w:w="1163" w:type="pct"/>
                  <w:shd w:val="clear" w:color="auto" w:fill="auto"/>
                  <w:vAlign w:val="center"/>
                </w:tcPr>
                <w:p w14:paraId="250A464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日置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BT3554</w:t>
                  </w:r>
                </w:p>
              </w:tc>
              <w:tc>
                <w:tcPr>
                  <w:tcW w:w="701" w:type="pct"/>
                  <w:shd w:val="clear" w:color="auto" w:fill="auto"/>
                  <w:vAlign w:val="center"/>
                </w:tcPr>
                <w:p w14:paraId="02B40D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07D05F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014D11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3E9E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C6213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163</w:t>
                  </w:r>
                </w:p>
              </w:tc>
              <w:tc>
                <w:tcPr>
                  <w:tcW w:w="1223" w:type="pct"/>
                  <w:shd w:val="clear" w:color="auto" w:fill="auto"/>
                  <w:vAlign w:val="center"/>
                </w:tcPr>
                <w:p w14:paraId="51F3B1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红外温枪</w:t>
                  </w:r>
                </w:p>
              </w:tc>
              <w:tc>
                <w:tcPr>
                  <w:tcW w:w="1163" w:type="pct"/>
                  <w:shd w:val="clear" w:color="auto" w:fill="auto"/>
                  <w:vAlign w:val="center"/>
                </w:tcPr>
                <w:p w14:paraId="07DA00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TEST0830-T1</w:t>
                  </w:r>
                </w:p>
              </w:tc>
              <w:tc>
                <w:tcPr>
                  <w:tcW w:w="701" w:type="pct"/>
                  <w:shd w:val="clear" w:color="auto" w:fill="auto"/>
                  <w:vAlign w:val="center"/>
                </w:tcPr>
                <w:p w14:paraId="71A6973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760DDF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6EA428E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8CD0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BA63C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164</w:t>
                  </w:r>
                </w:p>
              </w:tc>
              <w:tc>
                <w:tcPr>
                  <w:tcW w:w="1223" w:type="pct"/>
                  <w:shd w:val="clear" w:color="auto" w:fill="auto"/>
                  <w:vAlign w:val="center"/>
                </w:tcPr>
                <w:p w14:paraId="4B65D40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红外热成像仪</w:t>
                  </w:r>
                </w:p>
              </w:tc>
              <w:tc>
                <w:tcPr>
                  <w:tcW w:w="1163" w:type="pct"/>
                  <w:shd w:val="clear" w:color="auto" w:fill="auto"/>
                  <w:vAlign w:val="center"/>
                </w:tcPr>
                <w:p w14:paraId="42F6D2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福禄克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Ti400</w:t>
                  </w:r>
                </w:p>
              </w:tc>
              <w:tc>
                <w:tcPr>
                  <w:tcW w:w="701" w:type="pct"/>
                  <w:shd w:val="clear" w:color="auto" w:fill="auto"/>
                  <w:vAlign w:val="center"/>
                </w:tcPr>
                <w:p w14:paraId="4B182C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C72935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1347F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67C7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68790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165</w:t>
                  </w:r>
                </w:p>
              </w:tc>
              <w:tc>
                <w:tcPr>
                  <w:tcW w:w="1223" w:type="pct"/>
                  <w:shd w:val="clear" w:color="auto" w:fill="auto"/>
                  <w:vAlign w:val="center"/>
                </w:tcPr>
                <w:p w14:paraId="01E7FAD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福禄克万用表</w:t>
                  </w:r>
                </w:p>
              </w:tc>
              <w:tc>
                <w:tcPr>
                  <w:tcW w:w="1163" w:type="pct"/>
                  <w:shd w:val="clear" w:color="auto" w:fill="auto"/>
                  <w:vAlign w:val="center"/>
                </w:tcPr>
                <w:p w14:paraId="418CAC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福禄克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287C</w:t>
                  </w:r>
                </w:p>
              </w:tc>
              <w:tc>
                <w:tcPr>
                  <w:tcW w:w="701" w:type="pct"/>
                  <w:shd w:val="clear" w:color="auto" w:fill="auto"/>
                  <w:vAlign w:val="center"/>
                </w:tcPr>
                <w:p w14:paraId="0DC7CC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7244C5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55EFF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BFD3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EE79C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166</w:t>
                  </w:r>
                </w:p>
              </w:tc>
              <w:tc>
                <w:tcPr>
                  <w:tcW w:w="1223" w:type="pct"/>
                  <w:shd w:val="clear" w:color="auto" w:fill="auto"/>
                  <w:vAlign w:val="center"/>
                </w:tcPr>
                <w:p w14:paraId="5586A98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福禄克绝缘电阻测</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试仪</w:t>
                  </w:r>
                </w:p>
              </w:tc>
              <w:tc>
                <w:tcPr>
                  <w:tcW w:w="1163" w:type="pct"/>
                  <w:shd w:val="clear" w:color="auto" w:fill="auto"/>
                  <w:vAlign w:val="center"/>
                </w:tcPr>
                <w:p w14:paraId="2EC93B5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福禄克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1508</w:t>
                  </w:r>
                </w:p>
              </w:tc>
              <w:tc>
                <w:tcPr>
                  <w:tcW w:w="701" w:type="pct"/>
                  <w:shd w:val="clear" w:color="auto" w:fill="auto"/>
                  <w:vAlign w:val="center"/>
                </w:tcPr>
                <w:p w14:paraId="2EDDA3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4F8E3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9834A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BA45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498DF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167</w:t>
                  </w:r>
                </w:p>
              </w:tc>
              <w:tc>
                <w:tcPr>
                  <w:tcW w:w="1223" w:type="pct"/>
                  <w:shd w:val="clear" w:color="auto" w:fill="auto"/>
                  <w:vAlign w:val="center"/>
                </w:tcPr>
                <w:p w14:paraId="0CFB0E1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温度记录仪</w:t>
                  </w:r>
                </w:p>
              </w:tc>
              <w:tc>
                <w:tcPr>
                  <w:tcW w:w="1163" w:type="pct"/>
                  <w:shd w:val="clear" w:color="auto" w:fill="auto"/>
                  <w:vAlign w:val="center"/>
                </w:tcPr>
                <w:p w14:paraId="663C24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L8410-30</w:t>
                  </w:r>
                </w:p>
              </w:tc>
              <w:tc>
                <w:tcPr>
                  <w:tcW w:w="701" w:type="pct"/>
                  <w:shd w:val="clear" w:color="auto" w:fill="auto"/>
                  <w:vAlign w:val="center"/>
                </w:tcPr>
                <w:p w14:paraId="3310CE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6" w:type="pct"/>
                  <w:shd w:val="clear" w:color="auto" w:fill="auto"/>
                  <w:vAlign w:val="center"/>
                </w:tcPr>
                <w:p w14:paraId="47776D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6" w:type="pct"/>
                  <w:shd w:val="clear" w:color="auto" w:fill="auto"/>
                  <w:vAlign w:val="center"/>
                </w:tcPr>
                <w:p w14:paraId="05E9193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D68D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C1784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168</w:t>
                  </w:r>
                </w:p>
              </w:tc>
              <w:tc>
                <w:tcPr>
                  <w:tcW w:w="1223" w:type="pct"/>
                  <w:shd w:val="clear" w:color="auto" w:fill="auto"/>
                  <w:vAlign w:val="center"/>
                </w:tcPr>
                <w:p w14:paraId="10D5DB3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电化学工作站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EIS</w:t>
                  </w:r>
                </w:p>
              </w:tc>
              <w:tc>
                <w:tcPr>
                  <w:tcW w:w="1163" w:type="pct"/>
                  <w:shd w:val="clear" w:color="auto" w:fill="auto"/>
                  <w:vAlign w:val="center"/>
                </w:tcPr>
                <w:p w14:paraId="206229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普林顿 14 通道</w:t>
                  </w:r>
                </w:p>
              </w:tc>
              <w:tc>
                <w:tcPr>
                  <w:tcW w:w="701" w:type="pct"/>
                  <w:shd w:val="clear" w:color="auto" w:fill="auto"/>
                  <w:vAlign w:val="center"/>
                </w:tcPr>
                <w:p w14:paraId="752257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E060AE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4BD9F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FC11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46E85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169</w:t>
                  </w:r>
                </w:p>
              </w:tc>
              <w:tc>
                <w:tcPr>
                  <w:tcW w:w="1223" w:type="pct"/>
                  <w:shd w:val="clear" w:color="auto" w:fill="auto"/>
                  <w:vAlign w:val="center"/>
                </w:tcPr>
                <w:p w14:paraId="3062E2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小型高低温箱</w:t>
                  </w:r>
                </w:p>
              </w:tc>
              <w:tc>
                <w:tcPr>
                  <w:tcW w:w="1163" w:type="pct"/>
                  <w:shd w:val="clear" w:color="auto" w:fill="auto"/>
                  <w:vAlign w:val="center"/>
                </w:tcPr>
                <w:p w14:paraId="02FBD7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广五所</w:t>
                  </w:r>
                </w:p>
              </w:tc>
              <w:tc>
                <w:tcPr>
                  <w:tcW w:w="701" w:type="pct"/>
                  <w:shd w:val="clear" w:color="auto" w:fill="auto"/>
                  <w:vAlign w:val="center"/>
                </w:tcPr>
                <w:p w14:paraId="0F6417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1986A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8D3E6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7FE1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109E7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170</w:t>
                  </w:r>
                </w:p>
              </w:tc>
              <w:tc>
                <w:tcPr>
                  <w:tcW w:w="1223" w:type="pct"/>
                  <w:shd w:val="clear" w:color="auto" w:fill="auto"/>
                  <w:vAlign w:val="center"/>
                </w:tcPr>
                <w:p w14:paraId="06D02B3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电化学工作站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EIS</w:t>
                  </w:r>
                </w:p>
              </w:tc>
              <w:tc>
                <w:tcPr>
                  <w:tcW w:w="1163" w:type="pct"/>
                  <w:shd w:val="clear" w:color="auto" w:fill="auto"/>
                  <w:vAlign w:val="center"/>
                </w:tcPr>
                <w:p w14:paraId="087386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输力强</w:t>
                  </w:r>
                </w:p>
              </w:tc>
              <w:tc>
                <w:tcPr>
                  <w:tcW w:w="701" w:type="pct"/>
                  <w:shd w:val="clear" w:color="auto" w:fill="auto"/>
                  <w:vAlign w:val="center"/>
                </w:tcPr>
                <w:p w14:paraId="75BD54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29CD62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0F9E08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EDAA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67835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171</w:t>
                  </w:r>
                </w:p>
              </w:tc>
              <w:tc>
                <w:tcPr>
                  <w:tcW w:w="1223" w:type="pct"/>
                  <w:shd w:val="clear" w:color="auto" w:fill="auto"/>
                  <w:vAlign w:val="center"/>
                </w:tcPr>
                <w:p w14:paraId="046ADB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小型高低温箱</w:t>
                  </w:r>
                </w:p>
              </w:tc>
              <w:tc>
                <w:tcPr>
                  <w:tcW w:w="1163" w:type="pct"/>
                  <w:shd w:val="clear" w:color="auto" w:fill="auto"/>
                  <w:vAlign w:val="center"/>
                </w:tcPr>
                <w:p w14:paraId="1810D2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广五所</w:t>
                  </w:r>
                </w:p>
              </w:tc>
              <w:tc>
                <w:tcPr>
                  <w:tcW w:w="701" w:type="pct"/>
                  <w:shd w:val="clear" w:color="auto" w:fill="auto"/>
                  <w:vAlign w:val="center"/>
                </w:tcPr>
                <w:p w14:paraId="562C77D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6" w:type="pct"/>
                  <w:shd w:val="clear" w:color="auto" w:fill="auto"/>
                  <w:vAlign w:val="center"/>
                </w:tcPr>
                <w:p w14:paraId="22A714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6" w:type="pct"/>
                  <w:shd w:val="clear" w:color="auto" w:fill="auto"/>
                  <w:vAlign w:val="center"/>
                </w:tcPr>
                <w:p w14:paraId="578FA6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37D5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A778B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172</w:t>
                  </w:r>
                </w:p>
              </w:tc>
              <w:tc>
                <w:tcPr>
                  <w:tcW w:w="1223" w:type="pct"/>
                  <w:shd w:val="clear" w:color="auto" w:fill="auto"/>
                  <w:vAlign w:val="center"/>
                </w:tcPr>
                <w:p w14:paraId="40BBC40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手套箱（单工位）</w:t>
                  </w:r>
                </w:p>
              </w:tc>
              <w:tc>
                <w:tcPr>
                  <w:tcW w:w="1163" w:type="pct"/>
                  <w:shd w:val="clear" w:color="auto" w:fill="auto"/>
                  <w:vAlign w:val="center"/>
                </w:tcPr>
                <w:p w14:paraId="168D04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B3448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4D0268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39552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EF24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996FD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173</w:t>
                  </w:r>
                </w:p>
              </w:tc>
              <w:tc>
                <w:tcPr>
                  <w:tcW w:w="1223" w:type="pct"/>
                  <w:shd w:val="clear" w:color="auto" w:fill="auto"/>
                  <w:vAlign w:val="center"/>
                </w:tcPr>
                <w:p w14:paraId="4977AC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二封机</w:t>
                  </w:r>
                </w:p>
              </w:tc>
              <w:tc>
                <w:tcPr>
                  <w:tcW w:w="1163" w:type="pct"/>
                  <w:shd w:val="clear" w:color="auto" w:fill="auto"/>
                  <w:vAlign w:val="center"/>
                </w:tcPr>
                <w:p w14:paraId="3CAEF4A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72D6841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4014205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0831C1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E5C6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A03BF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174</w:t>
                  </w:r>
                </w:p>
              </w:tc>
              <w:tc>
                <w:tcPr>
                  <w:tcW w:w="1223" w:type="pct"/>
                  <w:shd w:val="clear" w:color="auto" w:fill="auto"/>
                  <w:vAlign w:val="center"/>
                </w:tcPr>
                <w:p w14:paraId="666E54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通风橱（落地式）</w:t>
                  </w:r>
                </w:p>
              </w:tc>
              <w:tc>
                <w:tcPr>
                  <w:tcW w:w="1163" w:type="pct"/>
                  <w:shd w:val="clear" w:color="auto" w:fill="auto"/>
                  <w:vAlign w:val="center"/>
                </w:tcPr>
                <w:p w14:paraId="76EA7A8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83019B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65CC88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0C1ABF3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4335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3A6C6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175</w:t>
                  </w:r>
                </w:p>
              </w:tc>
              <w:tc>
                <w:tcPr>
                  <w:tcW w:w="1223" w:type="pct"/>
                  <w:shd w:val="clear" w:color="auto" w:fill="auto"/>
                  <w:vAlign w:val="center"/>
                </w:tcPr>
                <w:p w14:paraId="42C6C53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落地式手套箱</w:t>
                  </w:r>
                </w:p>
              </w:tc>
              <w:tc>
                <w:tcPr>
                  <w:tcW w:w="1163" w:type="pct"/>
                  <w:shd w:val="clear" w:color="auto" w:fill="auto"/>
                  <w:vAlign w:val="center"/>
                </w:tcPr>
                <w:p w14:paraId="117B0E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A3DB82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EE1E1D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50ECD8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809D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FC889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176</w:t>
                  </w:r>
                </w:p>
              </w:tc>
              <w:tc>
                <w:tcPr>
                  <w:tcW w:w="1223" w:type="pct"/>
                  <w:shd w:val="clear" w:color="auto" w:fill="auto"/>
                  <w:vAlign w:val="center"/>
                </w:tcPr>
                <w:p w14:paraId="3ABBD5C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三坐标测量仪</w:t>
                  </w:r>
                </w:p>
              </w:tc>
              <w:tc>
                <w:tcPr>
                  <w:tcW w:w="1163" w:type="pct"/>
                  <w:shd w:val="clear" w:color="auto" w:fill="auto"/>
                  <w:vAlign w:val="center"/>
                </w:tcPr>
                <w:p w14:paraId="48FD60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FAA99D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C524B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D4867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E912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E3650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177</w:t>
                  </w:r>
                </w:p>
              </w:tc>
              <w:tc>
                <w:tcPr>
                  <w:tcW w:w="1223" w:type="pct"/>
                  <w:shd w:val="clear" w:color="auto" w:fill="auto"/>
                  <w:vAlign w:val="center"/>
                </w:tcPr>
                <w:p w14:paraId="5F79123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X 射线衍射光谱分</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析仪（XRD)</w:t>
                  </w:r>
                </w:p>
              </w:tc>
              <w:tc>
                <w:tcPr>
                  <w:tcW w:w="1163" w:type="pct"/>
                  <w:shd w:val="clear" w:color="auto" w:fill="auto"/>
                  <w:vAlign w:val="center"/>
                </w:tcPr>
                <w:p w14:paraId="21B0D51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7A31BE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AB0F5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1F9110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CB61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FF9B3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178</w:t>
                  </w:r>
                </w:p>
              </w:tc>
              <w:tc>
                <w:tcPr>
                  <w:tcW w:w="1223" w:type="pct"/>
                  <w:shd w:val="clear" w:color="auto" w:fill="auto"/>
                  <w:vAlign w:val="center"/>
                </w:tcPr>
                <w:p w14:paraId="7D00B5F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X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射线光电子谱</w:t>
                  </w:r>
                </w:p>
              </w:tc>
              <w:tc>
                <w:tcPr>
                  <w:tcW w:w="1163" w:type="pct"/>
                  <w:shd w:val="clear" w:color="auto" w:fill="auto"/>
                  <w:vAlign w:val="center"/>
                </w:tcPr>
                <w:p w14:paraId="5CB173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F43D63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7C6D1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FC938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0C2D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0D0E4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179</w:t>
                  </w:r>
                </w:p>
              </w:tc>
              <w:tc>
                <w:tcPr>
                  <w:tcW w:w="1223" w:type="pct"/>
                  <w:shd w:val="clear" w:color="auto" w:fill="auto"/>
                  <w:vAlign w:val="center"/>
                </w:tcPr>
                <w:p w14:paraId="0B5DA0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手套箱（双工位）</w:t>
                  </w:r>
                </w:p>
              </w:tc>
              <w:tc>
                <w:tcPr>
                  <w:tcW w:w="1163" w:type="pct"/>
                  <w:shd w:val="clear" w:color="auto" w:fill="auto"/>
                  <w:vAlign w:val="center"/>
                </w:tcPr>
                <w:p w14:paraId="0FFD33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C75F9F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A47E7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11067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5C92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45723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180</w:t>
                  </w:r>
                </w:p>
              </w:tc>
              <w:tc>
                <w:tcPr>
                  <w:tcW w:w="1223" w:type="pct"/>
                  <w:shd w:val="clear" w:color="auto" w:fill="auto"/>
                  <w:vAlign w:val="center"/>
                </w:tcPr>
                <w:p w14:paraId="45102E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微波消解仪</w:t>
                  </w:r>
                </w:p>
              </w:tc>
              <w:tc>
                <w:tcPr>
                  <w:tcW w:w="1163" w:type="pct"/>
                  <w:shd w:val="clear" w:color="auto" w:fill="auto"/>
                  <w:vAlign w:val="center"/>
                </w:tcPr>
                <w:p w14:paraId="0B2B310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3E39EE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36065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089BC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5847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81FDD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181</w:t>
                  </w:r>
                </w:p>
              </w:tc>
              <w:tc>
                <w:tcPr>
                  <w:tcW w:w="1223" w:type="pct"/>
                  <w:shd w:val="clear" w:color="auto" w:fill="auto"/>
                  <w:vAlign w:val="center"/>
                </w:tcPr>
                <w:p w14:paraId="00624B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赶酸器</w:t>
                  </w:r>
                </w:p>
              </w:tc>
              <w:tc>
                <w:tcPr>
                  <w:tcW w:w="1163" w:type="pct"/>
                  <w:shd w:val="clear" w:color="auto" w:fill="auto"/>
                  <w:vAlign w:val="center"/>
                </w:tcPr>
                <w:p w14:paraId="22A5AAD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A4786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E2689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8CB91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53C0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C95D7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182</w:t>
                  </w:r>
                </w:p>
              </w:tc>
              <w:tc>
                <w:tcPr>
                  <w:tcW w:w="1223" w:type="pct"/>
                  <w:shd w:val="clear" w:color="auto" w:fill="auto"/>
                  <w:vAlign w:val="center"/>
                </w:tcPr>
                <w:p w14:paraId="68AD91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纯水机</w:t>
                  </w:r>
                </w:p>
              </w:tc>
              <w:tc>
                <w:tcPr>
                  <w:tcW w:w="1163" w:type="pct"/>
                  <w:shd w:val="clear" w:color="auto" w:fill="auto"/>
                  <w:vAlign w:val="center"/>
                </w:tcPr>
                <w:p w14:paraId="6972A3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minilab</w:t>
                  </w:r>
                </w:p>
              </w:tc>
              <w:tc>
                <w:tcPr>
                  <w:tcW w:w="701" w:type="pct"/>
                  <w:shd w:val="clear" w:color="auto" w:fill="auto"/>
                  <w:vAlign w:val="center"/>
                </w:tcPr>
                <w:p w14:paraId="748DA13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6F7C90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22CCC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E474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8C0CC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183</w:t>
                  </w:r>
                </w:p>
              </w:tc>
              <w:tc>
                <w:tcPr>
                  <w:tcW w:w="1223" w:type="pct"/>
                  <w:shd w:val="clear" w:color="auto" w:fill="auto"/>
                  <w:vAlign w:val="center"/>
                </w:tcPr>
                <w:p w14:paraId="4DFF4AC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通风橱</w:t>
                  </w:r>
                </w:p>
              </w:tc>
              <w:tc>
                <w:tcPr>
                  <w:tcW w:w="1163" w:type="pct"/>
                  <w:shd w:val="clear" w:color="auto" w:fill="auto"/>
                  <w:vAlign w:val="center"/>
                </w:tcPr>
                <w:p w14:paraId="1F29AEF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78D3AC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716" w:type="pct"/>
                  <w:shd w:val="clear" w:color="auto" w:fill="auto"/>
                  <w:vAlign w:val="center"/>
                </w:tcPr>
                <w:p w14:paraId="52303A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716" w:type="pct"/>
                  <w:shd w:val="clear" w:color="auto" w:fill="auto"/>
                  <w:vAlign w:val="center"/>
                </w:tcPr>
                <w:p w14:paraId="5D200A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2E4C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CEA5B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184</w:t>
                  </w:r>
                </w:p>
              </w:tc>
              <w:tc>
                <w:tcPr>
                  <w:tcW w:w="1223" w:type="pct"/>
                  <w:shd w:val="clear" w:color="auto" w:fill="auto"/>
                  <w:vAlign w:val="center"/>
                </w:tcPr>
                <w:p w14:paraId="1CF9F86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中央台</w:t>
                  </w:r>
                </w:p>
              </w:tc>
              <w:tc>
                <w:tcPr>
                  <w:tcW w:w="1163" w:type="pct"/>
                  <w:shd w:val="clear" w:color="auto" w:fill="auto"/>
                  <w:vAlign w:val="center"/>
                </w:tcPr>
                <w:p w14:paraId="2D123C5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36B7D3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8BAE4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D685CD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04B6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F4A97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185</w:t>
                  </w:r>
                </w:p>
              </w:tc>
              <w:tc>
                <w:tcPr>
                  <w:tcW w:w="1223" w:type="pct"/>
                  <w:shd w:val="clear" w:color="auto" w:fill="auto"/>
                  <w:vAlign w:val="center"/>
                </w:tcPr>
                <w:p w14:paraId="0BC175E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ICP-MS 电感耦合</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等离子体发射光谱仪</w:t>
                  </w:r>
                </w:p>
              </w:tc>
              <w:tc>
                <w:tcPr>
                  <w:tcW w:w="1163" w:type="pct"/>
                  <w:shd w:val="clear" w:color="auto" w:fill="auto"/>
                  <w:vAlign w:val="center"/>
                </w:tcPr>
                <w:p w14:paraId="0BB2FE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赛默飞</w:t>
                  </w:r>
                </w:p>
              </w:tc>
              <w:tc>
                <w:tcPr>
                  <w:tcW w:w="701" w:type="pct"/>
                  <w:shd w:val="clear" w:color="auto" w:fill="auto"/>
                  <w:vAlign w:val="center"/>
                </w:tcPr>
                <w:p w14:paraId="68984C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CB46F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D985B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5451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B614E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186</w:t>
                  </w:r>
                </w:p>
              </w:tc>
              <w:tc>
                <w:tcPr>
                  <w:tcW w:w="1223" w:type="pct"/>
                  <w:shd w:val="clear" w:color="auto" w:fill="auto"/>
                  <w:vAlign w:val="center"/>
                </w:tcPr>
                <w:p w14:paraId="320121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ICP 电感耦合等离</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子体发射光谱仪</w:t>
                  </w:r>
                </w:p>
              </w:tc>
              <w:tc>
                <w:tcPr>
                  <w:tcW w:w="1163" w:type="pct"/>
                  <w:shd w:val="clear" w:color="auto" w:fill="auto"/>
                  <w:vAlign w:val="center"/>
                </w:tcPr>
                <w:p w14:paraId="03E1CE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赛默飞</w:t>
                  </w:r>
                </w:p>
              </w:tc>
              <w:tc>
                <w:tcPr>
                  <w:tcW w:w="701" w:type="pct"/>
                  <w:shd w:val="clear" w:color="auto" w:fill="auto"/>
                  <w:vAlign w:val="center"/>
                </w:tcPr>
                <w:p w14:paraId="06E372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3AF825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7B7D4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B796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8DBFB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187</w:t>
                  </w:r>
                </w:p>
              </w:tc>
              <w:tc>
                <w:tcPr>
                  <w:tcW w:w="1223" w:type="pct"/>
                  <w:shd w:val="clear" w:color="auto" w:fill="auto"/>
                  <w:vAlign w:val="center"/>
                </w:tcPr>
                <w:p w14:paraId="788CE55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红外光谱仪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IR</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（含</w:t>
                  </w:r>
                </w:p>
              </w:tc>
              <w:tc>
                <w:tcPr>
                  <w:tcW w:w="1163" w:type="pct"/>
                  <w:shd w:val="clear" w:color="auto" w:fill="auto"/>
                  <w:vAlign w:val="center"/>
                </w:tcPr>
                <w:p w14:paraId="5505923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赛默飞</w:t>
                  </w:r>
                </w:p>
              </w:tc>
              <w:tc>
                <w:tcPr>
                  <w:tcW w:w="701" w:type="pct"/>
                  <w:shd w:val="clear" w:color="auto" w:fill="auto"/>
                  <w:vAlign w:val="center"/>
                </w:tcPr>
                <w:p w14:paraId="0FBC3840">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716" w:type="pct"/>
                  <w:shd w:val="clear" w:color="auto" w:fill="auto"/>
                  <w:vAlign w:val="center"/>
                </w:tcPr>
                <w:p w14:paraId="1982EC21">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716" w:type="pct"/>
                  <w:shd w:val="clear" w:color="auto" w:fill="auto"/>
                  <w:vAlign w:val="center"/>
                </w:tcPr>
                <w:p w14:paraId="32A4B943">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77A9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B0CE0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188</w:t>
                  </w:r>
                </w:p>
              </w:tc>
              <w:tc>
                <w:tcPr>
                  <w:tcW w:w="1223" w:type="pct"/>
                  <w:shd w:val="clear" w:color="auto" w:fill="auto"/>
                  <w:vAlign w:val="center"/>
                </w:tcPr>
                <w:p w14:paraId="57F80E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原位）</w:t>
                  </w:r>
                </w:p>
              </w:tc>
              <w:tc>
                <w:tcPr>
                  <w:tcW w:w="1163" w:type="pct"/>
                  <w:shd w:val="clear" w:color="auto" w:fill="auto"/>
                  <w:vAlign w:val="center"/>
                </w:tcPr>
                <w:p w14:paraId="5F9774B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Nicolet iS50</w:t>
                  </w:r>
                </w:p>
              </w:tc>
              <w:tc>
                <w:tcPr>
                  <w:tcW w:w="701" w:type="pct"/>
                  <w:shd w:val="clear" w:color="auto" w:fill="auto"/>
                  <w:vAlign w:val="center"/>
                </w:tcPr>
                <w:p w14:paraId="3F59F7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EFAC5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D3E30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14CB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A4383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189</w:t>
                  </w:r>
                </w:p>
              </w:tc>
              <w:tc>
                <w:tcPr>
                  <w:tcW w:w="1223" w:type="pct"/>
                  <w:shd w:val="clear" w:color="auto" w:fill="auto"/>
                  <w:vAlign w:val="center"/>
                </w:tcPr>
                <w:p w14:paraId="362A1C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压片机</w:t>
                  </w:r>
                </w:p>
              </w:tc>
              <w:tc>
                <w:tcPr>
                  <w:tcW w:w="1163" w:type="pct"/>
                  <w:shd w:val="clear" w:color="auto" w:fill="auto"/>
                  <w:vAlign w:val="center"/>
                </w:tcPr>
                <w:p w14:paraId="02B0601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078CB3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5CA59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88A53F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A24C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08D6D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190</w:t>
                  </w:r>
                </w:p>
              </w:tc>
              <w:tc>
                <w:tcPr>
                  <w:tcW w:w="1223" w:type="pct"/>
                  <w:shd w:val="clear" w:color="auto" w:fill="auto"/>
                  <w:vAlign w:val="center"/>
                </w:tcPr>
                <w:p w14:paraId="38C764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紫外分光光度计</w:t>
                  </w:r>
                </w:p>
              </w:tc>
              <w:tc>
                <w:tcPr>
                  <w:tcW w:w="1163" w:type="pct"/>
                  <w:shd w:val="clear" w:color="auto" w:fill="auto"/>
                  <w:vAlign w:val="center"/>
                </w:tcPr>
                <w:p w14:paraId="26DE3C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135B31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003001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8AE639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2E9D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A098B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191</w:t>
                  </w:r>
                </w:p>
              </w:tc>
              <w:tc>
                <w:tcPr>
                  <w:tcW w:w="1223" w:type="pct"/>
                  <w:shd w:val="clear" w:color="auto" w:fill="auto"/>
                  <w:vAlign w:val="center"/>
                </w:tcPr>
                <w:p w14:paraId="1B5F63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万向抽气罩</w:t>
                  </w:r>
                </w:p>
              </w:tc>
              <w:tc>
                <w:tcPr>
                  <w:tcW w:w="1163" w:type="pct"/>
                  <w:shd w:val="clear" w:color="auto" w:fill="auto"/>
                  <w:vAlign w:val="center"/>
                </w:tcPr>
                <w:p w14:paraId="6503C9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AF8D8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4C5226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0399A3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1496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C2A32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192</w:t>
                  </w:r>
                </w:p>
              </w:tc>
              <w:tc>
                <w:tcPr>
                  <w:tcW w:w="1223" w:type="pct"/>
                  <w:shd w:val="clear" w:color="auto" w:fill="auto"/>
                  <w:vAlign w:val="center"/>
                </w:tcPr>
                <w:p w14:paraId="312F16C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离子色谱仪（</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IC</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p>
              </w:tc>
              <w:tc>
                <w:tcPr>
                  <w:tcW w:w="1163" w:type="pct"/>
                  <w:shd w:val="clear" w:color="auto" w:fill="auto"/>
                  <w:vAlign w:val="center"/>
                </w:tcPr>
                <w:p w14:paraId="3A79A82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赛默飞</w:t>
                  </w:r>
                </w:p>
              </w:tc>
              <w:tc>
                <w:tcPr>
                  <w:tcW w:w="701" w:type="pct"/>
                  <w:shd w:val="clear" w:color="auto" w:fill="auto"/>
                  <w:vAlign w:val="center"/>
                </w:tcPr>
                <w:p w14:paraId="277F72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12C89F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CB10A5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9388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0F06E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193</w:t>
                  </w:r>
                </w:p>
              </w:tc>
              <w:tc>
                <w:tcPr>
                  <w:tcW w:w="1223" w:type="pct"/>
                  <w:shd w:val="clear" w:color="auto" w:fill="auto"/>
                  <w:vAlign w:val="center"/>
                </w:tcPr>
                <w:p w14:paraId="51E0C3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UPS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稳压电源</w:t>
                  </w:r>
                </w:p>
              </w:tc>
              <w:tc>
                <w:tcPr>
                  <w:tcW w:w="1163" w:type="pct"/>
                  <w:shd w:val="clear" w:color="auto" w:fill="auto"/>
                  <w:vAlign w:val="center"/>
                </w:tcPr>
                <w:p w14:paraId="194C49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DAACD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BC557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236621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5D97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5186F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194</w:t>
                  </w:r>
                </w:p>
              </w:tc>
              <w:tc>
                <w:tcPr>
                  <w:tcW w:w="1223" w:type="pct"/>
                  <w:shd w:val="clear" w:color="auto" w:fill="auto"/>
                  <w:vAlign w:val="center"/>
                </w:tcPr>
                <w:p w14:paraId="4ABB640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气相色谱</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 xml:space="preserve">质谱联用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GC-MS</w:t>
                  </w:r>
                </w:p>
              </w:tc>
              <w:tc>
                <w:tcPr>
                  <w:tcW w:w="1163" w:type="pct"/>
                  <w:shd w:val="clear" w:color="auto" w:fill="auto"/>
                  <w:vAlign w:val="center"/>
                </w:tcPr>
                <w:p w14:paraId="5144620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TRACE 1300GC-ISQ</w:t>
                  </w:r>
                </w:p>
              </w:tc>
              <w:tc>
                <w:tcPr>
                  <w:tcW w:w="701" w:type="pct"/>
                  <w:shd w:val="clear" w:color="auto" w:fill="auto"/>
                  <w:vAlign w:val="center"/>
                </w:tcPr>
                <w:p w14:paraId="7070CB5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7AE123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7CE70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7B65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5A011E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195</w:t>
                  </w:r>
                </w:p>
              </w:tc>
              <w:tc>
                <w:tcPr>
                  <w:tcW w:w="1223" w:type="pct"/>
                  <w:shd w:val="clear" w:color="auto" w:fill="auto"/>
                  <w:vAlign w:val="center"/>
                </w:tcPr>
                <w:p w14:paraId="3C6E24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UPS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稳压电源</w:t>
                  </w:r>
                </w:p>
              </w:tc>
              <w:tc>
                <w:tcPr>
                  <w:tcW w:w="1163" w:type="pct"/>
                  <w:shd w:val="clear" w:color="auto" w:fill="auto"/>
                  <w:vAlign w:val="center"/>
                </w:tcPr>
                <w:p w14:paraId="4799BD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CC5C96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324395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C6B94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5E8D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D41C0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196</w:t>
                  </w:r>
                </w:p>
              </w:tc>
              <w:tc>
                <w:tcPr>
                  <w:tcW w:w="1223" w:type="pct"/>
                  <w:shd w:val="clear" w:color="auto" w:fill="auto"/>
                  <w:vAlign w:val="center"/>
                </w:tcPr>
                <w:p w14:paraId="0951E78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气相色谱（</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GC</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p>
              </w:tc>
              <w:tc>
                <w:tcPr>
                  <w:tcW w:w="1163" w:type="pct"/>
                  <w:shd w:val="clear" w:color="auto" w:fill="auto"/>
                  <w:vAlign w:val="center"/>
                </w:tcPr>
                <w:p w14:paraId="1CBF1E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安捷伦</w:t>
                  </w:r>
                </w:p>
              </w:tc>
              <w:tc>
                <w:tcPr>
                  <w:tcW w:w="701" w:type="pct"/>
                  <w:shd w:val="clear" w:color="auto" w:fill="auto"/>
                  <w:vAlign w:val="center"/>
                </w:tcPr>
                <w:p w14:paraId="4E3260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00520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BD4B9E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E4F9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77444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197</w:t>
                  </w:r>
                </w:p>
              </w:tc>
              <w:tc>
                <w:tcPr>
                  <w:tcW w:w="1223" w:type="pct"/>
                  <w:shd w:val="clear" w:color="auto" w:fill="auto"/>
                  <w:vAlign w:val="center"/>
                </w:tcPr>
                <w:p w14:paraId="43B81E2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拉曼光谱仪</w:t>
                  </w:r>
                </w:p>
              </w:tc>
              <w:tc>
                <w:tcPr>
                  <w:tcW w:w="1163" w:type="pct"/>
                  <w:shd w:val="clear" w:color="auto" w:fill="auto"/>
                  <w:vAlign w:val="center"/>
                </w:tcPr>
                <w:p w14:paraId="77CD5C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8D245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FE853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9950F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B319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E6188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198</w:t>
                  </w:r>
                </w:p>
              </w:tc>
              <w:tc>
                <w:tcPr>
                  <w:tcW w:w="1223" w:type="pct"/>
                  <w:shd w:val="clear" w:color="auto" w:fill="auto"/>
                  <w:vAlign w:val="center"/>
                </w:tcPr>
                <w:p w14:paraId="138E69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万向抽气罩</w:t>
                  </w:r>
                </w:p>
              </w:tc>
              <w:tc>
                <w:tcPr>
                  <w:tcW w:w="1163" w:type="pct"/>
                  <w:shd w:val="clear" w:color="auto" w:fill="auto"/>
                  <w:vAlign w:val="center"/>
                </w:tcPr>
                <w:p w14:paraId="579D0FD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1CAA7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6" w:type="pct"/>
                  <w:shd w:val="clear" w:color="auto" w:fill="auto"/>
                  <w:vAlign w:val="center"/>
                </w:tcPr>
                <w:p w14:paraId="6204AF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6" w:type="pct"/>
                  <w:shd w:val="clear" w:color="auto" w:fill="auto"/>
                  <w:vAlign w:val="center"/>
                </w:tcPr>
                <w:p w14:paraId="14D50E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5AA9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5C98A9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199</w:t>
                  </w:r>
                </w:p>
              </w:tc>
              <w:tc>
                <w:tcPr>
                  <w:tcW w:w="1223" w:type="pct"/>
                  <w:shd w:val="clear" w:color="auto" w:fill="auto"/>
                  <w:vAlign w:val="center"/>
                </w:tcPr>
                <w:p w14:paraId="6544669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CT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断层扫描仪</w:t>
                  </w:r>
                </w:p>
              </w:tc>
              <w:tc>
                <w:tcPr>
                  <w:tcW w:w="1163" w:type="pct"/>
                  <w:shd w:val="clear" w:color="auto" w:fill="auto"/>
                  <w:vAlign w:val="center"/>
                </w:tcPr>
                <w:p w14:paraId="1BD5440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BC5BC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701C94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3DB6D6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022E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571A16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223" w:type="pct"/>
                  <w:shd w:val="clear" w:color="auto" w:fill="auto"/>
                  <w:vAlign w:val="center"/>
                </w:tcPr>
                <w:p w14:paraId="11A4E4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控制系统</w:t>
                  </w:r>
                </w:p>
              </w:tc>
              <w:tc>
                <w:tcPr>
                  <w:tcW w:w="1163" w:type="pct"/>
                  <w:shd w:val="clear" w:color="auto" w:fill="auto"/>
                  <w:vAlign w:val="center"/>
                </w:tcPr>
                <w:p w14:paraId="14C4A8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7D1C1D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F170D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F08581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52A5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5C4058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201</w:t>
                  </w:r>
                </w:p>
              </w:tc>
              <w:tc>
                <w:tcPr>
                  <w:tcW w:w="1223" w:type="pct"/>
                  <w:shd w:val="clear" w:color="auto" w:fill="auto"/>
                  <w:vAlign w:val="center"/>
                </w:tcPr>
                <w:p w14:paraId="2CA94B5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超景深显微镜</w:t>
                  </w:r>
                </w:p>
              </w:tc>
              <w:tc>
                <w:tcPr>
                  <w:tcW w:w="1163" w:type="pct"/>
                  <w:shd w:val="clear" w:color="auto" w:fill="auto"/>
                  <w:vAlign w:val="center"/>
                </w:tcPr>
                <w:p w14:paraId="31A95FE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基恩士</w:t>
                  </w:r>
                </w:p>
              </w:tc>
              <w:tc>
                <w:tcPr>
                  <w:tcW w:w="701" w:type="pct"/>
                  <w:shd w:val="clear" w:color="auto" w:fill="auto"/>
                  <w:vAlign w:val="center"/>
                </w:tcPr>
                <w:p w14:paraId="778DE8F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B3C8D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93A8E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0B5C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D2B81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202</w:t>
                  </w:r>
                </w:p>
              </w:tc>
              <w:tc>
                <w:tcPr>
                  <w:tcW w:w="1223" w:type="pct"/>
                  <w:shd w:val="clear" w:color="auto" w:fill="auto"/>
                  <w:vAlign w:val="center"/>
                </w:tcPr>
                <w:p w14:paraId="3E6BF4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场发射扫描电子显</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微镜</w:t>
                  </w:r>
                </w:p>
              </w:tc>
              <w:tc>
                <w:tcPr>
                  <w:tcW w:w="1163" w:type="pct"/>
                  <w:shd w:val="clear" w:color="auto" w:fill="auto"/>
                  <w:vAlign w:val="center"/>
                </w:tcPr>
                <w:p w14:paraId="0F9B5C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蔡司</w:t>
                  </w:r>
                </w:p>
              </w:tc>
              <w:tc>
                <w:tcPr>
                  <w:tcW w:w="701" w:type="pct"/>
                  <w:shd w:val="clear" w:color="auto" w:fill="auto"/>
                  <w:vAlign w:val="center"/>
                </w:tcPr>
                <w:p w14:paraId="27A462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FFAD0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AD6D60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42DA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E567B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203</w:t>
                  </w:r>
                </w:p>
              </w:tc>
              <w:tc>
                <w:tcPr>
                  <w:tcW w:w="1223" w:type="pct"/>
                  <w:shd w:val="clear" w:color="auto" w:fill="auto"/>
                  <w:vAlign w:val="center"/>
                </w:tcPr>
                <w:p w14:paraId="1C36B5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氩离子抛光</w:t>
                  </w:r>
                </w:p>
              </w:tc>
              <w:tc>
                <w:tcPr>
                  <w:tcW w:w="1163" w:type="pct"/>
                  <w:shd w:val="clear" w:color="auto" w:fill="auto"/>
                  <w:vAlign w:val="center"/>
                </w:tcPr>
                <w:p w14:paraId="1358558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FFC59D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680576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034F0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AD27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A676D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204</w:t>
                  </w:r>
                </w:p>
              </w:tc>
              <w:tc>
                <w:tcPr>
                  <w:tcW w:w="1223" w:type="pct"/>
                  <w:shd w:val="clear" w:color="auto" w:fill="auto"/>
                  <w:vAlign w:val="center"/>
                </w:tcPr>
                <w:p w14:paraId="519866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透射电子显微镜</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TEM</w:t>
                  </w:r>
                </w:p>
              </w:tc>
              <w:tc>
                <w:tcPr>
                  <w:tcW w:w="1163" w:type="pct"/>
                  <w:shd w:val="clear" w:color="auto" w:fill="auto"/>
                  <w:vAlign w:val="center"/>
                </w:tcPr>
                <w:p w14:paraId="1CD1383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DD11B5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50EF02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133158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F669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7376C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205</w:t>
                  </w:r>
                </w:p>
              </w:tc>
              <w:tc>
                <w:tcPr>
                  <w:tcW w:w="1223" w:type="pct"/>
                  <w:shd w:val="clear" w:color="auto" w:fill="auto"/>
                  <w:vAlign w:val="center"/>
                </w:tcPr>
                <w:p w14:paraId="3B6524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FIB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双束电镜</w:t>
                  </w:r>
                </w:p>
              </w:tc>
              <w:tc>
                <w:tcPr>
                  <w:tcW w:w="1163" w:type="pct"/>
                  <w:shd w:val="clear" w:color="auto" w:fill="auto"/>
                  <w:vAlign w:val="center"/>
                </w:tcPr>
                <w:p w14:paraId="699084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44CEB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C96CB6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B5BB8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CCD3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03B46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206</w:t>
                  </w:r>
                </w:p>
              </w:tc>
              <w:tc>
                <w:tcPr>
                  <w:tcW w:w="1223" w:type="pct"/>
                  <w:shd w:val="clear" w:color="auto" w:fill="auto"/>
                  <w:vAlign w:val="center"/>
                </w:tcPr>
                <w:p w14:paraId="42111D2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离子研磨仪</w:t>
                  </w:r>
                </w:p>
              </w:tc>
              <w:tc>
                <w:tcPr>
                  <w:tcW w:w="1163" w:type="pct"/>
                  <w:shd w:val="clear" w:color="auto" w:fill="auto"/>
                  <w:vAlign w:val="center"/>
                </w:tcPr>
                <w:p w14:paraId="2225A7F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48F2A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71255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B5335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4414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9DF20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207</w:t>
                  </w:r>
                </w:p>
              </w:tc>
              <w:tc>
                <w:tcPr>
                  <w:tcW w:w="1223" w:type="pct"/>
                  <w:shd w:val="clear" w:color="auto" w:fill="auto"/>
                  <w:vAlign w:val="center"/>
                </w:tcPr>
                <w:p w14:paraId="6722E1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STA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电脑</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显示器</w:t>
                  </w:r>
                </w:p>
              </w:tc>
              <w:tc>
                <w:tcPr>
                  <w:tcW w:w="1163" w:type="pct"/>
                  <w:shd w:val="clear" w:color="auto" w:fill="auto"/>
                  <w:vAlign w:val="center"/>
                </w:tcPr>
                <w:p w14:paraId="498DF8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6EDBA3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1E654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A66E2D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BBDC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5F0AEA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208</w:t>
                  </w:r>
                </w:p>
              </w:tc>
              <w:tc>
                <w:tcPr>
                  <w:tcW w:w="1223" w:type="pct"/>
                  <w:shd w:val="clear" w:color="auto" w:fill="auto"/>
                  <w:vAlign w:val="center"/>
                </w:tcPr>
                <w:p w14:paraId="793B84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STA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打印机</w:t>
                  </w:r>
                </w:p>
              </w:tc>
              <w:tc>
                <w:tcPr>
                  <w:tcW w:w="1163" w:type="pct"/>
                  <w:shd w:val="clear" w:color="auto" w:fill="auto"/>
                  <w:vAlign w:val="center"/>
                </w:tcPr>
                <w:p w14:paraId="37BACA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B0C89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39BA19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15C70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17BE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A11B0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209</w:t>
                  </w:r>
                </w:p>
              </w:tc>
              <w:tc>
                <w:tcPr>
                  <w:tcW w:w="1223" w:type="pct"/>
                  <w:shd w:val="clear" w:color="auto" w:fill="auto"/>
                  <w:vAlign w:val="center"/>
                </w:tcPr>
                <w:p w14:paraId="5A7FE3B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DSC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打印机</w:t>
                  </w:r>
                </w:p>
              </w:tc>
              <w:tc>
                <w:tcPr>
                  <w:tcW w:w="1163" w:type="pct"/>
                  <w:shd w:val="clear" w:color="auto" w:fill="auto"/>
                  <w:vAlign w:val="center"/>
                </w:tcPr>
                <w:p w14:paraId="48241A5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4837A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84D7DE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3EEEA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685E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546E06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210</w:t>
                  </w:r>
                </w:p>
              </w:tc>
              <w:tc>
                <w:tcPr>
                  <w:tcW w:w="1223" w:type="pct"/>
                  <w:shd w:val="clear" w:color="auto" w:fill="auto"/>
                  <w:vAlign w:val="center"/>
                </w:tcPr>
                <w:p w14:paraId="0751495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DSC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电脑</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显示器</w:t>
                  </w:r>
                </w:p>
              </w:tc>
              <w:tc>
                <w:tcPr>
                  <w:tcW w:w="1163" w:type="pct"/>
                  <w:shd w:val="clear" w:color="auto" w:fill="auto"/>
                  <w:vAlign w:val="center"/>
                </w:tcPr>
                <w:p w14:paraId="0560915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0CD90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1DD40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BF16DF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11DB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52CB5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211</w:t>
                  </w:r>
                </w:p>
              </w:tc>
              <w:tc>
                <w:tcPr>
                  <w:tcW w:w="1223" w:type="pct"/>
                  <w:shd w:val="clear" w:color="auto" w:fill="auto"/>
                  <w:vAlign w:val="center"/>
                </w:tcPr>
                <w:p w14:paraId="61845ED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IBC 等温电池量热仪</w:t>
                  </w:r>
                </w:p>
              </w:tc>
              <w:tc>
                <w:tcPr>
                  <w:tcW w:w="1163" w:type="pct"/>
                  <w:shd w:val="clear" w:color="auto" w:fill="auto"/>
                  <w:vAlign w:val="center"/>
                </w:tcPr>
                <w:p w14:paraId="115C02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HEL-IBC</w:t>
                  </w:r>
                </w:p>
              </w:tc>
              <w:tc>
                <w:tcPr>
                  <w:tcW w:w="701" w:type="pct"/>
                  <w:shd w:val="clear" w:color="auto" w:fill="auto"/>
                  <w:vAlign w:val="center"/>
                </w:tcPr>
                <w:p w14:paraId="4836FE1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1EF02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876C3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7CDB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E7F9E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212</w:t>
                  </w:r>
                </w:p>
              </w:tc>
              <w:tc>
                <w:tcPr>
                  <w:tcW w:w="1223" w:type="pct"/>
                  <w:shd w:val="clear" w:color="auto" w:fill="auto"/>
                  <w:vAlign w:val="center"/>
                </w:tcPr>
                <w:p w14:paraId="5E1D62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IBC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恒温油浴</w:t>
                  </w:r>
                </w:p>
              </w:tc>
              <w:tc>
                <w:tcPr>
                  <w:tcW w:w="1163" w:type="pct"/>
                  <w:shd w:val="clear" w:color="auto" w:fill="auto"/>
                  <w:vAlign w:val="center"/>
                </w:tcPr>
                <w:p w14:paraId="238B53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5EE4D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205D9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87130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CDF4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12712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213</w:t>
                  </w:r>
                </w:p>
              </w:tc>
              <w:tc>
                <w:tcPr>
                  <w:tcW w:w="1223" w:type="pct"/>
                  <w:shd w:val="clear" w:color="auto" w:fill="auto"/>
                  <w:vAlign w:val="center"/>
                </w:tcPr>
                <w:p w14:paraId="6CBF4C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IBC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充放电机</w:t>
                  </w:r>
                </w:p>
              </w:tc>
              <w:tc>
                <w:tcPr>
                  <w:tcW w:w="1163" w:type="pct"/>
                  <w:shd w:val="clear" w:color="auto" w:fill="auto"/>
                  <w:vAlign w:val="center"/>
                </w:tcPr>
                <w:p w14:paraId="7F64843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99351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50B88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95C12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D1C6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245F6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214</w:t>
                  </w:r>
                </w:p>
              </w:tc>
              <w:tc>
                <w:tcPr>
                  <w:tcW w:w="1223" w:type="pct"/>
                  <w:shd w:val="clear" w:color="auto" w:fill="auto"/>
                  <w:vAlign w:val="center"/>
                </w:tcPr>
                <w:p w14:paraId="06E2508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IBC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充放电机电脑</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显示器</w:t>
                  </w:r>
                </w:p>
              </w:tc>
              <w:tc>
                <w:tcPr>
                  <w:tcW w:w="1163" w:type="pct"/>
                  <w:shd w:val="clear" w:color="auto" w:fill="auto"/>
                  <w:vAlign w:val="center"/>
                </w:tcPr>
                <w:p w14:paraId="35E58AF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ACD6A9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1C388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73444B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5C30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E4666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215</w:t>
                  </w:r>
                </w:p>
              </w:tc>
              <w:tc>
                <w:tcPr>
                  <w:tcW w:w="1223" w:type="pct"/>
                  <w:shd w:val="clear" w:color="auto" w:fill="auto"/>
                  <w:vAlign w:val="center"/>
                </w:tcPr>
                <w:p w14:paraId="2AD421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IBC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除湿机</w:t>
                  </w:r>
                </w:p>
              </w:tc>
              <w:tc>
                <w:tcPr>
                  <w:tcW w:w="1163" w:type="pct"/>
                  <w:shd w:val="clear" w:color="auto" w:fill="auto"/>
                  <w:vAlign w:val="center"/>
                </w:tcPr>
                <w:p w14:paraId="3D0AD4F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8983E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98EA5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D1270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02E0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92A73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216</w:t>
                  </w:r>
                </w:p>
              </w:tc>
              <w:tc>
                <w:tcPr>
                  <w:tcW w:w="1223" w:type="pct"/>
                  <w:shd w:val="clear" w:color="auto" w:fill="auto"/>
                  <w:vAlign w:val="center"/>
                </w:tcPr>
                <w:p w14:paraId="619891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预留设备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2</w:t>
                  </w:r>
                </w:p>
              </w:tc>
              <w:tc>
                <w:tcPr>
                  <w:tcW w:w="1163" w:type="pct"/>
                  <w:shd w:val="clear" w:color="auto" w:fill="auto"/>
                  <w:vAlign w:val="center"/>
                </w:tcPr>
                <w:p w14:paraId="52CF40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6622A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9FA40C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B5AE0C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89B4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28F2E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217</w:t>
                  </w:r>
                </w:p>
              </w:tc>
              <w:tc>
                <w:tcPr>
                  <w:tcW w:w="1223" w:type="pct"/>
                  <w:shd w:val="clear" w:color="auto" w:fill="auto"/>
                  <w:vAlign w:val="center"/>
                </w:tcPr>
                <w:p w14:paraId="149C28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ARC500</w:t>
                  </w:r>
                </w:p>
              </w:tc>
              <w:tc>
                <w:tcPr>
                  <w:tcW w:w="1163" w:type="pct"/>
                  <w:shd w:val="clear" w:color="auto" w:fill="auto"/>
                  <w:vAlign w:val="center"/>
                </w:tcPr>
                <w:p w14:paraId="4C0FCF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90792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63C19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6A111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018E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A4DD9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218</w:t>
                  </w:r>
                </w:p>
              </w:tc>
              <w:tc>
                <w:tcPr>
                  <w:tcW w:w="1223" w:type="pct"/>
                  <w:shd w:val="clear" w:color="auto" w:fill="auto"/>
                  <w:vAlign w:val="center"/>
                </w:tcPr>
                <w:p w14:paraId="1FEAAF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热失控产气设备</w:t>
                  </w:r>
                </w:p>
              </w:tc>
              <w:tc>
                <w:tcPr>
                  <w:tcW w:w="1163" w:type="pct"/>
                  <w:shd w:val="clear" w:color="auto" w:fill="auto"/>
                  <w:vAlign w:val="center"/>
                </w:tcPr>
                <w:p w14:paraId="444ADC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8CB5D2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D7740F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52A6BD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C5A9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C0148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219</w:t>
                  </w:r>
                </w:p>
              </w:tc>
              <w:tc>
                <w:tcPr>
                  <w:tcW w:w="1223" w:type="pct"/>
                  <w:shd w:val="clear" w:color="auto" w:fill="auto"/>
                  <w:vAlign w:val="center"/>
                </w:tcPr>
                <w:p w14:paraId="1156CB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ARC130</w:t>
                  </w:r>
                </w:p>
              </w:tc>
              <w:tc>
                <w:tcPr>
                  <w:tcW w:w="1163" w:type="pct"/>
                  <w:shd w:val="clear" w:color="auto" w:fill="auto"/>
                  <w:vAlign w:val="center"/>
                </w:tcPr>
                <w:p w14:paraId="63BFA0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D669D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3CCC2C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C5F9A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91F7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B867E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220</w:t>
                  </w:r>
                </w:p>
              </w:tc>
              <w:tc>
                <w:tcPr>
                  <w:tcW w:w="1223" w:type="pct"/>
                  <w:shd w:val="clear" w:color="auto" w:fill="auto"/>
                  <w:vAlign w:val="center"/>
                </w:tcPr>
                <w:p w14:paraId="2037EF7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热箱设备</w:t>
                  </w:r>
                </w:p>
              </w:tc>
              <w:tc>
                <w:tcPr>
                  <w:tcW w:w="1163" w:type="pct"/>
                  <w:shd w:val="clear" w:color="auto" w:fill="auto"/>
                  <w:vAlign w:val="center"/>
                </w:tcPr>
                <w:p w14:paraId="24B2C6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88201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81907A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3342F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0832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5E4A67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221</w:t>
                  </w:r>
                </w:p>
              </w:tc>
              <w:tc>
                <w:tcPr>
                  <w:tcW w:w="1223" w:type="pct"/>
                  <w:shd w:val="clear" w:color="auto" w:fill="auto"/>
                  <w:vAlign w:val="center"/>
                </w:tcPr>
                <w:p w14:paraId="62F639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预留设备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3</w:t>
                  </w:r>
                </w:p>
              </w:tc>
              <w:tc>
                <w:tcPr>
                  <w:tcW w:w="1163" w:type="pct"/>
                  <w:shd w:val="clear" w:color="auto" w:fill="auto"/>
                  <w:vAlign w:val="center"/>
                </w:tcPr>
                <w:p w14:paraId="49B402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8DF67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01A8C7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C020C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0FBF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59F428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222</w:t>
                  </w:r>
                </w:p>
              </w:tc>
              <w:tc>
                <w:tcPr>
                  <w:tcW w:w="1223" w:type="pct"/>
                  <w:shd w:val="clear" w:color="auto" w:fill="auto"/>
                  <w:vAlign w:val="center"/>
                </w:tcPr>
                <w:p w14:paraId="73FF8A9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ARC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充放电机</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 xml:space="preserve">+UPS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电源</w:t>
                  </w:r>
                </w:p>
              </w:tc>
              <w:tc>
                <w:tcPr>
                  <w:tcW w:w="1163" w:type="pct"/>
                  <w:shd w:val="clear" w:color="auto" w:fill="auto"/>
                  <w:vAlign w:val="center"/>
                </w:tcPr>
                <w:p w14:paraId="3207AD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9AF6BD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0EEC51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278A20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EA69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0E733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223</w:t>
                  </w:r>
                </w:p>
              </w:tc>
              <w:tc>
                <w:tcPr>
                  <w:tcW w:w="1223" w:type="pct"/>
                  <w:shd w:val="clear" w:color="auto" w:fill="auto"/>
                  <w:vAlign w:val="center"/>
                </w:tcPr>
                <w:p w14:paraId="2D9A1A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ARC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除湿机</w:t>
                  </w:r>
                </w:p>
              </w:tc>
              <w:tc>
                <w:tcPr>
                  <w:tcW w:w="1163" w:type="pct"/>
                  <w:shd w:val="clear" w:color="auto" w:fill="auto"/>
                  <w:vAlign w:val="center"/>
                </w:tcPr>
                <w:p w14:paraId="07E41EE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BAD61F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95A755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DA678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13EC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D6FC7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224</w:t>
                  </w:r>
                </w:p>
              </w:tc>
              <w:tc>
                <w:tcPr>
                  <w:tcW w:w="1223" w:type="pct"/>
                  <w:shd w:val="clear" w:color="auto" w:fill="auto"/>
                  <w:vAlign w:val="center"/>
                </w:tcPr>
                <w:p w14:paraId="252A402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ARC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打印机</w:t>
                  </w:r>
                </w:p>
              </w:tc>
              <w:tc>
                <w:tcPr>
                  <w:tcW w:w="1163" w:type="pct"/>
                  <w:shd w:val="clear" w:color="auto" w:fill="auto"/>
                  <w:vAlign w:val="center"/>
                </w:tcPr>
                <w:p w14:paraId="34B90B8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D7CD01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D327A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036F39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D2F5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E2208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225</w:t>
                  </w:r>
                </w:p>
              </w:tc>
              <w:tc>
                <w:tcPr>
                  <w:tcW w:w="1223" w:type="pct"/>
                  <w:shd w:val="clear" w:color="auto" w:fill="auto"/>
                  <w:vAlign w:val="center"/>
                </w:tcPr>
                <w:p w14:paraId="1931765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通风橱</w:t>
                  </w:r>
                </w:p>
              </w:tc>
              <w:tc>
                <w:tcPr>
                  <w:tcW w:w="1163" w:type="pct"/>
                  <w:shd w:val="clear" w:color="auto" w:fill="auto"/>
                  <w:vAlign w:val="center"/>
                </w:tcPr>
                <w:p w14:paraId="1111A4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251542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30D9AC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73CD0F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45A7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59F9E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226</w:t>
                  </w:r>
                </w:p>
              </w:tc>
              <w:tc>
                <w:tcPr>
                  <w:tcW w:w="1223" w:type="pct"/>
                  <w:shd w:val="clear" w:color="auto" w:fill="auto"/>
                  <w:vAlign w:val="center"/>
                </w:tcPr>
                <w:p w14:paraId="4E8C09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同步热分析仪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STA</w:t>
                  </w:r>
                </w:p>
              </w:tc>
              <w:tc>
                <w:tcPr>
                  <w:tcW w:w="1163" w:type="pct"/>
                  <w:shd w:val="clear" w:color="auto" w:fill="auto"/>
                  <w:vAlign w:val="center"/>
                </w:tcPr>
                <w:p w14:paraId="42C866F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STA 449 F5</w:t>
                  </w:r>
                </w:p>
              </w:tc>
              <w:tc>
                <w:tcPr>
                  <w:tcW w:w="701" w:type="pct"/>
                  <w:shd w:val="clear" w:color="auto" w:fill="auto"/>
                  <w:vAlign w:val="center"/>
                </w:tcPr>
                <w:p w14:paraId="4418257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0E32B2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C4435E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481B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39028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227</w:t>
                  </w:r>
                </w:p>
              </w:tc>
              <w:tc>
                <w:tcPr>
                  <w:tcW w:w="1223" w:type="pct"/>
                  <w:shd w:val="clear" w:color="auto" w:fill="auto"/>
                  <w:vAlign w:val="center"/>
                </w:tcPr>
                <w:p w14:paraId="5C05792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DSC 差示扫描量热仪</w:t>
                  </w:r>
                </w:p>
              </w:tc>
              <w:tc>
                <w:tcPr>
                  <w:tcW w:w="1163" w:type="pct"/>
                  <w:shd w:val="clear" w:color="auto" w:fill="auto"/>
                  <w:vAlign w:val="center"/>
                </w:tcPr>
                <w:p w14:paraId="0D297B6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DSC 214</w:t>
                  </w:r>
                </w:p>
              </w:tc>
              <w:tc>
                <w:tcPr>
                  <w:tcW w:w="701" w:type="pct"/>
                  <w:shd w:val="clear" w:color="auto" w:fill="auto"/>
                  <w:vAlign w:val="center"/>
                </w:tcPr>
                <w:p w14:paraId="6AEE1E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19BEA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CB4EE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6D82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B3585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228</w:t>
                  </w:r>
                </w:p>
              </w:tc>
              <w:tc>
                <w:tcPr>
                  <w:tcW w:w="1223" w:type="pct"/>
                  <w:shd w:val="clear" w:color="auto" w:fill="auto"/>
                  <w:vAlign w:val="center"/>
                </w:tcPr>
                <w:p w14:paraId="2B39E33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电子天平</w:t>
                  </w:r>
                </w:p>
              </w:tc>
              <w:tc>
                <w:tcPr>
                  <w:tcW w:w="1163" w:type="pct"/>
                  <w:shd w:val="clear" w:color="auto" w:fill="auto"/>
                  <w:vAlign w:val="center"/>
                </w:tcPr>
                <w:p w14:paraId="60C07F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E01B3D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615A6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0B89D5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B223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16B95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229</w:t>
                  </w:r>
                </w:p>
              </w:tc>
              <w:tc>
                <w:tcPr>
                  <w:tcW w:w="1223" w:type="pct"/>
                  <w:shd w:val="clear" w:color="auto" w:fill="auto"/>
                  <w:vAlign w:val="center"/>
                </w:tcPr>
                <w:p w14:paraId="538D9D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联用质谱</w:t>
                  </w:r>
                </w:p>
              </w:tc>
              <w:tc>
                <w:tcPr>
                  <w:tcW w:w="1163" w:type="pct"/>
                  <w:shd w:val="clear" w:color="auto" w:fill="auto"/>
                  <w:vAlign w:val="center"/>
                </w:tcPr>
                <w:p w14:paraId="59B835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22FCC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04230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EABA9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979B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EC4F8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230</w:t>
                  </w:r>
                </w:p>
              </w:tc>
              <w:tc>
                <w:tcPr>
                  <w:tcW w:w="1223" w:type="pct"/>
                  <w:shd w:val="clear" w:color="auto" w:fill="auto"/>
                  <w:vAlign w:val="center"/>
                </w:tcPr>
                <w:p w14:paraId="6B2081E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联用色谱</w:t>
                  </w:r>
                </w:p>
              </w:tc>
              <w:tc>
                <w:tcPr>
                  <w:tcW w:w="1163" w:type="pct"/>
                  <w:shd w:val="clear" w:color="auto" w:fill="auto"/>
                  <w:vAlign w:val="center"/>
                </w:tcPr>
                <w:p w14:paraId="56767C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EE3BC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46A84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1B35B6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6269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BEC74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231</w:t>
                  </w:r>
                </w:p>
              </w:tc>
              <w:tc>
                <w:tcPr>
                  <w:tcW w:w="1223" w:type="pct"/>
                  <w:shd w:val="clear" w:color="auto" w:fill="auto"/>
                  <w:vAlign w:val="center"/>
                </w:tcPr>
                <w:p w14:paraId="49A258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联用红外</w:t>
                  </w:r>
                </w:p>
              </w:tc>
              <w:tc>
                <w:tcPr>
                  <w:tcW w:w="1163" w:type="pct"/>
                  <w:shd w:val="clear" w:color="auto" w:fill="auto"/>
                  <w:vAlign w:val="center"/>
                </w:tcPr>
                <w:p w14:paraId="3670B25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AE36A0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5FE86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369BB7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44CD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F97B1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232</w:t>
                  </w:r>
                </w:p>
              </w:tc>
              <w:tc>
                <w:tcPr>
                  <w:tcW w:w="1223" w:type="pct"/>
                  <w:shd w:val="clear" w:color="auto" w:fill="auto"/>
                  <w:vAlign w:val="center"/>
                </w:tcPr>
                <w:p w14:paraId="6D817B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材料导热系数仪</w:t>
                  </w:r>
                </w:p>
              </w:tc>
              <w:tc>
                <w:tcPr>
                  <w:tcW w:w="1163" w:type="pct"/>
                  <w:shd w:val="clear" w:color="auto" w:fill="auto"/>
                  <w:vAlign w:val="center"/>
                </w:tcPr>
                <w:p w14:paraId="5123C7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513895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D8EF0C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9B665B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D30A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D1943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233</w:t>
                  </w:r>
                </w:p>
              </w:tc>
              <w:tc>
                <w:tcPr>
                  <w:tcW w:w="1223" w:type="pct"/>
                  <w:shd w:val="clear" w:color="auto" w:fill="auto"/>
                  <w:vAlign w:val="center"/>
                </w:tcPr>
                <w:p w14:paraId="13915F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材料烘箱</w:t>
                  </w:r>
                </w:p>
              </w:tc>
              <w:tc>
                <w:tcPr>
                  <w:tcW w:w="1163" w:type="pct"/>
                  <w:shd w:val="clear" w:color="auto" w:fill="auto"/>
                  <w:vAlign w:val="center"/>
                </w:tcPr>
                <w:p w14:paraId="3619011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D32FA0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BA183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E35949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C6D3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CD3AD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234</w:t>
                  </w:r>
                </w:p>
              </w:tc>
              <w:tc>
                <w:tcPr>
                  <w:tcW w:w="1223" w:type="pct"/>
                  <w:shd w:val="clear" w:color="auto" w:fill="auto"/>
                  <w:vAlign w:val="center"/>
                </w:tcPr>
                <w:p w14:paraId="27835E7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预留设备 </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1</w:t>
                  </w:r>
                </w:p>
              </w:tc>
              <w:tc>
                <w:tcPr>
                  <w:tcW w:w="1163" w:type="pct"/>
                  <w:shd w:val="clear" w:color="auto" w:fill="auto"/>
                  <w:vAlign w:val="center"/>
                </w:tcPr>
                <w:p w14:paraId="082696C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159C22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9F914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869112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CC54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C4D8A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235</w:t>
                  </w:r>
                </w:p>
              </w:tc>
              <w:tc>
                <w:tcPr>
                  <w:tcW w:w="1223" w:type="pct"/>
                  <w:shd w:val="clear" w:color="auto" w:fill="auto"/>
                  <w:vAlign w:val="center"/>
                </w:tcPr>
                <w:p w14:paraId="2C24861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万向抽气罩</w:t>
                  </w:r>
                </w:p>
              </w:tc>
              <w:tc>
                <w:tcPr>
                  <w:tcW w:w="1163" w:type="pct"/>
                  <w:shd w:val="clear" w:color="auto" w:fill="auto"/>
                  <w:vAlign w:val="center"/>
                </w:tcPr>
                <w:p w14:paraId="53D0B00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C37EA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6" w:type="pct"/>
                  <w:shd w:val="clear" w:color="auto" w:fill="auto"/>
                  <w:vAlign w:val="center"/>
                </w:tcPr>
                <w:p w14:paraId="47173E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6" w:type="pct"/>
                  <w:shd w:val="clear" w:color="auto" w:fill="auto"/>
                  <w:vAlign w:val="center"/>
                </w:tcPr>
                <w:p w14:paraId="6FAA2B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81BE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6DE35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236</w:t>
                  </w:r>
                </w:p>
              </w:tc>
              <w:tc>
                <w:tcPr>
                  <w:tcW w:w="1223" w:type="pct"/>
                  <w:shd w:val="clear" w:color="auto" w:fill="auto"/>
                  <w:vAlign w:val="center"/>
                </w:tcPr>
                <w:p w14:paraId="3CF5A2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ARC500 电脑+显示器</w:t>
                  </w:r>
                </w:p>
              </w:tc>
              <w:tc>
                <w:tcPr>
                  <w:tcW w:w="1163" w:type="pct"/>
                  <w:shd w:val="clear" w:color="auto" w:fill="auto"/>
                  <w:vAlign w:val="center"/>
                </w:tcPr>
                <w:p w14:paraId="2E284D9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D2A10C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1323E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660C71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7068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61E1F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237</w:t>
                  </w:r>
                </w:p>
              </w:tc>
              <w:tc>
                <w:tcPr>
                  <w:tcW w:w="1223" w:type="pct"/>
                  <w:shd w:val="clear" w:color="auto" w:fill="auto"/>
                  <w:vAlign w:val="center"/>
                </w:tcPr>
                <w:p w14:paraId="0C68DD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ARC130 电脑+显示器</w:t>
                  </w:r>
                </w:p>
              </w:tc>
              <w:tc>
                <w:tcPr>
                  <w:tcW w:w="1163" w:type="pct"/>
                  <w:shd w:val="clear" w:color="auto" w:fill="auto"/>
                  <w:vAlign w:val="center"/>
                </w:tcPr>
                <w:p w14:paraId="20CC36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921D0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9B4E05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C1F75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876D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E175D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238</w:t>
                  </w:r>
                </w:p>
              </w:tc>
              <w:tc>
                <w:tcPr>
                  <w:tcW w:w="1223" w:type="pct"/>
                  <w:shd w:val="clear" w:color="auto" w:fill="auto"/>
                  <w:vAlign w:val="center"/>
                </w:tcPr>
                <w:p w14:paraId="6F82981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热失控产气设备电脑</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显示器</w:t>
                  </w:r>
                </w:p>
              </w:tc>
              <w:tc>
                <w:tcPr>
                  <w:tcW w:w="1163" w:type="pct"/>
                  <w:shd w:val="clear" w:color="auto" w:fill="auto"/>
                  <w:vAlign w:val="center"/>
                </w:tcPr>
                <w:p w14:paraId="39ED969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CB26E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C97574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D9125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5FD8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EA376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239</w:t>
                  </w:r>
                </w:p>
              </w:tc>
              <w:tc>
                <w:tcPr>
                  <w:tcW w:w="1223" w:type="pct"/>
                  <w:shd w:val="clear" w:color="auto" w:fill="auto"/>
                  <w:vAlign w:val="center"/>
                </w:tcPr>
                <w:p w14:paraId="66BE24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热箱设备电脑+显示器</w:t>
                  </w:r>
                </w:p>
              </w:tc>
              <w:tc>
                <w:tcPr>
                  <w:tcW w:w="1163" w:type="pct"/>
                  <w:shd w:val="clear" w:color="auto" w:fill="auto"/>
                  <w:vAlign w:val="center"/>
                </w:tcPr>
                <w:p w14:paraId="06E5A3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2BC0A9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9AE86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E949F4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A5A2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08801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240</w:t>
                  </w:r>
                </w:p>
              </w:tc>
              <w:tc>
                <w:tcPr>
                  <w:tcW w:w="1223" w:type="pct"/>
                  <w:shd w:val="clear" w:color="auto" w:fill="auto"/>
                  <w:vAlign w:val="center"/>
                </w:tcPr>
                <w:p w14:paraId="7008070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ARC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充放电机电脑</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显示器</w:t>
                  </w:r>
                </w:p>
              </w:tc>
              <w:tc>
                <w:tcPr>
                  <w:tcW w:w="1163" w:type="pct"/>
                  <w:shd w:val="clear" w:color="auto" w:fill="auto"/>
                  <w:vAlign w:val="center"/>
                </w:tcPr>
                <w:p w14:paraId="7E674BB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B9FC24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E2AD7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F477F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E6FA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7D057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241</w:t>
                  </w:r>
                </w:p>
              </w:tc>
              <w:tc>
                <w:tcPr>
                  <w:tcW w:w="1223" w:type="pct"/>
                  <w:shd w:val="clear" w:color="auto" w:fill="auto"/>
                  <w:vAlign w:val="center"/>
                </w:tcPr>
                <w:p w14:paraId="7036FF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IBC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打印机</w:t>
                  </w:r>
                </w:p>
              </w:tc>
              <w:tc>
                <w:tcPr>
                  <w:tcW w:w="1163" w:type="pct"/>
                  <w:shd w:val="clear" w:color="auto" w:fill="auto"/>
                  <w:vAlign w:val="center"/>
                </w:tcPr>
                <w:p w14:paraId="4B199A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8276DF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2D9E4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CDB30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E321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374C2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242</w:t>
                  </w:r>
                </w:p>
              </w:tc>
              <w:tc>
                <w:tcPr>
                  <w:tcW w:w="1223" w:type="pct"/>
                  <w:shd w:val="clear" w:color="auto" w:fill="auto"/>
                  <w:vAlign w:val="center"/>
                </w:tcPr>
                <w:p w14:paraId="2E7EFFC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IBC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电脑</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显示器</w:t>
                  </w:r>
                </w:p>
              </w:tc>
              <w:tc>
                <w:tcPr>
                  <w:tcW w:w="1163" w:type="pct"/>
                  <w:shd w:val="clear" w:color="auto" w:fill="auto"/>
                  <w:vAlign w:val="center"/>
                </w:tcPr>
                <w:p w14:paraId="011257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253C2E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30FAF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5800B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C893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5220B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243</w:t>
                  </w:r>
                </w:p>
              </w:tc>
              <w:tc>
                <w:tcPr>
                  <w:tcW w:w="1223" w:type="pct"/>
                  <w:shd w:val="clear" w:color="auto" w:fill="auto"/>
                  <w:vAlign w:val="center"/>
                </w:tcPr>
                <w:p w14:paraId="008396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控制系统</w:t>
                  </w:r>
                </w:p>
              </w:tc>
              <w:tc>
                <w:tcPr>
                  <w:tcW w:w="1163" w:type="pct"/>
                  <w:shd w:val="clear" w:color="auto" w:fill="auto"/>
                  <w:vAlign w:val="center"/>
                </w:tcPr>
                <w:p w14:paraId="6731CEF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CT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辅助设备</w:t>
                  </w:r>
                </w:p>
              </w:tc>
              <w:tc>
                <w:tcPr>
                  <w:tcW w:w="701" w:type="pct"/>
                  <w:shd w:val="clear" w:color="auto" w:fill="auto"/>
                  <w:vAlign w:val="center"/>
                </w:tcPr>
                <w:p w14:paraId="107659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F7407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71875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7A918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71916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244</w:t>
                  </w:r>
                </w:p>
              </w:tc>
              <w:tc>
                <w:tcPr>
                  <w:tcW w:w="1223" w:type="pct"/>
                  <w:shd w:val="clear" w:color="auto" w:fill="auto"/>
                  <w:vAlign w:val="center"/>
                </w:tcPr>
                <w:p w14:paraId="004B528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水冷机</w:t>
                  </w:r>
                </w:p>
              </w:tc>
              <w:tc>
                <w:tcPr>
                  <w:tcW w:w="1163" w:type="pct"/>
                  <w:shd w:val="clear" w:color="auto" w:fill="auto"/>
                  <w:vAlign w:val="center"/>
                </w:tcPr>
                <w:p w14:paraId="237A30C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1A2D07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32BEB8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78BB55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DCEB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377BF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245</w:t>
                  </w:r>
                </w:p>
              </w:tc>
              <w:tc>
                <w:tcPr>
                  <w:tcW w:w="1223" w:type="pct"/>
                  <w:shd w:val="clear" w:color="auto" w:fill="auto"/>
                  <w:vAlign w:val="center"/>
                </w:tcPr>
                <w:p w14:paraId="3FEEAD0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空压机</w:t>
                  </w:r>
                </w:p>
              </w:tc>
              <w:tc>
                <w:tcPr>
                  <w:tcW w:w="1163" w:type="pct"/>
                  <w:shd w:val="clear" w:color="auto" w:fill="auto"/>
                  <w:vAlign w:val="center"/>
                </w:tcPr>
                <w:p w14:paraId="4A2BBAC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77D63EE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4C23B8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44CF0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90B5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A401E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246</w:t>
                  </w:r>
                </w:p>
              </w:tc>
              <w:tc>
                <w:tcPr>
                  <w:tcW w:w="1223" w:type="pct"/>
                  <w:shd w:val="clear" w:color="auto" w:fill="auto"/>
                  <w:vAlign w:val="center"/>
                </w:tcPr>
                <w:p w14:paraId="405DF35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UPS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稳压电源</w:t>
                  </w:r>
                </w:p>
              </w:tc>
              <w:tc>
                <w:tcPr>
                  <w:tcW w:w="1163" w:type="pct"/>
                  <w:shd w:val="clear" w:color="auto" w:fill="auto"/>
                  <w:vAlign w:val="center"/>
                </w:tcPr>
                <w:p w14:paraId="7E4098A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透射电镜辅</w:t>
                  </w:r>
                </w:p>
              </w:tc>
              <w:tc>
                <w:tcPr>
                  <w:tcW w:w="701" w:type="pct"/>
                  <w:shd w:val="clear" w:color="auto" w:fill="auto"/>
                  <w:vAlign w:val="center"/>
                </w:tcPr>
                <w:p w14:paraId="658E3B2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A86CB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26B3A9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A258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26F71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247</w:t>
                  </w:r>
                </w:p>
              </w:tc>
              <w:tc>
                <w:tcPr>
                  <w:tcW w:w="1223" w:type="pct"/>
                  <w:shd w:val="clear" w:color="auto" w:fill="auto"/>
                  <w:vAlign w:val="center"/>
                </w:tcPr>
                <w:p w14:paraId="2264F4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真空泵</w:t>
                  </w:r>
                </w:p>
              </w:tc>
              <w:tc>
                <w:tcPr>
                  <w:tcW w:w="1163" w:type="pct"/>
                  <w:shd w:val="clear" w:color="auto" w:fill="auto"/>
                  <w:vAlign w:val="center"/>
                </w:tcPr>
                <w:p w14:paraId="335A97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B7047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261067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5091E2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E14F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E0782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248</w:t>
                  </w:r>
                </w:p>
              </w:tc>
              <w:tc>
                <w:tcPr>
                  <w:tcW w:w="1223" w:type="pct"/>
                  <w:shd w:val="clear" w:color="auto" w:fill="auto"/>
                  <w:vAlign w:val="center"/>
                </w:tcPr>
                <w:p w14:paraId="1D10928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UPS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稳压电源</w:t>
                  </w:r>
                </w:p>
              </w:tc>
              <w:tc>
                <w:tcPr>
                  <w:tcW w:w="1163" w:type="pct"/>
                  <w:shd w:val="clear" w:color="auto" w:fill="auto"/>
                  <w:vAlign w:val="center"/>
                </w:tcPr>
                <w:p w14:paraId="6133C4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双束电镜辅</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助设备</w:t>
                  </w:r>
                </w:p>
              </w:tc>
              <w:tc>
                <w:tcPr>
                  <w:tcW w:w="701" w:type="pct"/>
                  <w:shd w:val="clear" w:color="auto" w:fill="auto"/>
                  <w:vAlign w:val="center"/>
                </w:tcPr>
                <w:p w14:paraId="18CCEA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24887D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B5F6E6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559E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660260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249</w:t>
                  </w:r>
                </w:p>
              </w:tc>
              <w:tc>
                <w:tcPr>
                  <w:tcW w:w="1223" w:type="pct"/>
                  <w:shd w:val="clear" w:color="auto" w:fill="auto"/>
                  <w:vAlign w:val="center"/>
                </w:tcPr>
                <w:p w14:paraId="0A77FB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冷却水循环系统</w:t>
                  </w:r>
                </w:p>
              </w:tc>
              <w:tc>
                <w:tcPr>
                  <w:tcW w:w="1163" w:type="pct"/>
                  <w:shd w:val="clear" w:color="auto" w:fill="auto"/>
                  <w:vAlign w:val="center"/>
                </w:tcPr>
                <w:p w14:paraId="67006E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7EBBA6A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77328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16C37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145B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F6DAB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1223" w:type="pct"/>
                  <w:shd w:val="clear" w:color="auto" w:fill="auto"/>
                  <w:vAlign w:val="center"/>
                </w:tcPr>
                <w:p w14:paraId="249FF7C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水冷机</w:t>
                  </w:r>
                </w:p>
              </w:tc>
              <w:tc>
                <w:tcPr>
                  <w:tcW w:w="1163" w:type="pct"/>
                  <w:shd w:val="clear" w:color="auto" w:fill="auto"/>
                  <w:vAlign w:val="center"/>
                </w:tcPr>
                <w:p w14:paraId="186A2B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XPS 辅助设备</w:t>
                  </w:r>
                </w:p>
              </w:tc>
              <w:tc>
                <w:tcPr>
                  <w:tcW w:w="701" w:type="pct"/>
                  <w:shd w:val="clear" w:color="auto" w:fill="auto"/>
                  <w:vAlign w:val="center"/>
                </w:tcPr>
                <w:p w14:paraId="2B497C3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EBAF7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B9A4D7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8A8B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E0141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251</w:t>
                  </w:r>
                </w:p>
              </w:tc>
              <w:tc>
                <w:tcPr>
                  <w:tcW w:w="1223" w:type="pct"/>
                  <w:shd w:val="clear" w:color="auto" w:fill="auto"/>
                  <w:vAlign w:val="center"/>
                </w:tcPr>
                <w:p w14:paraId="0BD2B2B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UPS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稳压电源</w:t>
                  </w:r>
                </w:p>
              </w:tc>
              <w:tc>
                <w:tcPr>
                  <w:tcW w:w="1163" w:type="pct"/>
                  <w:shd w:val="clear" w:color="auto" w:fill="auto"/>
                  <w:vAlign w:val="center"/>
                </w:tcPr>
                <w:p w14:paraId="0C6C2DD9">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w:t>
                  </w:r>
                </w:p>
              </w:tc>
              <w:tc>
                <w:tcPr>
                  <w:tcW w:w="701" w:type="pct"/>
                  <w:shd w:val="clear" w:color="auto" w:fill="auto"/>
                  <w:vAlign w:val="center"/>
                </w:tcPr>
                <w:p w14:paraId="4F49E2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400B8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8CB3E6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EB48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E10DE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252</w:t>
                  </w:r>
                </w:p>
              </w:tc>
              <w:tc>
                <w:tcPr>
                  <w:tcW w:w="1223" w:type="pct"/>
                  <w:shd w:val="clear" w:color="auto" w:fill="auto"/>
                  <w:vAlign w:val="center"/>
                </w:tcPr>
                <w:p w14:paraId="2A5E74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冷水机</w:t>
                  </w:r>
                </w:p>
              </w:tc>
              <w:tc>
                <w:tcPr>
                  <w:tcW w:w="1163" w:type="pct"/>
                  <w:shd w:val="clear" w:color="auto" w:fill="auto"/>
                  <w:vAlign w:val="center"/>
                </w:tcPr>
                <w:p w14:paraId="2E935DAD">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 xml:space="preserve">/ </w:t>
                  </w:r>
                </w:p>
              </w:tc>
              <w:tc>
                <w:tcPr>
                  <w:tcW w:w="701" w:type="pct"/>
                  <w:shd w:val="clear" w:color="auto" w:fill="auto"/>
                  <w:vAlign w:val="center"/>
                </w:tcPr>
                <w:p w14:paraId="735112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1B93274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204107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63431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39118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253</w:t>
                  </w:r>
                </w:p>
              </w:tc>
              <w:tc>
                <w:tcPr>
                  <w:tcW w:w="1223" w:type="pct"/>
                  <w:shd w:val="clear" w:color="auto" w:fill="auto"/>
                  <w:vAlign w:val="center"/>
                </w:tcPr>
                <w:p w14:paraId="46BB3D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机械泵</w:t>
                  </w:r>
                </w:p>
              </w:tc>
              <w:tc>
                <w:tcPr>
                  <w:tcW w:w="1163" w:type="pct"/>
                  <w:shd w:val="clear" w:color="auto" w:fill="auto"/>
                  <w:vAlign w:val="center"/>
                </w:tcPr>
                <w:p w14:paraId="75E8CCE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6E5314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797262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1296AE7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CDE7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1B568B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254</w:t>
                  </w:r>
                </w:p>
              </w:tc>
              <w:tc>
                <w:tcPr>
                  <w:tcW w:w="1223" w:type="pct"/>
                  <w:shd w:val="clear" w:color="auto" w:fill="auto"/>
                  <w:vAlign w:val="center"/>
                </w:tcPr>
                <w:p w14:paraId="59317AD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UPS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稳压电源</w:t>
                  </w:r>
                </w:p>
              </w:tc>
              <w:tc>
                <w:tcPr>
                  <w:tcW w:w="1163" w:type="pct"/>
                  <w:shd w:val="clear" w:color="auto" w:fill="auto"/>
                  <w:vAlign w:val="center"/>
                </w:tcPr>
                <w:p w14:paraId="5A5221D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2FDFA1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2DC04B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62912A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0B955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13641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255</w:t>
                  </w:r>
                </w:p>
              </w:tc>
              <w:tc>
                <w:tcPr>
                  <w:tcW w:w="1223" w:type="pct"/>
                  <w:shd w:val="clear" w:color="auto" w:fill="auto"/>
                  <w:vAlign w:val="center"/>
                </w:tcPr>
                <w:p w14:paraId="6D7347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STA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冷却循环水</w:t>
                  </w:r>
                </w:p>
              </w:tc>
              <w:tc>
                <w:tcPr>
                  <w:tcW w:w="1163" w:type="pct"/>
                  <w:shd w:val="clear" w:color="auto" w:fill="auto"/>
                  <w:vAlign w:val="center"/>
                </w:tcPr>
                <w:p w14:paraId="2F2EBC2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STA 辅助设</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备</w:t>
                  </w:r>
                </w:p>
              </w:tc>
              <w:tc>
                <w:tcPr>
                  <w:tcW w:w="701" w:type="pct"/>
                  <w:shd w:val="clear" w:color="auto" w:fill="auto"/>
                  <w:vAlign w:val="center"/>
                </w:tcPr>
                <w:p w14:paraId="20B1EC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DF77FB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75CC99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87BE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2A9189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256</w:t>
                  </w:r>
                </w:p>
              </w:tc>
              <w:tc>
                <w:tcPr>
                  <w:tcW w:w="1223" w:type="pct"/>
                  <w:shd w:val="clear" w:color="auto" w:fill="auto"/>
                  <w:vAlign w:val="center"/>
                </w:tcPr>
                <w:p w14:paraId="17A580B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STA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不间断电源</w:t>
                  </w:r>
                  <w:r>
                    <w:rPr>
                      <w:rStyle w:val="43"/>
                      <w:rFonts w:hint="default" w:ascii="Times New Roman" w:hAnsi="Times New Roman" w:eastAsia="宋体" w:cs="Times New Roman"/>
                      <w:color w:val="000000" w:themeColor="text1"/>
                      <w:sz w:val="21"/>
                      <w:szCs w:val="21"/>
                      <w:lang w:val="en-US" w:eastAsia="zh-CN" w:bidi="ar"/>
                      <w14:textFill>
                        <w14:solidFill>
                          <w14:schemeClr w14:val="tx1"/>
                        </w14:solidFill>
                      </w14:textFill>
                    </w:rPr>
                    <w:t>UPS</w:t>
                  </w:r>
                </w:p>
              </w:tc>
              <w:tc>
                <w:tcPr>
                  <w:tcW w:w="1163" w:type="pct"/>
                  <w:shd w:val="clear" w:color="auto" w:fill="auto"/>
                  <w:vAlign w:val="center"/>
                </w:tcPr>
                <w:p w14:paraId="60AD695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4D642D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42FD22A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08ADA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E085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76449F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257</w:t>
                  </w:r>
                </w:p>
              </w:tc>
              <w:tc>
                <w:tcPr>
                  <w:tcW w:w="1223" w:type="pct"/>
                  <w:shd w:val="clear" w:color="auto" w:fill="auto"/>
                  <w:vAlign w:val="center"/>
                </w:tcPr>
                <w:p w14:paraId="0D770C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DSC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机械制冷单元</w:t>
                  </w:r>
                </w:p>
              </w:tc>
              <w:tc>
                <w:tcPr>
                  <w:tcW w:w="1163" w:type="pct"/>
                  <w:shd w:val="clear" w:color="auto" w:fill="auto"/>
                  <w:vAlign w:val="center"/>
                </w:tcPr>
                <w:p w14:paraId="6F9FB2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DSC 辅助设</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备</w:t>
                  </w:r>
                </w:p>
              </w:tc>
              <w:tc>
                <w:tcPr>
                  <w:tcW w:w="701" w:type="pct"/>
                  <w:shd w:val="clear" w:color="auto" w:fill="auto"/>
                  <w:vAlign w:val="center"/>
                </w:tcPr>
                <w:p w14:paraId="763DCD3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340749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E13C1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1E4ED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4A658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258</w:t>
                  </w:r>
                </w:p>
              </w:tc>
              <w:tc>
                <w:tcPr>
                  <w:tcW w:w="1223" w:type="pct"/>
                  <w:shd w:val="clear" w:color="auto" w:fill="auto"/>
                  <w:vAlign w:val="center"/>
                </w:tcPr>
                <w:p w14:paraId="230C5A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DSC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液氮单元</w:t>
                  </w:r>
                </w:p>
              </w:tc>
              <w:tc>
                <w:tcPr>
                  <w:tcW w:w="1163" w:type="pct"/>
                  <w:shd w:val="clear" w:color="auto" w:fill="auto"/>
                  <w:vAlign w:val="center"/>
                </w:tcPr>
                <w:p w14:paraId="75D1DC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0A3478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5B2DA7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5E2A18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47039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40BC31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259</w:t>
                  </w:r>
                </w:p>
              </w:tc>
              <w:tc>
                <w:tcPr>
                  <w:tcW w:w="1223" w:type="pct"/>
                  <w:shd w:val="clear" w:color="auto" w:fill="auto"/>
                  <w:vAlign w:val="center"/>
                </w:tcPr>
                <w:p w14:paraId="32F448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DSC </w:t>
                  </w:r>
                  <w:r>
                    <w:rPr>
                      <w:rStyle w:val="44"/>
                      <w:rFonts w:hint="default" w:ascii="Times New Roman" w:hAnsi="Times New Roman" w:eastAsia="宋体" w:cs="Times New Roman"/>
                      <w:color w:val="000000" w:themeColor="text1"/>
                      <w:sz w:val="21"/>
                      <w:szCs w:val="21"/>
                      <w:lang w:val="en-US" w:eastAsia="zh-CN" w:bidi="ar"/>
                      <w14:textFill>
                        <w14:solidFill>
                          <w14:schemeClr w14:val="tx1"/>
                        </w14:solidFill>
                      </w14:textFill>
                    </w:rPr>
                    <w:t>制样</w:t>
                  </w:r>
                </w:p>
              </w:tc>
              <w:tc>
                <w:tcPr>
                  <w:tcW w:w="1163" w:type="pct"/>
                  <w:shd w:val="clear" w:color="auto" w:fill="auto"/>
                  <w:vAlign w:val="center"/>
                </w:tcPr>
                <w:p w14:paraId="20DCEB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38E910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0479CB4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6" w:type="pct"/>
                  <w:shd w:val="clear" w:color="auto" w:fill="auto"/>
                  <w:vAlign w:val="center"/>
                </w:tcPr>
                <w:p w14:paraId="675332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AD5C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E96DA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260</w:t>
                  </w:r>
                </w:p>
              </w:tc>
              <w:tc>
                <w:tcPr>
                  <w:tcW w:w="1223" w:type="pct"/>
                  <w:shd w:val="clear" w:color="auto" w:fill="auto"/>
                  <w:vAlign w:val="center"/>
                </w:tcPr>
                <w:p w14:paraId="55779CB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鼓风干燥箱</w:t>
                  </w:r>
                </w:p>
              </w:tc>
              <w:tc>
                <w:tcPr>
                  <w:tcW w:w="1163" w:type="pct"/>
                  <w:shd w:val="clear" w:color="auto" w:fill="auto"/>
                  <w:vAlign w:val="center"/>
                </w:tcPr>
                <w:p w14:paraId="33F212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上海一恒</w:t>
                  </w:r>
                </w:p>
              </w:tc>
              <w:tc>
                <w:tcPr>
                  <w:tcW w:w="701" w:type="pct"/>
                  <w:shd w:val="clear" w:color="auto" w:fill="auto"/>
                  <w:vAlign w:val="center"/>
                </w:tcPr>
                <w:p w14:paraId="2386C4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5E1EC59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6" w:type="pct"/>
                  <w:shd w:val="clear" w:color="auto" w:fill="auto"/>
                  <w:vAlign w:val="center"/>
                </w:tcPr>
                <w:p w14:paraId="3D40043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53952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F1202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261</w:t>
                  </w:r>
                </w:p>
              </w:tc>
              <w:tc>
                <w:tcPr>
                  <w:tcW w:w="1223" w:type="pct"/>
                  <w:shd w:val="clear" w:color="auto" w:fill="auto"/>
                  <w:vAlign w:val="center"/>
                </w:tcPr>
                <w:p w14:paraId="058A5C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货架</w:t>
                  </w:r>
                </w:p>
              </w:tc>
              <w:tc>
                <w:tcPr>
                  <w:tcW w:w="1163" w:type="pct"/>
                  <w:shd w:val="clear" w:color="auto" w:fill="auto"/>
                  <w:vAlign w:val="center"/>
                </w:tcPr>
                <w:p w14:paraId="5BFB87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7AF0D3A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716" w:type="pct"/>
                  <w:shd w:val="clear" w:color="auto" w:fill="auto"/>
                  <w:vAlign w:val="center"/>
                </w:tcPr>
                <w:p w14:paraId="459A613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716" w:type="pct"/>
                  <w:shd w:val="clear" w:color="auto" w:fill="auto"/>
                  <w:vAlign w:val="center"/>
                </w:tcPr>
                <w:p w14:paraId="247CE3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3E559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338865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262</w:t>
                  </w:r>
                </w:p>
              </w:tc>
              <w:tc>
                <w:tcPr>
                  <w:tcW w:w="1223" w:type="pct"/>
                  <w:shd w:val="clear" w:color="auto" w:fill="auto"/>
                  <w:vAlign w:val="center"/>
                </w:tcPr>
                <w:p w14:paraId="43BD446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实验台</w:t>
                  </w:r>
                </w:p>
              </w:tc>
              <w:tc>
                <w:tcPr>
                  <w:tcW w:w="1163" w:type="pct"/>
                  <w:shd w:val="clear" w:color="auto" w:fill="auto"/>
                  <w:vAlign w:val="center"/>
                </w:tcPr>
                <w:p w14:paraId="5812CF2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6E3DBD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6D21BF2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2A8F71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1D33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04B44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263</w:t>
                  </w:r>
                </w:p>
              </w:tc>
              <w:tc>
                <w:tcPr>
                  <w:tcW w:w="1223" w:type="pct"/>
                  <w:shd w:val="clear" w:color="auto" w:fill="auto"/>
                  <w:vAlign w:val="center"/>
                </w:tcPr>
                <w:p w14:paraId="5C35253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样品柜</w:t>
                  </w:r>
                </w:p>
              </w:tc>
              <w:tc>
                <w:tcPr>
                  <w:tcW w:w="1163" w:type="pct"/>
                  <w:shd w:val="clear" w:color="auto" w:fill="auto"/>
                  <w:vAlign w:val="center"/>
                </w:tcPr>
                <w:p w14:paraId="6506C3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5A8403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716" w:type="pct"/>
                  <w:shd w:val="clear" w:color="auto" w:fill="auto"/>
                  <w:vAlign w:val="center"/>
                </w:tcPr>
                <w:p w14:paraId="2B6977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716" w:type="pct"/>
                  <w:shd w:val="clear" w:color="auto" w:fill="auto"/>
                  <w:vAlign w:val="center"/>
                </w:tcPr>
                <w:p w14:paraId="5A9E7B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r w14:paraId="2B2B2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99" w:type="dxa"/>
                  <w:shd w:val="clear" w:color="auto" w:fill="auto"/>
                  <w:vAlign w:val="center"/>
                </w:tcPr>
                <w:p w14:paraId="036EEA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264</w:t>
                  </w:r>
                </w:p>
              </w:tc>
              <w:tc>
                <w:tcPr>
                  <w:tcW w:w="1223" w:type="pct"/>
                  <w:shd w:val="clear" w:color="auto" w:fill="auto"/>
                  <w:vAlign w:val="center"/>
                </w:tcPr>
                <w:p w14:paraId="0ADE99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通风试剂柜</w:t>
                  </w:r>
                </w:p>
              </w:tc>
              <w:tc>
                <w:tcPr>
                  <w:tcW w:w="1163" w:type="pct"/>
                  <w:shd w:val="clear" w:color="auto" w:fill="auto"/>
                  <w:vAlign w:val="center"/>
                </w:tcPr>
                <w:p w14:paraId="4DB0D64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01" w:type="pct"/>
                  <w:shd w:val="clear" w:color="auto" w:fill="auto"/>
                  <w:vAlign w:val="center"/>
                </w:tcPr>
                <w:p w14:paraId="3F6BBF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2EB36F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16" w:type="pct"/>
                  <w:shd w:val="clear" w:color="auto" w:fill="auto"/>
                  <w:vAlign w:val="center"/>
                </w:tcPr>
                <w:p w14:paraId="66FBA6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1"/>
                      <w:sz w:val="21"/>
                      <w:szCs w:val="21"/>
                      <w:lang w:val="en-US" w:eastAsia="zh-CN"/>
                      <w14:textFill>
                        <w14:solidFill>
                          <w14:schemeClr w14:val="tx1"/>
                        </w14:solidFill>
                      </w14:textFill>
                    </w:rPr>
                    <w:t>/</w:t>
                  </w:r>
                </w:p>
              </w:tc>
            </w:tr>
          </w:tbl>
          <w:p w14:paraId="1DD1E036">
            <w:pPr>
              <w:pStyle w:val="41"/>
              <w:jc w:val="center"/>
              <w:rPr>
                <w:rFonts w:hint="eastAsia"/>
                <w:b/>
                <w:bCs/>
                <w:color w:val="000000" w:themeColor="text1"/>
                <w:sz w:val="24"/>
                <w:szCs w:val="24"/>
                <w:lang w:val="en-US" w:eastAsia="zh-CN"/>
                <w14:textFill>
                  <w14:solidFill>
                    <w14:schemeClr w14:val="tx1"/>
                  </w14:solidFill>
                </w14:textFill>
              </w:rPr>
            </w:pPr>
          </w:p>
          <w:p w14:paraId="42F3A3C4">
            <w:pPr>
              <w:pStyle w:val="41"/>
              <w:jc w:val="cente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表2-11实验基地在建项目原辅料及用量情况一览表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2320"/>
              <w:gridCol w:w="1672"/>
              <w:gridCol w:w="704"/>
              <w:gridCol w:w="1154"/>
              <w:gridCol w:w="1200"/>
              <w:gridCol w:w="734"/>
            </w:tblGrid>
            <w:tr w14:paraId="5E5F1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18CB3A16">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序号</w:t>
                  </w:r>
                </w:p>
              </w:tc>
              <w:tc>
                <w:tcPr>
                  <w:tcW w:w="1388" w:type="pct"/>
                  <w:noWrap w:val="0"/>
                  <w:vAlign w:val="center"/>
                </w:tcPr>
                <w:p w14:paraId="5B574394">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材料名称</w:t>
                  </w:r>
                </w:p>
              </w:tc>
              <w:tc>
                <w:tcPr>
                  <w:tcW w:w="1000" w:type="pct"/>
                  <w:noWrap w:val="0"/>
                  <w:vAlign w:val="center"/>
                </w:tcPr>
                <w:p w14:paraId="2EF51225">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规格</w:t>
                  </w:r>
                </w:p>
              </w:tc>
              <w:tc>
                <w:tcPr>
                  <w:tcW w:w="421" w:type="pct"/>
                  <w:noWrap w:val="0"/>
                  <w:vAlign w:val="center"/>
                </w:tcPr>
                <w:p w14:paraId="3BCF74F9">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单位</w:t>
                  </w:r>
                </w:p>
              </w:tc>
              <w:tc>
                <w:tcPr>
                  <w:tcW w:w="690" w:type="pct"/>
                  <w:noWrap w:val="0"/>
                  <w:vAlign w:val="center"/>
                </w:tcPr>
                <w:p w14:paraId="76ACFE63">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环评用</w:t>
                  </w:r>
                  <w:r>
                    <w:rPr>
                      <w:rFonts w:hint="eastAsia"/>
                      <w:color w:val="000000" w:themeColor="text1"/>
                      <w:kern w:val="0"/>
                      <w:szCs w:val="21"/>
                      <w14:textFill>
                        <w14:solidFill>
                          <w14:schemeClr w14:val="tx1"/>
                        </w14:solidFill>
                      </w14:textFill>
                    </w:rPr>
                    <w:t>量</w:t>
                  </w:r>
                </w:p>
              </w:tc>
              <w:tc>
                <w:tcPr>
                  <w:tcW w:w="718" w:type="pct"/>
                  <w:noWrap w:val="0"/>
                  <w:vAlign w:val="center"/>
                </w:tcPr>
                <w:p w14:paraId="57972C2B">
                  <w:pPr>
                    <w:keepNext w:val="0"/>
                    <w:keepLines w:val="0"/>
                    <w:pageBreakBefore w:val="0"/>
                    <w:widowControl/>
                    <w:kinsoku/>
                    <w:wordWrap/>
                    <w:overflowPunct/>
                    <w:topLinePunct w:val="0"/>
                    <w:autoSpaceDE/>
                    <w:autoSpaceDN/>
                    <w:bidi w:val="0"/>
                    <w:adjustRightInd/>
                    <w:snapToGrid/>
                    <w:jc w:val="center"/>
                    <w:rPr>
                      <w:rFonts w:hint="default" w:eastAsiaTheme="minor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实际用量</w:t>
                  </w:r>
                </w:p>
              </w:tc>
              <w:tc>
                <w:tcPr>
                  <w:tcW w:w="439" w:type="pct"/>
                  <w:noWrap w:val="0"/>
                  <w:vAlign w:val="center"/>
                </w:tcPr>
                <w:p w14:paraId="23603EBC">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备注</w:t>
                  </w:r>
                </w:p>
              </w:tc>
            </w:tr>
            <w:tr w14:paraId="2D093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074E3914">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388" w:type="pct"/>
                  <w:noWrap w:val="0"/>
                  <w:vAlign w:val="center"/>
                </w:tcPr>
                <w:p w14:paraId="0670F53F">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正极材料</w:t>
                  </w:r>
                </w:p>
              </w:tc>
              <w:tc>
                <w:tcPr>
                  <w:tcW w:w="1000" w:type="pct"/>
                  <w:noWrap w:val="0"/>
                  <w:vAlign w:val="center"/>
                </w:tcPr>
                <w:p w14:paraId="1E5EE987">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NCA/NCM</w:t>
                  </w:r>
                </w:p>
              </w:tc>
              <w:tc>
                <w:tcPr>
                  <w:tcW w:w="421" w:type="pct"/>
                  <w:noWrap w:val="0"/>
                  <w:vAlign w:val="center"/>
                </w:tcPr>
                <w:p w14:paraId="59294A8A">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4310E218">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4.05</w:t>
                  </w:r>
                </w:p>
              </w:tc>
              <w:tc>
                <w:tcPr>
                  <w:tcW w:w="718" w:type="pct"/>
                  <w:shd w:val="clear" w:color="auto" w:fill="auto"/>
                  <w:noWrap w:val="0"/>
                  <w:vAlign w:val="center"/>
                </w:tcPr>
                <w:p w14:paraId="42B82288">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4.05</w:t>
                  </w:r>
                </w:p>
              </w:tc>
              <w:tc>
                <w:tcPr>
                  <w:tcW w:w="439" w:type="pct"/>
                  <w:noWrap w:val="0"/>
                  <w:vAlign w:val="center"/>
                </w:tcPr>
                <w:p w14:paraId="08224170">
                  <w:pPr>
                    <w:keepNext w:val="0"/>
                    <w:keepLines w:val="0"/>
                    <w:pageBreakBefore w:val="0"/>
                    <w:kinsoku/>
                    <w:wordWrap/>
                    <w:overflowPunct/>
                    <w:topLinePunct w:val="0"/>
                    <w:autoSpaceDE/>
                    <w:autoSpaceDN/>
                    <w:bidi w:val="0"/>
                    <w:adjustRightInd/>
                    <w:snapToGrid/>
                    <w:jc w:val="center"/>
                    <w:rPr>
                      <w:rFonts w:hint="eastAsia" w:eastAsiaTheme="minor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6C67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15CFA491">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1388" w:type="pct"/>
                  <w:noWrap w:val="0"/>
                  <w:vAlign w:val="center"/>
                </w:tcPr>
                <w:p w14:paraId="4D09DCCC">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正极导电剂</w:t>
                  </w:r>
                </w:p>
              </w:tc>
              <w:tc>
                <w:tcPr>
                  <w:tcW w:w="1000" w:type="pct"/>
                  <w:noWrap w:val="0"/>
                  <w:vAlign w:val="center"/>
                </w:tcPr>
                <w:p w14:paraId="6DCF455D">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CNT</w:t>
                  </w:r>
                </w:p>
              </w:tc>
              <w:tc>
                <w:tcPr>
                  <w:tcW w:w="421" w:type="pct"/>
                  <w:noWrap w:val="0"/>
                  <w:vAlign w:val="center"/>
                </w:tcPr>
                <w:p w14:paraId="13ECEA59">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7CF54B96">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w:t>
                  </w:r>
                </w:p>
              </w:tc>
              <w:tc>
                <w:tcPr>
                  <w:tcW w:w="718" w:type="pct"/>
                  <w:shd w:val="clear" w:color="auto" w:fill="auto"/>
                  <w:noWrap w:val="0"/>
                  <w:vAlign w:val="center"/>
                </w:tcPr>
                <w:p w14:paraId="24A33DB7">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0.22</w:t>
                  </w:r>
                </w:p>
              </w:tc>
              <w:tc>
                <w:tcPr>
                  <w:tcW w:w="439" w:type="pct"/>
                  <w:noWrap w:val="0"/>
                  <w:vAlign w:val="center"/>
                </w:tcPr>
                <w:p w14:paraId="028A64D7">
                  <w:pPr>
                    <w:keepNext w:val="0"/>
                    <w:keepLines w:val="0"/>
                    <w:pageBreakBefore w:val="0"/>
                    <w:kinsoku/>
                    <w:wordWrap/>
                    <w:overflowPunct/>
                    <w:topLinePunct w:val="0"/>
                    <w:autoSpaceDE/>
                    <w:autoSpaceDN/>
                    <w:bidi w:val="0"/>
                    <w:adjustRightInd/>
                    <w:snapToGrid/>
                    <w:jc w:val="center"/>
                    <w:rPr>
                      <w:rFonts w:hint="eastAsia" w:eastAsiaTheme="minor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B5F7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2338F3E4">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388" w:type="pct"/>
                  <w:noWrap w:val="0"/>
                  <w:vAlign w:val="center"/>
                </w:tcPr>
                <w:p w14:paraId="44830376">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正极粘结剂</w:t>
                  </w:r>
                </w:p>
              </w:tc>
              <w:tc>
                <w:tcPr>
                  <w:tcW w:w="1000" w:type="pct"/>
                  <w:noWrap w:val="0"/>
                  <w:vAlign w:val="center"/>
                </w:tcPr>
                <w:p w14:paraId="26D6D953">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PVDF</w:t>
                  </w:r>
                </w:p>
              </w:tc>
              <w:tc>
                <w:tcPr>
                  <w:tcW w:w="421" w:type="pct"/>
                  <w:noWrap w:val="0"/>
                  <w:vAlign w:val="center"/>
                </w:tcPr>
                <w:p w14:paraId="2563CFF6">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029FB718">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w:t>
                  </w:r>
                </w:p>
              </w:tc>
              <w:tc>
                <w:tcPr>
                  <w:tcW w:w="718" w:type="pct"/>
                  <w:shd w:val="clear" w:color="auto" w:fill="auto"/>
                  <w:noWrap w:val="0"/>
                  <w:vAlign w:val="center"/>
                </w:tcPr>
                <w:p w14:paraId="52EF8F0D">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0.22</w:t>
                  </w:r>
                </w:p>
              </w:tc>
              <w:tc>
                <w:tcPr>
                  <w:tcW w:w="439" w:type="pct"/>
                  <w:noWrap w:val="0"/>
                  <w:vAlign w:val="center"/>
                </w:tcPr>
                <w:p w14:paraId="19CBE40D">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6130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2B89BADD">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1388" w:type="pct"/>
                  <w:noWrap w:val="0"/>
                  <w:vAlign w:val="center"/>
                </w:tcPr>
                <w:p w14:paraId="05CD187B">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负极材料</w:t>
                  </w:r>
                </w:p>
              </w:tc>
              <w:tc>
                <w:tcPr>
                  <w:tcW w:w="1000" w:type="pct"/>
                  <w:noWrap w:val="0"/>
                  <w:vAlign w:val="center"/>
                </w:tcPr>
                <w:p w14:paraId="3DB5C8ED">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石墨</w:t>
                  </w:r>
                </w:p>
              </w:tc>
              <w:tc>
                <w:tcPr>
                  <w:tcW w:w="421" w:type="pct"/>
                  <w:noWrap w:val="0"/>
                  <w:vAlign w:val="center"/>
                </w:tcPr>
                <w:p w14:paraId="374BC0AC">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508AB13C">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2.20</w:t>
                  </w:r>
                </w:p>
              </w:tc>
              <w:tc>
                <w:tcPr>
                  <w:tcW w:w="718" w:type="pct"/>
                  <w:shd w:val="clear" w:color="auto" w:fill="auto"/>
                  <w:noWrap w:val="0"/>
                  <w:vAlign w:val="center"/>
                </w:tcPr>
                <w:p w14:paraId="4419B54C">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2.20</w:t>
                  </w:r>
                </w:p>
              </w:tc>
              <w:tc>
                <w:tcPr>
                  <w:tcW w:w="439" w:type="pct"/>
                  <w:noWrap w:val="0"/>
                  <w:vAlign w:val="center"/>
                </w:tcPr>
                <w:p w14:paraId="669709AA">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DD11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16A1A3C3">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1388" w:type="pct"/>
                  <w:noWrap w:val="0"/>
                  <w:vAlign w:val="center"/>
                </w:tcPr>
                <w:p w14:paraId="2BEF652D">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负极导电剂</w:t>
                  </w:r>
                </w:p>
              </w:tc>
              <w:tc>
                <w:tcPr>
                  <w:tcW w:w="1000" w:type="pct"/>
                  <w:noWrap w:val="0"/>
                  <w:vAlign w:val="center"/>
                </w:tcPr>
                <w:p w14:paraId="1543D962">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SP</w:t>
                  </w:r>
                </w:p>
              </w:tc>
              <w:tc>
                <w:tcPr>
                  <w:tcW w:w="421" w:type="pct"/>
                  <w:noWrap w:val="0"/>
                  <w:vAlign w:val="center"/>
                </w:tcPr>
                <w:p w14:paraId="3D1EF2F5">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3BBCAE71">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w:t>
                  </w:r>
                </w:p>
              </w:tc>
              <w:tc>
                <w:tcPr>
                  <w:tcW w:w="718" w:type="pct"/>
                  <w:shd w:val="clear" w:color="auto" w:fill="auto"/>
                  <w:noWrap w:val="0"/>
                  <w:vAlign w:val="center"/>
                </w:tcPr>
                <w:p w14:paraId="4A4A32DA">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0.04</w:t>
                  </w:r>
                </w:p>
              </w:tc>
              <w:tc>
                <w:tcPr>
                  <w:tcW w:w="439" w:type="pct"/>
                  <w:noWrap w:val="0"/>
                  <w:vAlign w:val="center"/>
                </w:tcPr>
                <w:p w14:paraId="069E2B58">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BE02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6CAC6E9A">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1388" w:type="pct"/>
                  <w:noWrap w:val="0"/>
                  <w:vAlign w:val="center"/>
                </w:tcPr>
                <w:p w14:paraId="74B05F25">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负极粘结剂1</w:t>
                  </w:r>
                </w:p>
              </w:tc>
              <w:tc>
                <w:tcPr>
                  <w:tcW w:w="1000" w:type="pct"/>
                  <w:noWrap w:val="0"/>
                  <w:vAlign w:val="center"/>
                </w:tcPr>
                <w:p w14:paraId="0B51400B">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CMC</w:t>
                  </w:r>
                </w:p>
              </w:tc>
              <w:tc>
                <w:tcPr>
                  <w:tcW w:w="421" w:type="pct"/>
                  <w:noWrap w:val="0"/>
                  <w:vAlign w:val="center"/>
                </w:tcPr>
                <w:p w14:paraId="024EDF86">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1F1DA424">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718" w:type="pct"/>
                  <w:shd w:val="clear" w:color="auto" w:fill="auto"/>
                  <w:noWrap w:val="0"/>
                  <w:vAlign w:val="center"/>
                </w:tcPr>
                <w:p w14:paraId="0A33F600">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0.05</w:t>
                  </w:r>
                </w:p>
              </w:tc>
              <w:tc>
                <w:tcPr>
                  <w:tcW w:w="439" w:type="pct"/>
                  <w:noWrap w:val="0"/>
                  <w:vAlign w:val="center"/>
                </w:tcPr>
                <w:p w14:paraId="15A614E0">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D8C9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7C53F548">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p>
              </w:tc>
              <w:tc>
                <w:tcPr>
                  <w:tcW w:w="1388" w:type="pct"/>
                  <w:noWrap w:val="0"/>
                  <w:vAlign w:val="center"/>
                </w:tcPr>
                <w:p w14:paraId="6161DC8A">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负极粘结剂2</w:t>
                  </w:r>
                </w:p>
              </w:tc>
              <w:tc>
                <w:tcPr>
                  <w:tcW w:w="1000" w:type="pct"/>
                  <w:noWrap w:val="0"/>
                  <w:vAlign w:val="center"/>
                </w:tcPr>
                <w:p w14:paraId="224EF7B0">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SBR</w:t>
                  </w:r>
                </w:p>
              </w:tc>
              <w:tc>
                <w:tcPr>
                  <w:tcW w:w="421" w:type="pct"/>
                  <w:noWrap w:val="0"/>
                  <w:vAlign w:val="center"/>
                </w:tcPr>
                <w:p w14:paraId="520939C3">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53E8B46D">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w:t>
                  </w:r>
                </w:p>
              </w:tc>
              <w:tc>
                <w:tcPr>
                  <w:tcW w:w="718" w:type="pct"/>
                  <w:shd w:val="clear" w:color="auto" w:fill="auto"/>
                  <w:noWrap w:val="0"/>
                  <w:vAlign w:val="center"/>
                </w:tcPr>
                <w:p w14:paraId="0316DDC5">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0.06</w:t>
                  </w:r>
                </w:p>
              </w:tc>
              <w:tc>
                <w:tcPr>
                  <w:tcW w:w="439" w:type="pct"/>
                  <w:noWrap w:val="0"/>
                  <w:vAlign w:val="center"/>
                </w:tcPr>
                <w:p w14:paraId="0B431AB9">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BA2A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49AE82DB">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1388" w:type="pct"/>
                  <w:noWrap w:val="0"/>
                  <w:vAlign w:val="center"/>
                </w:tcPr>
                <w:p w14:paraId="5774E4DD">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w:t>
                  </w:r>
                </w:p>
              </w:tc>
              <w:tc>
                <w:tcPr>
                  <w:tcW w:w="1000" w:type="pct"/>
                  <w:noWrap w:val="0"/>
                  <w:vAlign w:val="center"/>
                </w:tcPr>
                <w:p w14:paraId="755B5BFD">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NMP</w:t>
                  </w:r>
                </w:p>
              </w:tc>
              <w:tc>
                <w:tcPr>
                  <w:tcW w:w="421" w:type="pct"/>
                  <w:noWrap w:val="0"/>
                  <w:vAlign w:val="center"/>
                </w:tcPr>
                <w:p w14:paraId="5F62922D">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66B08E5B">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2.42</w:t>
                  </w:r>
                </w:p>
              </w:tc>
              <w:tc>
                <w:tcPr>
                  <w:tcW w:w="718" w:type="pct"/>
                  <w:shd w:val="clear" w:color="auto" w:fill="auto"/>
                  <w:noWrap w:val="0"/>
                  <w:vAlign w:val="center"/>
                </w:tcPr>
                <w:p w14:paraId="1EF5F5F7">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2.42</w:t>
                  </w:r>
                </w:p>
              </w:tc>
              <w:tc>
                <w:tcPr>
                  <w:tcW w:w="439" w:type="pct"/>
                  <w:noWrap w:val="0"/>
                  <w:vAlign w:val="center"/>
                </w:tcPr>
                <w:p w14:paraId="1B3FF6C5">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186B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063DC8F7">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c>
                <w:tcPr>
                  <w:tcW w:w="1388" w:type="pct"/>
                  <w:noWrap w:val="0"/>
                  <w:vAlign w:val="center"/>
                </w:tcPr>
                <w:p w14:paraId="3C5D0501">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铝箔</w:t>
                  </w:r>
                </w:p>
              </w:tc>
              <w:tc>
                <w:tcPr>
                  <w:tcW w:w="1000" w:type="pct"/>
                  <w:noWrap w:val="0"/>
                  <w:vAlign w:val="center"/>
                </w:tcPr>
                <w:p w14:paraId="154180B2">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350mm×15μm</w:t>
                  </w:r>
                </w:p>
              </w:tc>
              <w:tc>
                <w:tcPr>
                  <w:tcW w:w="421" w:type="pct"/>
                  <w:noWrap w:val="0"/>
                  <w:vAlign w:val="center"/>
                </w:tcPr>
                <w:p w14:paraId="353DC0D3">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0A271B75">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0.57</w:t>
                  </w:r>
                </w:p>
              </w:tc>
              <w:tc>
                <w:tcPr>
                  <w:tcW w:w="718" w:type="pct"/>
                  <w:shd w:val="clear" w:color="auto" w:fill="auto"/>
                  <w:noWrap w:val="0"/>
                  <w:vAlign w:val="center"/>
                </w:tcPr>
                <w:p w14:paraId="7593C2BF">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0.57</w:t>
                  </w:r>
                </w:p>
              </w:tc>
              <w:tc>
                <w:tcPr>
                  <w:tcW w:w="439" w:type="pct"/>
                  <w:noWrap w:val="0"/>
                  <w:vAlign w:val="center"/>
                </w:tcPr>
                <w:p w14:paraId="78770267">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CC4C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02DE2D9F">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w:t>
                  </w:r>
                </w:p>
              </w:tc>
              <w:tc>
                <w:tcPr>
                  <w:tcW w:w="1388" w:type="pct"/>
                  <w:noWrap w:val="0"/>
                  <w:vAlign w:val="center"/>
                </w:tcPr>
                <w:p w14:paraId="78C7EC44">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铜箔</w:t>
                  </w:r>
                </w:p>
              </w:tc>
              <w:tc>
                <w:tcPr>
                  <w:tcW w:w="1000" w:type="pct"/>
                  <w:noWrap w:val="0"/>
                  <w:vAlign w:val="center"/>
                </w:tcPr>
                <w:p w14:paraId="697A96FF">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350mm×10μm</w:t>
                  </w:r>
                </w:p>
              </w:tc>
              <w:tc>
                <w:tcPr>
                  <w:tcW w:w="421" w:type="pct"/>
                  <w:noWrap w:val="0"/>
                  <w:vAlign w:val="center"/>
                </w:tcPr>
                <w:p w14:paraId="2B5DBF8F">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51F7E9B7">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1.28</w:t>
                  </w:r>
                </w:p>
              </w:tc>
              <w:tc>
                <w:tcPr>
                  <w:tcW w:w="718" w:type="pct"/>
                  <w:shd w:val="clear" w:color="auto" w:fill="auto"/>
                  <w:noWrap w:val="0"/>
                  <w:vAlign w:val="center"/>
                </w:tcPr>
                <w:p w14:paraId="27FDD766">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1.28</w:t>
                  </w:r>
                </w:p>
              </w:tc>
              <w:tc>
                <w:tcPr>
                  <w:tcW w:w="439" w:type="pct"/>
                  <w:noWrap w:val="0"/>
                  <w:vAlign w:val="center"/>
                </w:tcPr>
                <w:p w14:paraId="7C903163">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9260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709FE534">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11</w:t>
                  </w:r>
                </w:p>
              </w:tc>
              <w:tc>
                <w:tcPr>
                  <w:tcW w:w="1388" w:type="pct"/>
                  <w:noWrap w:val="0"/>
                  <w:vAlign w:val="center"/>
                </w:tcPr>
                <w:p w14:paraId="6C4DC726">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隔膜</w:t>
                  </w:r>
                </w:p>
              </w:tc>
              <w:tc>
                <w:tcPr>
                  <w:tcW w:w="1000" w:type="pct"/>
                  <w:noWrap w:val="0"/>
                  <w:vAlign w:val="center"/>
                </w:tcPr>
                <w:p w14:paraId="2E5C0BF5">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83.5mm×16μm</w:t>
                  </w:r>
                </w:p>
              </w:tc>
              <w:tc>
                <w:tcPr>
                  <w:tcW w:w="421" w:type="pct"/>
                  <w:noWrap w:val="0"/>
                  <w:vAlign w:val="center"/>
                </w:tcPr>
                <w:p w14:paraId="5D015262">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万m</w:t>
                  </w:r>
                  <w:r>
                    <w:rPr>
                      <w:rFonts w:hint="eastAsia"/>
                      <w:color w:val="000000" w:themeColor="text1"/>
                      <w:szCs w:val="21"/>
                      <w:vertAlign w:val="superscript"/>
                      <w14:textFill>
                        <w14:solidFill>
                          <w14:schemeClr w14:val="tx1"/>
                        </w14:solidFill>
                      </w14:textFill>
                    </w:rPr>
                    <w:t>2</w:t>
                  </w:r>
                </w:p>
              </w:tc>
              <w:tc>
                <w:tcPr>
                  <w:tcW w:w="690" w:type="pct"/>
                  <w:noWrap w:val="0"/>
                  <w:vAlign w:val="center"/>
                </w:tcPr>
                <w:p w14:paraId="6CB26A88">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2.93</w:t>
                  </w:r>
                </w:p>
              </w:tc>
              <w:tc>
                <w:tcPr>
                  <w:tcW w:w="718" w:type="pct"/>
                  <w:shd w:val="clear" w:color="auto" w:fill="auto"/>
                  <w:noWrap w:val="0"/>
                  <w:vAlign w:val="center"/>
                </w:tcPr>
                <w:p w14:paraId="46C6C666">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2.93</w:t>
                  </w:r>
                </w:p>
              </w:tc>
              <w:tc>
                <w:tcPr>
                  <w:tcW w:w="439" w:type="pct"/>
                  <w:noWrap w:val="0"/>
                  <w:vAlign w:val="center"/>
                </w:tcPr>
                <w:p w14:paraId="4C792654">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9438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654992C9">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w:t>
                  </w:r>
                </w:p>
              </w:tc>
              <w:tc>
                <w:tcPr>
                  <w:tcW w:w="1388" w:type="pct"/>
                  <w:noWrap w:val="0"/>
                  <w:vAlign w:val="center"/>
                </w:tcPr>
                <w:p w14:paraId="75348E2B">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电解液</w:t>
                  </w:r>
                </w:p>
              </w:tc>
              <w:tc>
                <w:tcPr>
                  <w:tcW w:w="1000" w:type="pct"/>
                  <w:noWrap w:val="0"/>
                  <w:vAlign w:val="center"/>
                </w:tcPr>
                <w:p w14:paraId="492A969A">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六氟磷酸锂15%</w:t>
                  </w:r>
                </w:p>
                <w:p w14:paraId="1F197722">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碳酸丙烯酯15%</w:t>
                  </w:r>
                </w:p>
                <w:p w14:paraId="33A0210A">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碳酸乙烯酯19%</w:t>
                  </w:r>
                </w:p>
                <w:p w14:paraId="1351EBEC">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碳酸二甲酯20%</w:t>
                  </w:r>
                </w:p>
                <w:p w14:paraId="7FA9FC34">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碳酸二乙酯18%</w:t>
                  </w:r>
                </w:p>
                <w:p w14:paraId="77D82A17">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碳酸甲乙酯13%</w:t>
                  </w:r>
                </w:p>
              </w:tc>
              <w:tc>
                <w:tcPr>
                  <w:tcW w:w="421" w:type="pct"/>
                  <w:noWrap w:val="0"/>
                  <w:vAlign w:val="center"/>
                </w:tcPr>
                <w:p w14:paraId="1AE15D3C">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w:t>
                  </w:r>
                </w:p>
              </w:tc>
              <w:tc>
                <w:tcPr>
                  <w:tcW w:w="690" w:type="pct"/>
                  <w:noWrap w:val="0"/>
                  <w:vAlign w:val="center"/>
                </w:tcPr>
                <w:p w14:paraId="76214B62">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2.08</w:t>
                  </w:r>
                </w:p>
              </w:tc>
              <w:tc>
                <w:tcPr>
                  <w:tcW w:w="718" w:type="pct"/>
                  <w:shd w:val="clear" w:color="auto" w:fill="auto"/>
                  <w:noWrap w:val="0"/>
                  <w:vAlign w:val="center"/>
                </w:tcPr>
                <w:p w14:paraId="36C239F2">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2.08</w:t>
                  </w:r>
                </w:p>
              </w:tc>
              <w:tc>
                <w:tcPr>
                  <w:tcW w:w="439" w:type="pct"/>
                  <w:noWrap w:val="0"/>
                  <w:vAlign w:val="center"/>
                </w:tcPr>
                <w:p w14:paraId="06766449">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EC32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077295FE">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w:t>
                  </w:r>
                </w:p>
              </w:tc>
              <w:tc>
                <w:tcPr>
                  <w:tcW w:w="1388" w:type="pct"/>
                  <w:noWrap w:val="0"/>
                  <w:vAlign w:val="center"/>
                </w:tcPr>
                <w:p w14:paraId="0F2FFDB1">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铝塑</w:t>
                  </w:r>
                </w:p>
              </w:tc>
              <w:tc>
                <w:tcPr>
                  <w:tcW w:w="1000" w:type="pct"/>
                  <w:noWrap w:val="0"/>
                  <w:vAlign w:val="center"/>
                </w:tcPr>
                <w:p w14:paraId="38CAA34D">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152μm</w:t>
                  </w:r>
                </w:p>
              </w:tc>
              <w:tc>
                <w:tcPr>
                  <w:tcW w:w="421" w:type="pct"/>
                  <w:noWrap w:val="0"/>
                  <w:vAlign w:val="center"/>
                </w:tcPr>
                <w:p w14:paraId="4ED01565">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万m</w:t>
                  </w:r>
                  <w:r>
                    <w:rPr>
                      <w:rFonts w:hint="eastAsia"/>
                      <w:color w:val="000000" w:themeColor="text1"/>
                      <w:szCs w:val="21"/>
                      <w:vertAlign w:val="superscript"/>
                      <w14:textFill>
                        <w14:solidFill>
                          <w14:schemeClr w14:val="tx1"/>
                        </w14:solidFill>
                      </w14:textFill>
                    </w:rPr>
                    <w:t>2</w:t>
                  </w:r>
                </w:p>
              </w:tc>
              <w:tc>
                <w:tcPr>
                  <w:tcW w:w="690" w:type="pct"/>
                  <w:noWrap w:val="0"/>
                  <w:vAlign w:val="center"/>
                </w:tcPr>
                <w:p w14:paraId="7F4D8DB9">
                  <w:pPr>
                    <w:keepNext w:val="0"/>
                    <w:keepLines w:val="0"/>
                    <w:pageBreakBefore w:val="0"/>
                    <w:kinsoku/>
                    <w:wordWrap/>
                    <w:overflowPunct/>
                    <w:topLinePunct w:val="0"/>
                    <w:autoSpaceDE/>
                    <w:autoSpaceDN/>
                    <w:bidi w:val="0"/>
                    <w:adjustRightInd/>
                    <w:snapToGrid/>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1.87</w:t>
                  </w:r>
                </w:p>
              </w:tc>
              <w:tc>
                <w:tcPr>
                  <w:tcW w:w="718" w:type="pct"/>
                  <w:shd w:val="clear" w:color="auto" w:fill="auto"/>
                  <w:noWrap w:val="0"/>
                  <w:vAlign w:val="center"/>
                </w:tcPr>
                <w:p w14:paraId="4535B96D">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1.87</w:t>
                  </w:r>
                </w:p>
              </w:tc>
              <w:tc>
                <w:tcPr>
                  <w:tcW w:w="439" w:type="pct"/>
                  <w:noWrap w:val="0"/>
                  <w:vAlign w:val="center"/>
                </w:tcPr>
                <w:p w14:paraId="06D39182">
                  <w:pPr>
                    <w:keepNext w:val="0"/>
                    <w:keepLines w:val="0"/>
                    <w:pageBreakBefore w:val="0"/>
                    <w:kinsoku/>
                    <w:wordWrap/>
                    <w:overflowPunct/>
                    <w:topLinePunct w:val="0"/>
                    <w:autoSpaceDE/>
                    <w:autoSpaceDN/>
                    <w:bidi w:val="0"/>
                    <w:adjustRightInd/>
                    <w:snapToGrid/>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28CF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63AB046F">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14</w:t>
                  </w:r>
                </w:p>
              </w:tc>
              <w:tc>
                <w:tcPr>
                  <w:tcW w:w="1388" w:type="pct"/>
                  <w:noWrap w:val="0"/>
                  <w:vAlign w:val="center"/>
                </w:tcPr>
                <w:p w14:paraId="634DD34A">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正极耳</w:t>
                  </w:r>
                </w:p>
              </w:tc>
              <w:tc>
                <w:tcPr>
                  <w:tcW w:w="1000" w:type="pct"/>
                  <w:noWrap w:val="0"/>
                  <w:vAlign w:val="center"/>
                </w:tcPr>
                <w:p w14:paraId="74F5E160">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铝</w:t>
                  </w:r>
                </w:p>
              </w:tc>
              <w:tc>
                <w:tcPr>
                  <w:tcW w:w="421" w:type="pct"/>
                  <w:noWrap w:val="0"/>
                  <w:vAlign w:val="center"/>
                </w:tcPr>
                <w:p w14:paraId="4FEB398B">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个</w:t>
                  </w:r>
                </w:p>
              </w:tc>
              <w:tc>
                <w:tcPr>
                  <w:tcW w:w="690" w:type="pct"/>
                  <w:noWrap w:val="0"/>
                  <w:vAlign w:val="center"/>
                </w:tcPr>
                <w:p w14:paraId="6DEF76F1">
                  <w:pPr>
                    <w:keepNext w:val="0"/>
                    <w:keepLines w:val="0"/>
                    <w:pageBreakBefore w:val="0"/>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148480</w:t>
                  </w:r>
                </w:p>
              </w:tc>
              <w:tc>
                <w:tcPr>
                  <w:tcW w:w="718" w:type="pct"/>
                  <w:shd w:val="clear" w:color="auto" w:fill="auto"/>
                  <w:noWrap w:val="0"/>
                  <w:vAlign w:val="center"/>
                </w:tcPr>
                <w:p w14:paraId="4621934A">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148480</w:t>
                  </w:r>
                </w:p>
              </w:tc>
              <w:tc>
                <w:tcPr>
                  <w:tcW w:w="439" w:type="pct"/>
                  <w:noWrap w:val="0"/>
                  <w:vAlign w:val="center"/>
                </w:tcPr>
                <w:p w14:paraId="616CA032">
                  <w:pPr>
                    <w:keepNext w:val="0"/>
                    <w:keepLines w:val="0"/>
                    <w:pageBreakBefore w:val="0"/>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009E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3AC36CA9">
                  <w:pPr>
                    <w:keepNext w:val="0"/>
                    <w:keepLines w:val="0"/>
                    <w:pageBreakBefore w:val="0"/>
                    <w:widowControl/>
                    <w:kinsoku/>
                    <w:wordWrap/>
                    <w:overflowPunct/>
                    <w:topLinePunct w:val="0"/>
                    <w:autoSpaceDE/>
                    <w:autoSpaceDN/>
                    <w:bidi w:val="0"/>
                    <w:adjustRightInd/>
                    <w:snapToGrid/>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1388" w:type="pct"/>
                  <w:noWrap w:val="0"/>
                  <w:vAlign w:val="center"/>
                </w:tcPr>
                <w:p w14:paraId="63197DE1">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负极耳</w:t>
                  </w:r>
                </w:p>
              </w:tc>
              <w:tc>
                <w:tcPr>
                  <w:tcW w:w="1000" w:type="pct"/>
                  <w:noWrap w:val="0"/>
                  <w:vAlign w:val="center"/>
                </w:tcPr>
                <w:p w14:paraId="6158E37E">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铜镀镍</w:t>
                  </w:r>
                </w:p>
              </w:tc>
              <w:tc>
                <w:tcPr>
                  <w:tcW w:w="421" w:type="pct"/>
                  <w:noWrap w:val="0"/>
                  <w:vAlign w:val="center"/>
                </w:tcPr>
                <w:p w14:paraId="5DB0F6C9">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个</w:t>
                  </w:r>
                </w:p>
              </w:tc>
              <w:tc>
                <w:tcPr>
                  <w:tcW w:w="690" w:type="pct"/>
                  <w:noWrap w:val="0"/>
                  <w:vAlign w:val="center"/>
                </w:tcPr>
                <w:p w14:paraId="40F6E298">
                  <w:pPr>
                    <w:keepNext w:val="0"/>
                    <w:keepLines w:val="0"/>
                    <w:pageBreakBefore w:val="0"/>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148480</w:t>
                  </w:r>
                </w:p>
              </w:tc>
              <w:tc>
                <w:tcPr>
                  <w:tcW w:w="718" w:type="pct"/>
                  <w:shd w:val="clear" w:color="auto" w:fill="auto"/>
                  <w:noWrap w:val="0"/>
                  <w:vAlign w:val="center"/>
                </w:tcPr>
                <w:p w14:paraId="18CB99A8">
                  <w:pPr>
                    <w:keepNext w:val="0"/>
                    <w:keepLines w:val="0"/>
                    <w:pageBreakBefore w:val="0"/>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148480</w:t>
                  </w:r>
                </w:p>
              </w:tc>
              <w:tc>
                <w:tcPr>
                  <w:tcW w:w="439" w:type="pct"/>
                  <w:noWrap w:val="0"/>
                  <w:vAlign w:val="center"/>
                </w:tcPr>
                <w:p w14:paraId="36AF7971">
                  <w:pPr>
                    <w:keepNext w:val="0"/>
                    <w:keepLines w:val="0"/>
                    <w:pageBreakBefore w:val="0"/>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5D63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2EB680FE">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w:t>
                  </w:r>
                </w:p>
              </w:tc>
              <w:tc>
                <w:tcPr>
                  <w:tcW w:w="1388" w:type="pct"/>
                  <w:noWrap w:val="0"/>
                  <w:vAlign w:val="center"/>
                </w:tcPr>
                <w:p w14:paraId="2B02E435">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碳酸酯类溶剂</w:t>
                  </w:r>
                </w:p>
              </w:tc>
              <w:tc>
                <w:tcPr>
                  <w:tcW w:w="1000" w:type="pct"/>
                  <w:noWrap w:val="0"/>
                  <w:vAlign w:val="center"/>
                </w:tcPr>
                <w:p w14:paraId="0ED73C04">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电池级</w:t>
                  </w:r>
                </w:p>
              </w:tc>
              <w:tc>
                <w:tcPr>
                  <w:tcW w:w="421" w:type="pct"/>
                  <w:noWrap w:val="0"/>
                  <w:vAlign w:val="center"/>
                </w:tcPr>
                <w:p w14:paraId="3916AE80">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noWrap w:val="0"/>
                  <w:vAlign w:val="center"/>
                </w:tcPr>
                <w:p w14:paraId="503051EE">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40</w:t>
                  </w:r>
                </w:p>
              </w:tc>
              <w:tc>
                <w:tcPr>
                  <w:tcW w:w="718" w:type="pct"/>
                  <w:shd w:val="clear" w:color="auto" w:fill="auto"/>
                  <w:noWrap w:val="0"/>
                  <w:vAlign w:val="center"/>
                </w:tcPr>
                <w:p w14:paraId="14B311CF">
                  <w:pPr>
                    <w:keepNext w:val="0"/>
                    <w:keepLines w:val="0"/>
                    <w:pageBreakBefore w:val="0"/>
                    <w:widowControl/>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Cs w:val="21"/>
                      <w14:textFill>
                        <w14:solidFill>
                          <w14:schemeClr w14:val="tx1"/>
                        </w14:solidFill>
                      </w14:textFill>
                    </w:rPr>
                    <w:t>40</w:t>
                  </w:r>
                </w:p>
              </w:tc>
              <w:tc>
                <w:tcPr>
                  <w:tcW w:w="439" w:type="pct"/>
                  <w:noWrap w:val="0"/>
                  <w:vAlign w:val="center"/>
                </w:tcPr>
                <w:p w14:paraId="313EAC33">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371B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top"/>
                </w:tcPr>
                <w:p w14:paraId="05BD8F71">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17</w:t>
                  </w:r>
                </w:p>
              </w:tc>
              <w:tc>
                <w:tcPr>
                  <w:tcW w:w="1388" w:type="pct"/>
                  <w:noWrap w:val="0"/>
                  <w:vAlign w:val="center"/>
                </w:tcPr>
                <w:p w14:paraId="6018C3A8">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羧酸酯类溶剂</w:t>
                  </w:r>
                </w:p>
              </w:tc>
              <w:tc>
                <w:tcPr>
                  <w:tcW w:w="1000" w:type="pct"/>
                  <w:noWrap w:val="0"/>
                  <w:vAlign w:val="center"/>
                </w:tcPr>
                <w:p w14:paraId="154E6EF4">
                  <w:pPr>
                    <w:keepNext w:val="0"/>
                    <w:keepLines w:val="0"/>
                    <w:pageBreakBefore w:val="0"/>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电池级</w:t>
                  </w:r>
                </w:p>
              </w:tc>
              <w:tc>
                <w:tcPr>
                  <w:tcW w:w="421" w:type="pct"/>
                  <w:noWrap w:val="0"/>
                  <w:vAlign w:val="center"/>
                </w:tcPr>
                <w:p w14:paraId="3515C5D1">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noWrap w:val="0"/>
                  <w:vAlign w:val="center"/>
                </w:tcPr>
                <w:p w14:paraId="2378FE0A">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20</w:t>
                  </w:r>
                </w:p>
              </w:tc>
              <w:tc>
                <w:tcPr>
                  <w:tcW w:w="718" w:type="pct"/>
                  <w:shd w:val="clear" w:color="auto" w:fill="auto"/>
                  <w:noWrap w:val="0"/>
                  <w:vAlign w:val="center"/>
                </w:tcPr>
                <w:p w14:paraId="2E43FFAB">
                  <w:pPr>
                    <w:keepNext w:val="0"/>
                    <w:keepLines w:val="0"/>
                    <w:pageBreakBefore w:val="0"/>
                    <w:widowControl/>
                    <w:kinsoku/>
                    <w:wordWrap/>
                    <w:overflowPunct/>
                    <w:topLinePunct w:val="0"/>
                    <w:autoSpaceDE/>
                    <w:autoSpaceDN/>
                    <w:bidi w:val="0"/>
                    <w:adjustRightInd/>
                    <w:snapToGrid/>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Cs w:val="21"/>
                      <w14:textFill>
                        <w14:solidFill>
                          <w14:schemeClr w14:val="tx1"/>
                        </w14:solidFill>
                      </w14:textFill>
                    </w:rPr>
                    <w:t>20</w:t>
                  </w:r>
                </w:p>
              </w:tc>
              <w:tc>
                <w:tcPr>
                  <w:tcW w:w="439" w:type="pct"/>
                  <w:noWrap w:val="0"/>
                  <w:vAlign w:val="center"/>
                </w:tcPr>
                <w:p w14:paraId="4432D1C4">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ED0F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top"/>
                </w:tcPr>
                <w:p w14:paraId="6DDDE89D">
                  <w:pPr>
                    <w:keepNext w:val="0"/>
                    <w:keepLines w:val="0"/>
                    <w:pageBreakBefore w:val="0"/>
                    <w:widowControl/>
                    <w:kinsoku/>
                    <w:wordWrap/>
                    <w:overflowPunct/>
                    <w:topLinePunct w:val="0"/>
                    <w:autoSpaceDE/>
                    <w:autoSpaceDN/>
                    <w:bidi w:val="0"/>
                    <w:adjustRightInd/>
                    <w:snapToGrid/>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w:t>
                  </w:r>
                </w:p>
              </w:tc>
              <w:tc>
                <w:tcPr>
                  <w:tcW w:w="1388" w:type="pct"/>
                  <w:noWrap w:val="0"/>
                  <w:vAlign w:val="center"/>
                </w:tcPr>
                <w:p w14:paraId="1AE0A93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无水乙醇</w:t>
                  </w:r>
                </w:p>
              </w:tc>
              <w:tc>
                <w:tcPr>
                  <w:tcW w:w="1000" w:type="pct"/>
                  <w:noWrap w:val="0"/>
                  <w:vAlign w:val="center"/>
                </w:tcPr>
                <w:p w14:paraId="7DE395C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分析纯</w:t>
                  </w:r>
                </w:p>
              </w:tc>
              <w:tc>
                <w:tcPr>
                  <w:tcW w:w="421" w:type="pct"/>
                  <w:noWrap w:val="0"/>
                  <w:vAlign w:val="center"/>
                </w:tcPr>
                <w:p w14:paraId="1F5C9AD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noWrap w:val="0"/>
                  <w:vAlign w:val="center"/>
                </w:tcPr>
                <w:p w14:paraId="32106FF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100</w:t>
                  </w:r>
                </w:p>
              </w:tc>
              <w:tc>
                <w:tcPr>
                  <w:tcW w:w="718" w:type="pct"/>
                  <w:shd w:val="clear" w:color="auto" w:fill="auto"/>
                  <w:noWrap w:val="0"/>
                  <w:vAlign w:val="center"/>
                </w:tcPr>
                <w:p w14:paraId="4B255FC9">
                  <w:pPr>
                    <w:keepNext w:val="0"/>
                    <w:keepLines w:val="0"/>
                    <w:pageBreakBefore w:val="0"/>
                    <w:widowControl/>
                    <w:kinsoku/>
                    <w:wordWrap/>
                    <w:overflowPunct/>
                    <w:topLinePunct w:val="0"/>
                    <w:autoSpaceDE/>
                    <w:autoSpaceDN/>
                    <w:bidi w:val="0"/>
                    <w:adjustRightInd/>
                    <w:snapToGrid/>
                    <w:jc w:val="center"/>
                    <w:rPr>
                      <w:rFonts w:hint="eastAsia" w:cs="宋体" w:asciiTheme="minorHAnsi" w:hAnsiTheme="minorHAnsi" w:eastAsiaTheme="minorEastAsia"/>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Cs w:val="21"/>
                      <w14:textFill>
                        <w14:solidFill>
                          <w14:schemeClr w14:val="tx1"/>
                        </w14:solidFill>
                      </w14:textFill>
                    </w:rPr>
                    <w:t>100</w:t>
                  </w:r>
                </w:p>
              </w:tc>
              <w:tc>
                <w:tcPr>
                  <w:tcW w:w="439" w:type="pct"/>
                  <w:noWrap w:val="0"/>
                  <w:vAlign w:val="center"/>
                </w:tcPr>
                <w:p w14:paraId="4E9110E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93D1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6749AF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19</w:t>
                  </w:r>
                </w:p>
              </w:tc>
              <w:tc>
                <w:tcPr>
                  <w:tcW w:w="1388" w:type="pct"/>
                  <w:shd w:val="clear" w:color="auto" w:fill="auto"/>
                  <w:noWrap w:val="0"/>
                  <w:vAlign w:val="top"/>
                </w:tcPr>
                <w:p w14:paraId="1939974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固体水分标准物质</w:t>
                  </w:r>
                </w:p>
              </w:tc>
              <w:tc>
                <w:tcPr>
                  <w:tcW w:w="1000" w:type="pct"/>
                  <w:noWrap w:val="0"/>
                  <w:vAlign w:val="center"/>
                </w:tcPr>
                <w:p w14:paraId="681C5D8D">
                  <w:pPr>
                    <w:keepNext w:val="0"/>
                    <w:keepLines w:val="0"/>
                    <w:pageBreakBefore w:val="0"/>
                    <w:widowControl/>
                    <w:kinsoku/>
                    <w:wordWrap/>
                    <w:overflowPunct/>
                    <w:topLinePunct w:val="0"/>
                    <w:autoSpaceDE/>
                    <w:autoSpaceDN/>
                    <w:bidi w:val="0"/>
                    <w:adjustRightInd/>
                    <w:snapToGrid/>
                    <w:jc w:val="center"/>
                    <w:rPr>
                      <w:rFonts w:hint="eastAsia" w:cs="宋体" w:eastAsiaTheme="minorEastAsia"/>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noWrap w:val="0"/>
                  <w:vAlign w:val="center"/>
                </w:tcPr>
                <w:p w14:paraId="101EE51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noWrap w:val="0"/>
                  <w:vAlign w:val="top"/>
                </w:tcPr>
                <w:p w14:paraId="3599B5A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8" w:type="pct"/>
                  <w:shd w:val="clear" w:color="auto" w:fill="auto"/>
                  <w:noWrap w:val="0"/>
                  <w:vAlign w:val="top"/>
                </w:tcPr>
                <w:p w14:paraId="2093C5D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39" w:type="pct"/>
                  <w:noWrap w:val="0"/>
                  <w:vAlign w:val="center"/>
                </w:tcPr>
                <w:p w14:paraId="7FAC76D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072C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6E44B5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w:t>
                  </w:r>
                </w:p>
              </w:tc>
              <w:tc>
                <w:tcPr>
                  <w:tcW w:w="1388" w:type="pct"/>
                  <w:shd w:val="clear" w:color="auto" w:fill="auto"/>
                  <w:noWrap w:val="0"/>
                  <w:vAlign w:val="top"/>
                </w:tcPr>
                <w:p w14:paraId="1081642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氢氧化钙pH标准物质</w:t>
                  </w:r>
                </w:p>
              </w:tc>
              <w:tc>
                <w:tcPr>
                  <w:tcW w:w="1000" w:type="pct"/>
                  <w:noWrap w:val="0"/>
                  <w:vAlign w:val="center"/>
                </w:tcPr>
                <w:p w14:paraId="7A63F961">
                  <w:pPr>
                    <w:keepNext w:val="0"/>
                    <w:keepLines w:val="0"/>
                    <w:pageBreakBefore w:val="0"/>
                    <w:widowControl/>
                    <w:kinsoku/>
                    <w:wordWrap/>
                    <w:overflowPunct/>
                    <w:topLinePunct w:val="0"/>
                    <w:autoSpaceDE/>
                    <w:autoSpaceDN/>
                    <w:bidi w:val="0"/>
                    <w:adjustRightInd/>
                    <w:snapToGrid/>
                    <w:jc w:val="center"/>
                    <w:rPr>
                      <w:rFonts w:hint="eastAsia" w:cs="宋体" w:eastAsiaTheme="minorEastAsia"/>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noWrap w:val="0"/>
                  <w:vAlign w:val="center"/>
                </w:tcPr>
                <w:p w14:paraId="78FDB66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noWrap w:val="0"/>
                  <w:vAlign w:val="top"/>
                </w:tcPr>
                <w:p w14:paraId="323D3B5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8" w:type="pct"/>
                  <w:shd w:val="clear" w:color="auto" w:fill="auto"/>
                  <w:noWrap w:val="0"/>
                  <w:vAlign w:val="top"/>
                </w:tcPr>
                <w:p w14:paraId="755D931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39" w:type="pct"/>
                  <w:noWrap w:val="0"/>
                  <w:vAlign w:val="center"/>
                </w:tcPr>
                <w:p w14:paraId="4ABBD0A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FDD9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noWrap w:val="0"/>
                  <w:vAlign w:val="center"/>
                </w:tcPr>
                <w:p w14:paraId="646979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21</w:t>
                  </w:r>
                </w:p>
              </w:tc>
              <w:tc>
                <w:tcPr>
                  <w:tcW w:w="1388" w:type="pct"/>
                  <w:shd w:val="clear" w:color="auto" w:fill="auto"/>
                  <w:noWrap w:val="0"/>
                  <w:vAlign w:val="top"/>
                </w:tcPr>
                <w:p w14:paraId="36663BF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 9.21/9.06</w:t>
                  </w:r>
                </w:p>
              </w:tc>
              <w:tc>
                <w:tcPr>
                  <w:tcW w:w="1000" w:type="pct"/>
                  <w:noWrap w:val="0"/>
                  <w:vAlign w:val="center"/>
                </w:tcPr>
                <w:p w14:paraId="356C444D">
                  <w:pPr>
                    <w:keepNext w:val="0"/>
                    <w:keepLines w:val="0"/>
                    <w:pageBreakBefore w:val="0"/>
                    <w:widowControl/>
                    <w:kinsoku/>
                    <w:wordWrap/>
                    <w:overflowPunct/>
                    <w:topLinePunct w:val="0"/>
                    <w:autoSpaceDE/>
                    <w:autoSpaceDN/>
                    <w:bidi w:val="0"/>
                    <w:adjustRightInd/>
                    <w:snapToGrid/>
                    <w:jc w:val="center"/>
                    <w:rPr>
                      <w:rFonts w:hint="eastAsia" w:cs="宋体" w:eastAsiaTheme="minorEastAsia"/>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noWrap w:val="0"/>
                  <w:vAlign w:val="center"/>
                </w:tcPr>
                <w:p w14:paraId="6228E04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noWrap w:val="0"/>
                  <w:vAlign w:val="top"/>
                </w:tcPr>
                <w:p w14:paraId="6FBBAE2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718" w:type="pct"/>
                  <w:shd w:val="clear" w:color="auto" w:fill="auto"/>
                  <w:noWrap w:val="0"/>
                  <w:vAlign w:val="top"/>
                </w:tcPr>
                <w:p w14:paraId="79FBE5B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439" w:type="pct"/>
                  <w:noWrap w:val="0"/>
                  <w:vAlign w:val="center"/>
                </w:tcPr>
                <w:p w14:paraId="5A81AA1C">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ABD8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0879D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w:t>
                  </w:r>
                </w:p>
              </w:tc>
              <w:tc>
                <w:tcPr>
                  <w:tcW w:w="1388" w:type="pct"/>
                  <w:shd w:val="clear" w:color="auto" w:fill="auto"/>
                  <w:vAlign w:val="top"/>
                </w:tcPr>
                <w:p w14:paraId="7FD5CA5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电导率标样品</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1413us/cm</w:t>
                  </w:r>
                </w:p>
              </w:tc>
              <w:tc>
                <w:tcPr>
                  <w:tcW w:w="1000" w:type="pct"/>
                </w:tcPr>
                <w:p w14:paraId="197E42A1">
                  <w:pPr>
                    <w:keepNext w:val="0"/>
                    <w:keepLines w:val="0"/>
                    <w:pageBreakBefore w:val="0"/>
                    <w:widowControl/>
                    <w:kinsoku/>
                    <w:wordWrap/>
                    <w:overflowPunct/>
                    <w:topLinePunct w:val="0"/>
                    <w:autoSpaceDE/>
                    <w:autoSpaceDN/>
                    <w:bidi w:val="0"/>
                    <w:adjustRightInd/>
                    <w:snapToGrid/>
                    <w:jc w:val="center"/>
                    <w:rPr>
                      <w:rFonts w:hint="eastAsia" w:cs="宋体" w:eastAsiaTheme="minorEastAsia"/>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9CBF28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1E3F06A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8" w:type="pct"/>
                  <w:shd w:val="clear" w:color="auto" w:fill="auto"/>
                  <w:vAlign w:val="top"/>
                </w:tcPr>
                <w:p w14:paraId="05E6511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439" w:type="pct"/>
                </w:tcPr>
                <w:p w14:paraId="3D2FF7A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09CF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5354E0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23</w:t>
                  </w:r>
                </w:p>
              </w:tc>
              <w:tc>
                <w:tcPr>
                  <w:tcW w:w="1388" w:type="pct"/>
                  <w:shd w:val="clear" w:color="auto" w:fill="auto"/>
                  <w:vAlign w:val="top"/>
                </w:tcPr>
                <w:p w14:paraId="0A45D76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溴甲酚绿</w:t>
                  </w:r>
                </w:p>
              </w:tc>
              <w:tc>
                <w:tcPr>
                  <w:tcW w:w="1000" w:type="pct"/>
                </w:tcPr>
                <w:p w14:paraId="231C4C37">
                  <w:pPr>
                    <w:keepNext w:val="0"/>
                    <w:keepLines w:val="0"/>
                    <w:pageBreakBefore w:val="0"/>
                    <w:widowControl/>
                    <w:kinsoku/>
                    <w:wordWrap/>
                    <w:overflowPunct/>
                    <w:topLinePunct w:val="0"/>
                    <w:autoSpaceDE/>
                    <w:autoSpaceDN/>
                    <w:bidi w:val="0"/>
                    <w:adjustRightInd/>
                    <w:snapToGrid/>
                    <w:jc w:val="center"/>
                    <w:rPr>
                      <w:rFonts w:hint="eastAsia" w:cs="宋体" w:eastAsiaTheme="minorEastAsia"/>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51889C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5363B4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8" w:type="pct"/>
                  <w:shd w:val="clear" w:color="auto" w:fill="auto"/>
                  <w:vAlign w:val="top"/>
                </w:tcPr>
                <w:p w14:paraId="44CD627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439" w:type="pct"/>
                </w:tcPr>
                <w:p w14:paraId="01B6B22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CEFE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7400E0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w:t>
                  </w:r>
                </w:p>
              </w:tc>
              <w:tc>
                <w:tcPr>
                  <w:tcW w:w="1388" w:type="pct"/>
                  <w:shd w:val="clear" w:color="auto" w:fill="auto"/>
                  <w:vAlign w:val="top"/>
                </w:tcPr>
                <w:p w14:paraId="680448A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酚酞</w:t>
                  </w:r>
                </w:p>
              </w:tc>
              <w:tc>
                <w:tcPr>
                  <w:tcW w:w="1000" w:type="pct"/>
                  <w:vAlign w:val="center"/>
                </w:tcPr>
                <w:p w14:paraId="22BAF88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19CC8B9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26F194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8" w:type="pct"/>
                  <w:shd w:val="clear" w:color="auto" w:fill="auto"/>
                  <w:vAlign w:val="top"/>
                </w:tcPr>
                <w:p w14:paraId="2F23ABC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439" w:type="pct"/>
                </w:tcPr>
                <w:p w14:paraId="55A7704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4826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5CCAA0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25</w:t>
                  </w:r>
                </w:p>
              </w:tc>
              <w:tc>
                <w:tcPr>
                  <w:tcW w:w="1388" w:type="pct"/>
                  <w:shd w:val="clear" w:color="auto" w:fill="auto"/>
                  <w:vAlign w:val="top"/>
                </w:tcPr>
                <w:p w14:paraId="5B38338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乙酸乙酯</w:t>
                  </w:r>
                </w:p>
              </w:tc>
              <w:tc>
                <w:tcPr>
                  <w:tcW w:w="1000" w:type="pct"/>
                  <w:vAlign w:val="center"/>
                </w:tcPr>
                <w:p w14:paraId="628D929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615783D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4F91DBA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250</w:t>
                  </w:r>
                </w:p>
              </w:tc>
              <w:tc>
                <w:tcPr>
                  <w:tcW w:w="718" w:type="pct"/>
                  <w:shd w:val="clear" w:color="auto" w:fill="auto"/>
                  <w:vAlign w:val="top"/>
                </w:tcPr>
                <w:p w14:paraId="6DCF026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250</w:t>
                  </w:r>
                </w:p>
              </w:tc>
              <w:tc>
                <w:tcPr>
                  <w:tcW w:w="439" w:type="pct"/>
                </w:tcPr>
                <w:p w14:paraId="07EFA6D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0ABF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3605A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26</w:t>
                  </w:r>
                </w:p>
              </w:tc>
              <w:tc>
                <w:tcPr>
                  <w:tcW w:w="1388" w:type="pct"/>
                  <w:shd w:val="clear" w:color="auto" w:fill="auto"/>
                  <w:vAlign w:val="top"/>
                </w:tcPr>
                <w:p w14:paraId="0D155B3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异丙醇</w:t>
                  </w:r>
                </w:p>
              </w:tc>
              <w:tc>
                <w:tcPr>
                  <w:tcW w:w="1000" w:type="pct"/>
                  <w:vAlign w:val="center"/>
                </w:tcPr>
                <w:p w14:paraId="3075FE4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9798BD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7FBA37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718" w:type="pct"/>
                  <w:shd w:val="clear" w:color="auto" w:fill="auto"/>
                  <w:vAlign w:val="top"/>
                </w:tcPr>
                <w:p w14:paraId="6F2B301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439" w:type="pct"/>
                </w:tcPr>
                <w:p w14:paraId="7ACC9CE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1838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3A5BF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27</w:t>
                  </w:r>
                </w:p>
              </w:tc>
              <w:tc>
                <w:tcPr>
                  <w:tcW w:w="1388" w:type="pct"/>
                  <w:shd w:val="clear" w:color="auto" w:fill="auto"/>
                  <w:vAlign w:val="top"/>
                </w:tcPr>
                <w:p w14:paraId="53073F0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乙腈</w:t>
                  </w:r>
                </w:p>
              </w:tc>
              <w:tc>
                <w:tcPr>
                  <w:tcW w:w="1000" w:type="pct"/>
                  <w:vAlign w:val="top"/>
                </w:tcPr>
                <w:p w14:paraId="7B54C839">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20835EB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F2AF38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718" w:type="pct"/>
                  <w:shd w:val="clear" w:color="auto" w:fill="auto"/>
                  <w:vAlign w:val="top"/>
                </w:tcPr>
                <w:p w14:paraId="7FD7BD7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439" w:type="pct"/>
                </w:tcPr>
                <w:p w14:paraId="38BA9CE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37AE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4C5C2F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28</w:t>
                  </w:r>
                </w:p>
              </w:tc>
              <w:tc>
                <w:tcPr>
                  <w:tcW w:w="1388" w:type="pct"/>
                  <w:shd w:val="clear" w:color="auto" w:fill="auto"/>
                  <w:vAlign w:val="top"/>
                </w:tcPr>
                <w:p w14:paraId="587C0E6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正己烷</w:t>
                  </w:r>
                </w:p>
              </w:tc>
              <w:tc>
                <w:tcPr>
                  <w:tcW w:w="1000" w:type="pct"/>
                  <w:vAlign w:val="top"/>
                </w:tcPr>
                <w:p w14:paraId="335E7FD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19C34F3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E6A55C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718" w:type="pct"/>
                  <w:shd w:val="clear" w:color="auto" w:fill="auto"/>
                  <w:vAlign w:val="top"/>
                </w:tcPr>
                <w:p w14:paraId="1E9CC5E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439" w:type="pct"/>
                </w:tcPr>
                <w:p w14:paraId="725387CC">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F96C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0BC6E1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29</w:t>
                  </w:r>
                </w:p>
              </w:tc>
              <w:tc>
                <w:tcPr>
                  <w:tcW w:w="1388" w:type="pct"/>
                  <w:shd w:val="clear" w:color="auto" w:fill="auto"/>
                  <w:vAlign w:val="top"/>
                </w:tcPr>
                <w:p w14:paraId="1712D2B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碳酸二甲酯</w:t>
                  </w:r>
                </w:p>
              </w:tc>
              <w:tc>
                <w:tcPr>
                  <w:tcW w:w="1000" w:type="pct"/>
                  <w:vAlign w:val="center"/>
                </w:tcPr>
                <w:p w14:paraId="79FD5A3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6C60BC9C">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4078D0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c>
                <w:tcPr>
                  <w:tcW w:w="718" w:type="pct"/>
                  <w:shd w:val="clear" w:color="auto" w:fill="auto"/>
                  <w:vAlign w:val="top"/>
                </w:tcPr>
                <w:p w14:paraId="1E08284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c>
                <w:tcPr>
                  <w:tcW w:w="439" w:type="pct"/>
                </w:tcPr>
                <w:p w14:paraId="542A885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5BC7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5ACB21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w:t>
                  </w:r>
                </w:p>
              </w:tc>
              <w:tc>
                <w:tcPr>
                  <w:tcW w:w="1388" w:type="pct"/>
                  <w:shd w:val="clear" w:color="auto" w:fill="auto"/>
                  <w:vAlign w:val="top"/>
                </w:tcPr>
                <w:p w14:paraId="21D4B6E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邻苯二甲酸氢钾</w:t>
                  </w:r>
                </w:p>
              </w:tc>
              <w:tc>
                <w:tcPr>
                  <w:tcW w:w="1000" w:type="pct"/>
                  <w:vAlign w:val="center"/>
                </w:tcPr>
                <w:p w14:paraId="5007066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77C5700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16D83A0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718" w:type="pct"/>
                  <w:shd w:val="clear" w:color="auto" w:fill="auto"/>
                  <w:vAlign w:val="top"/>
                </w:tcPr>
                <w:p w14:paraId="6DFB12D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39" w:type="pct"/>
                </w:tcPr>
                <w:p w14:paraId="078A904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9EF6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5DD375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31</w:t>
                  </w:r>
                </w:p>
              </w:tc>
              <w:tc>
                <w:tcPr>
                  <w:tcW w:w="1388" w:type="pct"/>
                  <w:shd w:val="clear" w:color="auto" w:fill="auto"/>
                  <w:vAlign w:val="top"/>
                </w:tcPr>
                <w:p w14:paraId="1F3A2A9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w:t>
                  </w:r>
                  <w:r>
                    <w:rPr>
                      <w:rStyle w:val="45"/>
                      <w:color w:val="000000" w:themeColor="text1"/>
                      <w:lang w:val="en-US" w:eastAsia="zh-CN" w:bidi="ar"/>
                      <w14:textFill>
                        <w14:solidFill>
                          <w14:schemeClr w14:val="tx1"/>
                        </w14:solidFill>
                      </w14:textFill>
                    </w:rPr>
                    <w:t>丁二醇</w:t>
                  </w:r>
                </w:p>
              </w:tc>
              <w:tc>
                <w:tcPr>
                  <w:tcW w:w="1000" w:type="pct"/>
                  <w:vAlign w:val="center"/>
                </w:tcPr>
                <w:p w14:paraId="57D3832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6BD9980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160803E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718" w:type="pct"/>
                  <w:shd w:val="clear" w:color="auto" w:fill="auto"/>
                  <w:vAlign w:val="top"/>
                </w:tcPr>
                <w:p w14:paraId="29E5E7B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439" w:type="pct"/>
                </w:tcPr>
                <w:p w14:paraId="6D9DC52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52F8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76BEA2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32</w:t>
                  </w:r>
                </w:p>
              </w:tc>
              <w:tc>
                <w:tcPr>
                  <w:tcW w:w="1388" w:type="pct"/>
                  <w:shd w:val="clear" w:color="auto" w:fill="auto"/>
                  <w:vAlign w:val="top"/>
                </w:tcPr>
                <w:p w14:paraId="09201C3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乙醇</w:t>
                  </w:r>
                </w:p>
              </w:tc>
              <w:tc>
                <w:tcPr>
                  <w:tcW w:w="1000" w:type="pct"/>
                  <w:vAlign w:val="top"/>
                </w:tcPr>
                <w:p w14:paraId="00C2828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61E3169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6FB61CD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w:t>
                  </w:r>
                </w:p>
              </w:tc>
              <w:tc>
                <w:tcPr>
                  <w:tcW w:w="718" w:type="pct"/>
                  <w:shd w:val="clear" w:color="auto" w:fill="auto"/>
                  <w:vAlign w:val="top"/>
                </w:tcPr>
                <w:p w14:paraId="540073A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w:t>
                  </w:r>
                </w:p>
              </w:tc>
              <w:tc>
                <w:tcPr>
                  <w:tcW w:w="439" w:type="pct"/>
                </w:tcPr>
                <w:p w14:paraId="52E42BF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E236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1C0A5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33</w:t>
                  </w:r>
                </w:p>
              </w:tc>
              <w:tc>
                <w:tcPr>
                  <w:tcW w:w="1388" w:type="pct"/>
                  <w:shd w:val="clear" w:color="auto" w:fill="auto"/>
                  <w:vAlign w:val="top"/>
                </w:tcPr>
                <w:p w14:paraId="56F72CF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乙二醇</w:t>
                  </w:r>
                </w:p>
              </w:tc>
              <w:tc>
                <w:tcPr>
                  <w:tcW w:w="1000" w:type="pct"/>
                  <w:vAlign w:val="top"/>
                </w:tcPr>
                <w:p w14:paraId="7FD2510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3F8F251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41FD001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718" w:type="pct"/>
                  <w:shd w:val="clear" w:color="auto" w:fill="auto"/>
                  <w:vAlign w:val="top"/>
                </w:tcPr>
                <w:p w14:paraId="47E8831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439" w:type="pct"/>
                </w:tcPr>
                <w:p w14:paraId="09257B4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3F96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8BB20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34</w:t>
                  </w:r>
                </w:p>
              </w:tc>
              <w:tc>
                <w:tcPr>
                  <w:tcW w:w="1388" w:type="pct"/>
                  <w:shd w:val="clear" w:color="auto" w:fill="auto"/>
                  <w:vAlign w:val="top"/>
                </w:tcPr>
                <w:p w14:paraId="3CDC665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氯化钾</w:t>
                  </w:r>
                </w:p>
              </w:tc>
              <w:tc>
                <w:tcPr>
                  <w:tcW w:w="1000" w:type="pct"/>
                  <w:vAlign w:val="center"/>
                </w:tcPr>
                <w:p w14:paraId="56EDA6A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095BA2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1B76E21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718" w:type="pct"/>
                  <w:shd w:val="clear" w:color="auto" w:fill="auto"/>
                  <w:vAlign w:val="top"/>
                </w:tcPr>
                <w:p w14:paraId="08CFE66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439" w:type="pct"/>
                </w:tcPr>
                <w:p w14:paraId="4A843FD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467B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5975E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35</w:t>
                  </w:r>
                </w:p>
              </w:tc>
              <w:tc>
                <w:tcPr>
                  <w:tcW w:w="1388" w:type="pct"/>
                  <w:shd w:val="clear" w:color="auto" w:fill="auto"/>
                  <w:vAlign w:val="top"/>
                </w:tcPr>
                <w:p w14:paraId="1748197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六水合氯化钴</w:t>
                  </w:r>
                </w:p>
              </w:tc>
              <w:tc>
                <w:tcPr>
                  <w:tcW w:w="1000" w:type="pct"/>
                  <w:vAlign w:val="center"/>
                </w:tcPr>
                <w:p w14:paraId="0C5C452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DFE8FE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4BAB6EF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1740900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05F13DE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B339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487FF4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36</w:t>
                  </w:r>
                </w:p>
              </w:tc>
              <w:tc>
                <w:tcPr>
                  <w:tcW w:w="1388" w:type="pct"/>
                  <w:shd w:val="clear" w:color="auto" w:fill="auto"/>
                  <w:vAlign w:val="top"/>
                </w:tcPr>
                <w:p w14:paraId="418FDC6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一水合硝酸汞</w:t>
                  </w:r>
                </w:p>
              </w:tc>
              <w:tc>
                <w:tcPr>
                  <w:tcW w:w="1000" w:type="pct"/>
                  <w:vAlign w:val="center"/>
                </w:tcPr>
                <w:p w14:paraId="79E36D4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238E1F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C29D31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6368CC8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1F3259A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85FB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7BDAC1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37</w:t>
                  </w:r>
                </w:p>
              </w:tc>
              <w:tc>
                <w:tcPr>
                  <w:tcW w:w="1388" w:type="pct"/>
                  <w:shd w:val="clear" w:color="auto" w:fill="auto"/>
                  <w:vAlign w:val="top"/>
                </w:tcPr>
                <w:p w14:paraId="1C6C584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碳酸氢钠</w:t>
                  </w:r>
                </w:p>
              </w:tc>
              <w:tc>
                <w:tcPr>
                  <w:tcW w:w="1000" w:type="pct"/>
                  <w:vAlign w:val="top"/>
                </w:tcPr>
                <w:p w14:paraId="1AD9FF4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4B69001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413F30C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718" w:type="pct"/>
                  <w:shd w:val="clear" w:color="auto" w:fill="auto"/>
                  <w:vAlign w:val="top"/>
                </w:tcPr>
                <w:p w14:paraId="57A4C8B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439" w:type="pct"/>
                </w:tcPr>
                <w:p w14:paraId="47DC692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9CAA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A873B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38</w:t>
                  </w:r>
                </w:p>
              </w:tc>
              <w:tc>
                <w:tcPr>
                  <w:tcW w:w="1388" w:type="pct"/>
                  <w:shd w:val="clear" w:color="auto" w:fill="auto"/>
                  <w:vAlign w:val="top"/>
                </w:tcPr>
                <w:p w14:paraId="7D63C8B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硅酸钠</w:t>
                  </w:r>
                </w:p>
              </w:tc>
              <w:tc>
                <w:tcPr>
                  <w:tcW w:w="1000" w:type="pct"/>
                  <w:vAlign w:val="top"/>
                </w:tcPr>
                <w:p w14:paraId="15A448C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66CFF0E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7089917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718" w:type="pct"/>
                  <w:shd w:val="clear" w:color="auto" w:fill="auto"/>
                  <w:vAlign w:val="top"/>
                </w:tcPr>
                <w:p w14:paraId="55FC5AA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439" w:type="pct"/>
                </w:tcPr>
                <w:p w14:paraId="6B66DA1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E9C1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24EA5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39</w:t>
                  </w:r>
                </w:p>
              </w:tc>
              <w:tc>
                <w:tcPr>
                  <w:tcW w:w="1388" w:type="pct"/>
                  <w:shd w:val="clear" w:color="auto" w:fill="auto"/>
                  <w:vAlign w:val="top"/>
                </w:tcPr>
                <w:p w14:paraId="7605C87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五氧化二磷</w:t>
                  </w:r>
                </w:p>
              </w:tc>
              <w:tc>
                <w:tcPr>
                  <w:tcW w:w="1000" w:type="pct"/>
                  <w:vAlign w:val="center"/>
                </w:tcPr>
                <w:p w14:paraId="2F0756B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37E0D0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295230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718" w:type="pct"/>
                  <w:shd w:val="clear" w:color="auto" w:fill="auto"/>
                  <w:vAlign w:val="top"/>
                </w:tcPr>
                <w:p w14:paraId="228491C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39" w:type="pct"/>
                </w:tcPr>
                <w:p w14:paraId="175EBCA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AF67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42F25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w:t>
                  </w:r>
                </w:p>
              </w:tc>
              <w:tc>
                <w:tcPr>
                  <w:tcW w:w="1388" w:type="pct"/>
                  <w:shd w:val="clear" w:color="auto" w:fill="auto"/>
                  <w:vAlign w:val="top"/>
                </w:tcPr>
                <w:p w14:paraId="0F63D63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重铬酸钾</w:t>
                  </w:r>
                </w:p>
              </w:tc>
              <w:tc>
                <w:tcPr>
                  <w:tcW w:w="1000" w:type="pct"/>
                  <w:vAlign w:val="center"/>
                </w:tcPr>
                <w:p w14:paraId="018C365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495E2C5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67205A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718" w:type="pct"/>
                  <w:shd w:val="clear" w:color="auto" w:fill="auto"/>
                  <w:vAlign w:val="top"/>
                </w:tcPr>
                <w:p w14:paraId="43E3D1E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39" w:type="pct"/>
                </w:tcPr>
                <w:p w14:paraId="7D4DD92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91A9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532205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41</w:t>
                  </w:r>
                </w:p>
              </w:tc>
              <w:tc>
                <w:tcPr>
                  <w:tcW w:w="1388" w:type="pct"/>
                  <w:shd w:val="clear" w:color="auto" w:fill="auto"/>
                  <w:vAlign w:val="top"/>
                </w:tcPr>
                <w:p w14:paraId="0E276D4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二水合草酸</w:t>
                  </w:r>
                </w:p>
              </w:tc>
              <w:tc>
                <w:tcPr>
                  <w:tcW w:w="1000" w:type="pct"/>
                  <w:vAlign w:val="center"/>
                </w:tcPr>
                <w:p w14:paraId="2B7A1CE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3B3D071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1553663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57144AD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2F8BE73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8A21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12BBCF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42</w:t>
                  </w:r>
                </w:p>
              </w:tc>
              <w:tc>
                <w:tcPr>
                  <w:tcW w:w="1388" w:type="pct"/>
                  <w:shd w:val="clear" w:color="auto" w:fill="auto"/>
                  <w:vAlign w:val="top"/>
                </w:tcPr>
                <w:p w14:paraId="2323E35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氢氟酸</w:t>
                  </w:r>
                </w:p>
              </w:tc>
              <w:tc>
                <w:tcPr>
                  <w:tcW w:w="1000" w:type="pct"/>
                  <w:vAlign w:val="top"/>
                </w:tcPr>
                <w:p w14:paraId="1812828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7239811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05F7E2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8" w:type="pct"/>
                  <w:shd w:val="clear" w:color="auto" w:fill="auto"/>
                  <w:vAlign w:val="top"/>
                </w:tcPr>
                <w:p w14:paraId="1C9AFFB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39" w:type="pct"/>
                </w:tcPr>
                <w:p w14:paraId="5BF4297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B91F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70C82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43</w:t>
                  </w:r>
                </w:p>
              </w:tc>
              <w:tc>
                <w:tcPr>
                  <w:tcW w:w="1388" w:type="pct"/>
                  <w:shd w:val="clear" w:color="auto" w:fill="auto"/>
                  <w:vAlign w:val="top"/>
                </w:tcPr>
                <w:p w14:paraId="7B8EFB1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氢氧化钾</w:t>
                  </w:r>
                </w:p>
              </w:tc>
              <w:tc>
                <w:tcPr>
                  <w:tcW w:w="1000" w:type="pct"/>
                  <w:vAlign w:val="top"/>
                </w:tcPr>
                <w:p w14:paraId="52F2159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31A51FA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710E548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718" w:type="pct"/>
                  <w:shd w:val="clear" w:color="auto" w:fill="auto"/>
                  <w:vAlign w:val="top"/>
                </w:tcPr>
                <w:p w14:paraId="1C3CD77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439" w:type="pct"/>
                </w:tcPr>
                <w:p w14:paraId="565D217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60C9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9192D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44</w:t>
                  </w:r>
                </w:p>
              </w:tc>
              <w:tc>
                <w:tcPr>
                  <w:tcW w:w="1388" w:type="pct"/>
                  <w:shd w:val="clear" w:color="auto" w:fill="auto"/>
                  <w:vAlign w:val="top"/>
                </w:tcPr>
                <w:p w14:paraId="59ABE32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白凡士林</w:t>
                  </w:r>
                </w:p>
              </w:tc>
              <w:tc>
                <w:tcPr>
                  <w:tcW w:w="1000" w:type="pct"/>
                  <w:vAlign w:val="center"/>
                </w:tcPr>
                <w:p w14:paraId="37B1242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DF9DC8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5F6A58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394933B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214C669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B2B8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4F98FA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45</w:t>
                  </w:r>
                </w:p>
              </w:tc>
              <w:tc>
                <w:tcPr>
                  <w:tcW w:w="1388" w:type="pct"/>
                  <w:shd w:val="clear" w:color="auto" w:fill="auto"/>
                  <w:vAlign w:val="top"/>
                </w:tcPr>
                <w:p w14:paraId="63B1553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分子筛（水分仪专用）</w:t>
                  </w:r>
                </w:p>
              </w:tc>
              <w:tc>
                <w:tcPr>
                  <w:tcW w:w="1000" w:type="pct"/>
                  <w:vAlign w:val="center"/>
                </w:tcPr>
                <w:p w14:paraId="728098C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369CD0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28A02D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718" w:type="pct"/>
                  <w:shd w:val="clear" w:color="auto" w:fill="auto"/>
                  <w:vAlign w:val="top"/>
                </w:tcPr>
                <w:p w14:paraId="0B500E5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439" w:type="pct"/>
                </w:tcPr>
                <w:p w14:paraId="315D285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386E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4C8E9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46</w:t>
                  </w:r>
                </w:p>
              </w:tc>
              <w:tc>
                <w:tcPr>
                  <w:tcW w:w="1388" w:type="pct"/>
                  <w:shd w:val="clear" w:color="auto" w:fill="auto"/>
                  <w:vAlign w:val="top"/>
                </w:tcPr>
                <w:p w14:paraId="5DABB9D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变色硅胶</w:t>
                  </w:r>
                </w:p>
              </w:tc>
              <w:tc>
                <w:tcPr>
                  <w:tcW w:w="1000" w:type="pct"/>
                  <w:vAlign w:val="center"/>
                </w:tcPr>
                <w:p w14:paraId="29542BE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764165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215610E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718" w:type="pct"/>
                  <w:shd w:val="clear" w:color="auto" w:fill="auto"/>
                  <w:vAlign w:val="top"/>
                </w:tcPr>
                <w:p w14:paraId="468158A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439" w:type="pct"/>
                </w:tcPr>
                <w:p w14:paraId="1563653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70D4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1C3CC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47</w:t>
                  </w:r>
                </w:p>
              </w:tc>
              <w:tc>
                <w:tcPr>
                  <w:tcW w:w="1388" w:type="pct"/>
                  <w:shd w:val="clear" w:color="auto" w:fill="auto"/>
                  <w:vAlign w:val="top"/>
                </w:tcPr>
                <w:p w14:paraId="48B512D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硝酸</w:t>
                  </w:r>
                </w:p>
              </w:tc>
              <w:tc>
                <w:tcPr>
                  <w:tcW w:w="1000" w:type="pct"/>
                  <w:vAlign w:val="top"/>
                </w:tcPr>
                <w:p w14:paraId="4A0D528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7FB55C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79C552E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718" w:type="pct"/>
                  <w:shd w:val="clear" w:color="auto" w:fill="auto"/>
                  <w:vAlign w:val="top"/>
                </w:tcPr>
                <w:p w14:paraId="07FFE74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39" w:type="pct"/>
                </w:tcPr>
                <w:p w14:paraId="319C05F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51A0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52E651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w:t>
                  </w:r>
                </w:p>
              </w:tc>
              <w:tc>
                <w:tcPr>
                  <w:tcW w:w="1388" w:type="pct"/>
                  <w:shd w:val="clear" w:color="auto" w:fill="auto"/>
                  <w:vAlign w:val="top"/>
                </w:tcPr>
                <w:p w14:paraId="2DF875F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丙酮</w:t>
                  </w:r>
                </w:p>
              </w:tc>
              <w:tc>
                <w:tcPr>
                  <w:tcW w:w="1000" w:type="pct"/>
                  <w:vAlign w:val="top"/>
                </w:tcPr>
                <w:p w14:paraId="14D994B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09C221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294B186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718" w:type="pct"/>
                  <w:shd w:val="clear" w:color="auto" w:fill="auto"/>
                  <w:vAlign w:val="top"/>
                </w:tcPr>
                <w:p w14:paraId="3076FD4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439" w:type="pct"/>
                </w:tcPr>
                <w:p w14:paraId="5B83822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24BA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764E7A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49</w:t>
                  </w:r>
                </w:p>
              </w:tc>
              <w:tc>
                <w:tcPr>
                  <w:tcW w:w="1388" w:type="pct"/>
                  <w:shd w:val="clear" w:color="auto" w:fill="auto"/>
                  <w:vAlign w:val="top"/>
                </w:tcPr>
                <w:p w14:paraId="073BBE4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液体水分标准物质</w:t>
                  </w:r>
                </w:p>
              </w:tc>
              <w:tc>
                <w:tcPr>
                  <w:tcW w:w="1000" w:type="pct"/>
                  <w:vAlign w:val="center"/>
                </w:tcPr>
                <w:p w14:paraId="20D9963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1E40C63C">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60E3A70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718" w:type="pct"/>
                  <w:shd w:val="clear" w:color="auto" w:fill="auto"/>
                  <w:vAlign w:val="top"/>
                </w:tcPr>
                <w:p w14:paraId="282D6C8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439" w:type="pct"/>
                </w:tcPr>
                <w:p w14:paraId="4C105A4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34CE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427FF1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w:t>
                  </w:r>
                </w:p>
              </w:tc>
              <w:tc>
                <w:tcPr>
                  <w:tcW w:w="1388" w:type="pct"/>
                  <w:shd w:val="clear" w:color="auto" w:fill="auto"/>
                  <w:vAlign w:val="top"/>
                </w:tcPr>
                <w:p w14:paraId="167EB80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氯化锂</w:t>
                  </w:r>
                </w:p>
              </w:tc>
              <w:tc>
                <w:tcPr>
                  <w:tcW w:w="1000" w:type="pct"/>
                  <w:vAlign w:val="center"/>
                </w:tcPr>
                <w:p w14:paraId="5D51674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7FBDCDA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57ACDC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718" w:type="pct"/>
                  <w:shd w:val="clear" w:color="auto" w:fill="auto"/>
                  <w:vAlign w:val="top"/>
                </w:tcPr>
                <w:p w14:paraId="47C0486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439" w:type="pct"/>
                </w:tcPr>
                <w:p w14:paraId="3B34324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38E6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850FD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51</w:t>
                  </w:r>
                </w:p>
              </w:tc>
              <w:tc>
                <w:tcPr>
                  <w:tcW w:w="1388" w:type="pct"/>
                  <w:shd w:val="clear" w:color="auto" w:fill="auto"/>
                  <w:vAlign w:val="top"/>
                </w:tcPr>
                <w:p w14:paraId="234B44E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混合磷酸盐pH标准物质</w:t>
                  </w:r>
                </w:p>
              </w:tc>
              <w:tc>
                <w:tcPr>
                  <w:tcW w:w="1000" w:type="pct"/>
                  <w:vAlign w:val="center"/>
                </w:tcPr>
                <w:p w14:paraId="2D1993E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34B9C63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402846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718" w:type="pct"/>
                  <w:shd w:val="clear" w:color="auto" w:fill="auto"/>
                  <w:vAlign w:val="top"/>
                </w:tcPr>
                <w:p w14:paraId="7CB4FE5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439" w:type="pct"/>
                </w:tcPr>
                <w:p w14:paraId="7709136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9AD5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00EB0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w:t>
                  </w:r>
                </w:p>
              </w:tc>
              <w:tc>
                <w:tcPr>
                  <w:tcW w:w="1388" w:type="pct"/>
                  <w:shd w:val="clear" w:color="auto" w:fill="auto"/>
                  <w:vAlign w:val="top"/>
                </w:tcPr>
                <w:p w14:paraId="28B76DD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pH7.00/7.34</w:t>
                  </w:r>
                </w:p>
              </w:tc>
              <w:tc>
                <w:tcPr>
                  <w:tcW w:w="1000" w:type="pct"/>
                  <w:vAlign w:val="top"/>
                </w:tcPr>
                <w:p w14:paraId="1FE3403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2B98C01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B49BBD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8" w:type="pct"/>
                  <w:shd w:val="clear" w:color="auto" w:fill="auto"/>
                  <w:vAlign w:val="top"/>
                </w:tcPr>
                <w:p w14:paraId="3E33983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39" w:type="pct"/>
                </w:tcPr>
                <w:p w14:paraId="32FBD61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0329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7EFAA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53</w:t>
                  </w:r>
                </w:p>
              </w:tc>
              <w:tc>
                <w:tcPr>
                  <w:tcW w:w="1388" w:type="pct"/>
                  <w:shd w:val="clear" w:color="auto" w:fill="auto"/>
                  <w:vAlign w:val="top"/>
                </w:tcPr>
                <w:p w14:paraId="196C55D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电导率标样12.88us/cm</w:t>
                  </w:r>
                </w:p>
              </w:tc>
              <w:tc>
                <w:tcPr>
                  <w:tcW w:w="1000" w:type="pct"/>
                  <w:vAlign w:val="top"/>
                </w:tcPr>
                <w:p w14:paraId="3F4DA2E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D9B242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83FD96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718" w:type="pct"/>
                  <w:shd w:val="clear" w:color="auto" w:fill="auto"/>
                  <w:vAlign w:val="top"/>
                </w:tcPr>
                <w:p w14:paraId="341F502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39" w:type="pct"/>
                </w:tcPr>
                <w:p w14:paraId="3A7EDAA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3C30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5CB0F6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54</w:t>
                  </w:r>
                </w:p>
              </w:tc>
              <w:tc>
                <w:tcPr>
                  <w:tcW w:w="1388" w:type="pct"/>
                  <w:shd w:val="clear" w:color="auto" w:fill="auto"/>
                  <w:vAlign w:val="top"/>
                </w:tcPr>
                <w:p w14:paraId="20F5ADE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溴酚蓝</w:t>
                  </w:r>
                </w:p>
              </w:tc>
              <w:tc>
                <w:tcPr>
                  <w:tcW w:w="1000" w:type="pct"/>
                  <w:vAlign w:val="center"/>
                </w:tcPr>
                <w:p w14:paraId="61B5BC49">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356FBFF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1E5FC1C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8" w:type="pct"/>
                  <w:shd w:val="clear" w:color="auto" w:fill="auto"/>
                  <w:vAlign w:val="top"/>
                </w:tcPr>
                <w:p w14:paraId="110CD79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39" w:type="pct"/>
                </w:tcPr>
                <w:p w14:paraId="0D13FA4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5E11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049FE5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55</w:t>
                  </w:r>
                </w:p>
              </w:tc>
              <w:tc>
                <w:tcPr>
                  <w:tcW w:w="1388" w:type="pct"/>
                  <w:shd w:val="clear" w:color="auto" w:fill="auto"/>
                  <w:vAlign w:val="top"/>
                </w:tcPr>
                <w:p w14:paraId="3D6217B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溴百里香酚蓝</w:t>
                  </w:r>
                </w:p>
              </w:tc>
              <w:tc>
                <w:tcPr>
                  <w:tcW w:w="1000" w:type="pct"/>
                  <w:vAlign w:val="center"/>
                </w:tcPr>
                <w:p w14:paraId="0768415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35620CA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4D3CF39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8" w:type="pct"/>
                  <w:shd w:val="clear" w:color="auto" w:fill="auto"/>
                  <w:vAlign w:val="top"/>
                </w:tcPr>
                <w:p w14:paraId="6588183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39" w:type="pct"/>
                </w:tcPr>
                <w:p w14:paraId="26190B2C">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1C6E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B85C5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56</w:t>
                  </w:r>
                </w:p>
              </w:tc>
              <w:tc>
                <w:tcPr>
                  <w:tcW w:w="1388" w:type="pct"/>
                  <w:shd w:val="clear" w:color="auto" w:fill="auto"/>
                  <w:vAlign w:val="top"/>
                </w:tcPr>
                <w:p w14:paraId="044615C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N.N-</w:t>
                  </w:r>
                  <w:r>
                    <w:rPr>
                      <w:rStyle w:val="45"/>
                      <w:color w:val="000000" w:themeColor="text1"/>
                      <w:lang w:val="en-US" w:eastAsia="zh-CN" w:bidi="ar"/>
                      <w14:textFill>
                        <w14:solidFill>
                          <w14:schemeClr w14:val="tx1"/>
                        </w14:solidFill>
                      </w14:textFill>
                    </w:rPr>
                    <w:t>二甲基甲酰胺</w:t>
                  </w:r>
                </w:p>
              </w:tc>
              <w:tc>
                <w:tcPr>
                  <w:tcW w:w="1000" w:type="pct"/>
                  <w:vAlign w:val="center"/>
                </w:tcPr>
                <w:p w14:paraId="7AEE5C0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25C2C12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25E0F54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w:t>
                  </w:r>
                </w:p>
              </w:tc>
              <w:tc>
                <w:tcPr>
                  <w:tcW w:w="718" w:type="pct"/>
                  <w:shd w:val="clear" w:color="auto" w:fill="auto"/>
                  <w:vAlign w:val="top"/>
                </w:tcPr>
                <w:p w14:paraId="35C222D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w:t>
                  </w:r>
                </w:p>
              </w:tc>
              <w:tc>
                <w:tcPr>
                  <w:tcW w:w="439" w:type="pct"/>
                </w:tcPr>
                <w:p w14:paraId="1EC7DB8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1CAA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4DF09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57</w:t>
                  </w:r>
                </w:p>
              </w:tc>
              <w:tc>
                <w:tcPr>
                  <w:tcW w:w="1388" w:type="pct"/>
                  <w:shd w:val="clear" w:color="auto" w:fill="auto"/>
                  <w:vAlign w:val="top"/>
                </w:tcPr>
                <w:p w14:paraId="0A87826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甲醇</w:t>
                  </w:r>
                </w:p>
              </w:tc>
              <w:tc>
                <w:tcPr>
                  <w:tcW w:w="1000" w:type="pct"/>
                  <w:vAlign w:val="top"/>
                </w:tcPr>
                <w:p w14:paraId="785DFB2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699D399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6DF44A9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718" w:type="pct"/>
                  <w:shd w:val="clear" w:color="auto" w:fill="auto"/>
                  <w:vAlign w:val="top"/>
                </w:tcPr>
                <w:p w14:paraId="2AA14AE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439" w:type="pct"/>
                </w:tcPr>
                <w:p w14:paraId="6AA837E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DFCC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4340F8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58</w:t>
                  </w:r>
                </w:p>
              </w:tc>
              <w:tc>
                <w:tcPr>
                  <w:tcW w:w="1388" w:type="pct"/>
                  <w:shd w:val="clear" w:color="auto" w:fill="auto"/>
                  <w:vAlign w:val="top"/>
                </w:tcPr>
                <w:p w14:paraId="7D32082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二苯基偶氮碳酰肼</w:t>
                  </w:r>
                </w:p>
              </w:tc>
              <w:tc>
                <w:tcPr>
                  <w:tcW w:w="1000" w:type="pct"/>
                  <w:vAlign w:val="top"/>
                </w:tcPr>
                <w:p w14:paraId="365F7BE9">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C37B15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081E1C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50F6E8C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0D625D5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AF82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750AF0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59</w:t>
                  </w:r>
                </w:p>
              </w:tc>
              <w:tc>
                <w:tcPr>
                  <w:tcW w:w="1388" w:type="pct"/>
                  <w:shd w:val="clear" w:color="auto" w:fill="auto"/>
                  <w:vAlign w:val="top"/>
                </w:tcPr>
                <w:p w14:paraId="6951B9C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异辛烷</w:t>
                  </w:r>
                </w:p>
              </w:tc>
              <w:tc>
                <w:tcPr>
                  <w:tcW w:w="1000" w:type="pct"/>
                  <w:vAlign w:val="center"/>
                </w:tcPr>
                <w:p w14:paraId="29D26BF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6628EA3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684AA3B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718" w:type="pct"/>
                  <w:shd w:val="clear" w:color="auto" w:fill="auto"/>
                  <w:vAlign w:val="top"/>
                </w:tcPr>
                <w:p w14:paraId="67DE315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39" w:type="pct"/>
                </w:tcPr>
                <w:p w14:paraId="190AA67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9EC3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BFBE7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w:t>
                  </w:r>
                </w:p>
              </w:tc>
              <w:tc>
                <w:tcPr>
                  <w:tcW w:w="1388" w:type="pct"/>
                  <w:shd w:val="clear" w:color="auto" w:fill="auto"/>
                  <w:vAlign w:val="top"/>
                </w:tcPr>
                <w:p w14:paraId="4C29A00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六偏磷酸钠</w:t>
                  </w:r>
                </w:p>
              </w:tc>
              <w:tc>
                <w:tcPr>
                  <w:tcW w:w="1000" w:type="pct"/>
                  <w:vAlign w:val="center"/>
                </w:tcPr>
                <w:p w14:paraId="5F99CB5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F9DB12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EA9F05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4D5A110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177A848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5EAA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53063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w:t>
                  </w:r>
                </w:p>
              </w:tc>
              <w:tc>
                <w:tcPr>
                  <w:tcW w:w="1388" w:type="pct"/>
                  <w:shd w:val="clear" w:color="auto" w:fill="auto"/>
                  <w:vAlign w:val="top"/>
                </w:tcPr>
                <w:p w14:paraId="16B5F53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氯化钡</w:t>
                  </w:r>
                </w:p>
              </w:tc>
              <w:tc>
                <w:tcPr>
                  <w:tcW w:w="1000" w:type="pct"/>
                  <w:vAlign w:val="center"/>
                </w:tcPr>
                <w:p w14:paraId="73CCA23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3FC5F8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FFFE83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455BB70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533890B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AB99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19938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w:t>
                  </w:r>
                </w:p>
              </w:tc>
              <w:tc>
                <w:tcPr>
                  <w:tcW w:w="1388" w:type="pct"/>
                  <w:shd w:val="clear" w:color="auto" w:fill="auto"/>
                  <w:vAlign w:val="top"/>
                </w:tcPr>
                <w:p w14:paraId="332EFC8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无水碳酸钠</w:t>
                  </w:r>
                </w:p>
              </w:tc>
              <w:tc>
                <w:tcPr>
                  <w:tcW w:w="1000" w:type="pct"/>
                  <w:vAlign w:val="top"/>
                </w:tcPr>
                <w:p w14:paraId="7F3C8F3C">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12D256E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6F25F20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18" w:type="pct"/>
                  <w:shd w:val="clear" w:color="auto" w:fill="auto"/>
                  <w:vAlign w:val="top"/>
                </w:tcPr>
                <w:p w14:paraId="6BFBC5B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439" w:type="pct"/>
                </w:tcPr>
                <w:p w14:paraId="563124B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0E7B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4F6D63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w:t>
                  </w:r>
                </w:p>
              </w:tc>
              <w:tc>
                <w:tcPr>
                  <w:tcW w:w="1388" w:type="pct"/>
                  <w:shd w:val="clear" w:color="auto" w:fill="auto"/>
                  <w:vAlign w:val="top"/>
                </w:tcPr>
                <w:p w14:paraId="03C5F64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氯铂酸钾</w:t>
                  </w:r>
                </w:p>
              </w:tc>
              <w:tc>
                <w:tcPr>
                  <w:tcW w:w="1000" w:type="pct"/>
                  <w:vAlign w:val="top"/>
                </w:tcPr>
                <w:p w14:paraId="1F0CA4B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F37D68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6B8490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w:t>
                  </w:r>
                </w:p>
              </w:tc>
              <w:tc>
                <w:tcPr>
                  <w:tcW w:w="718" w:type="pct"/>
                  <w:shd w:val="clear" w:color="auto" w:fill="auto"/>
                  <w:vAlign w:val="top"/>
                </w:tcPr>
                <w:p w14:paraId="471678B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w:t>
                  </w:r>
                </w:p>
              </w:tc>
              <w:tc>
                <w:tcPr>
                  <w:tcW w:w="439" w:type="pct"/>
                </w:tcPr>
                <w:p w14:paraId="21D2D64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BA68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4D9A3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w:t>
                  </w:r>
                </w:p>
              </w:tc>
              <w:tc>
                <w:tcPr>
                  <w:tcW w:w="1388" w:type="pct"/>
                  <w:shd w:val="clear" w:color="auto" w:fill="auto"/>
                  <w:vAlign w:val="top"/>
                </w:tcPr>
                <w:p w14:paraId="593777A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氧化钙</w:t>
                  </w:r>
                </w:p>
              </w:tc>
              <w:tc>
                <w:tcPr>
                  <w:tcW w:w="1000" w:type="pct"/>
                  <w:vAlign w:val="center"/>
                </w:tcPr>
                <w:p w14:paraId="4E9E3CCC">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3ACF07A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4146A1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718" w:type="pct"/>
                  <w:shd w:val="clear" w:color="auto" w:fill="auto"/>
                  <w:vAlign w:val="top"/>
                </w:tcPr>
                <w:p w14:paraId="48C01CC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439" w:type="pct"/>
                </w:tcPr>
                <w:p w14:paraId="0251916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B4FC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7486B0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w:t>
                  </w:r>
                </w:p>
              </w:tc>
              <w:tc>
                <w:tcPr>
                  <w:tcW w:w="1388" w:type="pct"/>
                  <w:shd w:val="clear" w:color="auto" w:fill="auto"/>
                  <w:vAlign w:val="top"/>
                </w:tcPr>
                <w:p w14:paraId="4F9BB8A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过氧化氢</w:t>
                  </w:r>
                </w:p>
              </w:tc>
              <w:tc>
                <w:tcPr>
                  <w:tcW w:w="1000" w:type="pct"/>
                  <w:vAlign w:val="center"/>
                </w:tcPr>
                <w:p w14:paraId="020ED98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A5EC5A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474E556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18" w:type="pct"/>
                  <w:shd w:val="clear" w:color="auto" w:fill="auto"/>
                  <w:vAlign w:val="top"/>
                </w:tcPr>
                <w:p w14:paraId="5102648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439" w:type="pct"/>
                </w:tcPr>
                <w:p w14:paraId="3BC693B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8947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0AD102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w:t>
                  </w:r>
                </w:p>
              </w:tc>
              <w:tc>
                <w:tcPr>
                  <w:tcW w:w="1388" w:type="pct"/>
                  <w:shd w:val="clear" w:color="auto" w:fill="auto"/>
                  <w:vAlign w:val="top"/>
                </w:tcPr>
                <w:p w14:paraId="03EA805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氢氧化钠</w:t>
                  </w:r>
                </w:p>
              </w:tc>
              <w:tc>
                <w:tcPr>
                  <w:tcW w:w="1000" w:type="pct"/>
                  <w:vAlign w:val="center"/>
                </w:tcPr>
                <w:p w14:paraId="4E1712A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786269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15B1226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718" w:type="pct"/>
                  <w:shd w:val="clear" w:color="auto" w:fill="auto"/>
                  <w:vAlign w:val="top"/>
                </w:tcPr>
                <w:p w14:paraId="3F6EF4D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439" w:type="pct"/>
                </w:tcPr>
                <w:p w14:paraId="4FED1B5C">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D35B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107A82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w:t>
                  </w:r>
                </w:p>
              </w:tc>
              <w:tc>
                <w:tcPr>
                  <w:tcW w:w="1388" w:type="pct"/>
                  <w:shd w:val="clear" w:color="auto" w:fill="auto"/>
                  <w:vAlign w:val="top"/>
                </w:tcPr>
                <w:p w14:paraId="592DA8A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高效 </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r>
                    <w:rPr>
                      <w:rStyle w:val="45"/>
                      <w:color w:val="000000" w:themeColor="text1"/>
                      <w:lang w:val="en-US" w:eastAsia="zh-CN" w:bidi="ar"/>
                      <w14:textFill>
                        <w14:solidFill>
                          <w14:schemeClr w14:val="tx1"/>
                        </w14:solidFill>
                      </w14:textFill>
                    </w:rPr>
                    <w:t>吸收剂</w:t>
                  </w:r>
                </w:p>
              </w:tc>
              <w:tc>
                <w:tcPr>
                  <w:tcW w:w="1000" w:type="pct"/>
                  <w:vAlign w:val="top"/>
                </w:tcPr>
                <w:p w14:paraId="319AA75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7F355D6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DCCDD4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718" w:type="pct"/>
                  <w:shd w:val="clear" w:color="auto" w:fill="auto"/>
                  <w:vAlign w:val="top"/>
                </w:tcPr>
                <w:p w14:paraId="02E5DE1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439" w:type="pct"/>
                </w:tcPr>
                <w:p w14:paraId="29F32A4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8BA1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00421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68</w:t>
                  </w:r>
                </w:p>
              </w:tc>
              <w:tc>
                <w:tcPr>
                  <w:tcW w:w="1388" w:type="pct"/>
                  <w:shd w:val="clear" w:color="auto" w:fill="auto"/>
                  <w:vAlign w:val="top"/>
                </w:tcPr>
                <w:p w14:paraId="30A8ED1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5A </w:t>
                  </w:r>
                  <w:r>
                    <w:rPr>
                      <w:rStyle w:val="45"/>
                      <w:color w:val="000000" w:themeColor="text1"/>
                      <w:lang w:val="en-US" w:eastAsia="zh-CN" w:bidi="ar"/>
                      <w14:textFill>
                        <w14:solidFill>
                          <w14:schemeClr w14:val="tx1"/>
                        </w14:solidFill>
                      </w14:textFill>
                    </w:rPr>
                    <w:t>分子筛</w:t>
                  </w:r>
                </w:p>
              </w:tc>
              <w:tc>
                <w:tcPr>
                  <w:tcW w:w="1000" w:type="pct"/>
                  <w:vAlign w:val="top"/>
                </w:tcPr>
                <w:p w14:paraId="6867609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2467D99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8A3C86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718" w:type="pct"/>
                  <w:shd w:val="clear" w:color="auto" w:fill="auto"/>
                  <w:vAlign w:val="top"/>
                </w:tcPr>
                <w:p w14:paraId="4DF80A2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439" w:type="pct"/>
                </w:tcPr>
                <w:p w14:paraId="6EC0262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BA63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14568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69</w:t>
                  </w:r>
                </w:p>
              </w:tc>
              <w:tc>
                <w:tcPr>
                  <w:tcW w:w="1388" w:type="pct"/>
                  <w:shd w:val="clear" w:color="auto" w:fill="auto"/>
                  <w:vAlign w:val="top"/>
                </w:tcPr>
                <w:p w14:paraId="492A753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盐酸</w:t>
                  </w:r>
                </w:p>
              </w:tc>
              <w:tc>
                <w:tcPr>
                  <w:tcW w:w="1000" w:type="pct"/>
                  <w:vAlign w:val="center"/>
                </w:tcPr>
                <w:p w14:paraId="3E9B149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B0AF7D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60D716E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718" w:type="pct"/>
                  <w:shd w:val="clear" w:color="auto" w:fill="auto"/>
                  <w:vAlign w:val="top"/>
                </w:tcPr>
                <w:p w14:paraId="191CFBC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439" w:type="pct"/>
                </w:tcPr>
                <w:p w14:paraId="17A9566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B22C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71FBC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70</w:t>
                  </w:r>
                </w:p>
              </w:tc>
              <w:tc>
                <w:tcPr>
                  <w:tcW w:w="1388" w:type="pct"/>
                </w:tcPr>
                <w:p w14:paraId="578656B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炭黑比表面积标准物质</w:t>
                  </w:r>
                </w:p>
              </w:tc>
              <w:tc>
                <w:tcPr>
                  <w:tcW w:w="1000" w:type="pct"/>
                  <w:vAlign w:val="center"/>
                </w:tcPr>
                <w:p w14:paraId="6C69DD79">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67C905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C164C4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718" w:type="pct"/>
                  <w:shd w:val="clear" w:color="auto" w:fill="auto"/>
                  <w:vAlign w:val="top"/>
                </w:tcPr>
                <w:p w14:paraId="2A96BBC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439" w:type="pct"/>
                </w:tcPr>
                <w:p w14:paraId="0C66A6C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5044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16ED5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71</w:t>
                  </w:r>
                </w:p>
              </w:tc>
              <w:tc>
                <w:tcPr>
                  <w:tcW w:w="1388" w:type="pct"/>
                  <w:shd w:val="clear" w:color="auto" w:fill="auto"/>
                  <w:vAlign w:val="top"/>
                </w:tcPr>
                <w:p w14:paraId="2074018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氯化钾溶液</w:t>
                  </w:r>
                </w:p>
              </w:tc>
              <w:tc>
                <w:tcPr>
                  <w:tcW w:w="1000" w:type="pct"/>
                  <w:vAlign w:val="top"/>
                </w:tcPr>
                <w:p w14:paraId="53CFB02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6E54CE29">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5013888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718" w:type="pct"/>
                  <w:shd w:val="clear" w:color="auto" w:fill="auto"/>
                  <w:vAlign w:val="top"/>
                </w:tcPr>
                <w:p w14:paraId="25A6A06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39" w:type="pct"/>
                </w:tcPr>
                <w:p w14:paraId="6B3C202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9B58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7EABE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72</w:t>
                  </w:r>
                </w:p>
              </w:tc>
              <w:tc>
                <w:tcPr>
                  <w:tcW w:w="1388" w:type="pct"/>
                  <w:shd w:val="clear" w:color="auto" w:fill="auto"/>
                  <w:vAlign w:val="top"/>
                </w:tcPr>
                <w:p w14:paraId="5BA80AE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硼砂 </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pH </w:t>
                  </w:r>
                  <w:r>
                    <w:rPr>
                      <w:rStyle w:val="45"/>
                      <w:color w:val="000000" w:themeColor="text1"/>
                      <w:lang w:val="en-US" w:eastAsia="zh-CN" w:bidi="ar"/>
                      <w14:textFill>
                        <w14:solidFill>
                          <w14:schemeClr w14:val="tx1"/>
                        </w14:solidFill>
                      </w14:textFill>
                    </w:rPr>
                    <w:t>标准物质</w:t>
                  </w:r>
                </w:p>
              </w:tc>
              <w:tc>
                <w:tcPr>
                  <w:tcW w:w="1000" w:type="pct"/>
                  <w:vAlign w:val="top"/>
                </w:tcPr>
                <w:p w14:paraId="7EBB272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24C837ED">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245FC0A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7A78897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67AB53EC">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726D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09D9B1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73</w:t>
                  </w:r>
                </w:p>
              </w:tc>
              <w:tc>
                <w:tcPr>
                  <w:tcW w:w="1388" w:type="pct"/>
                  <w:shd w:val="clear" w:color="auto" w:fill="auto"/>
                  <w:vAlign w:val="top"/>
                </w:tcPr>
                <w:p w14:paraId="0DBCD55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 4.01/4.11</w:t>
                  </w:r>
                </w:p>
              </w:tc>
              <w:tc>
                <w:tcPr>
                  <w:tcW w:w="1000" w:type="pct"/>
                  <w:vAlign w:val="center"/>
                </w:tcPr>
                <w:p w14:paraId="0617116A">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206737B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2F62B0F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w:t>
                  </w:r>
                </w:p>
              </w:tc>
              <w:tc>
                <w:tcPr>
                  <w:tcW w:w="718" w:type="pct"/>
                  <w:shd w:val="clear" w:color="auto" w:fill="auto"/>
                  <w:vAlign w:val="top"/>
                </w:tcPr>
                <w:p w14:paraId="2831F2E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w:t>
                  </w:r>
                </w:p>
              </w:tc>
              <w:tc>
                <w:tcPr>
                  <w:tcW w:w="439" w:type="pct"/>
                </w:tcPr>
                <w:p w14:paraId="268C7EB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417D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1C6DF0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74</w:t>
                  </w:r>
                </w:p>
              </w:tc>
              <w:tc>
                <w:tcPr>
                  <w:tcW w:w="1388" w:type="pct"/>
                  <w:shd w:val="clear" w:color="auto" w:fill="auto"/>
                  <w:vAlign w:val="top"/>
                </w:tcPr>
                <w:p w14:paraId="56024E3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甲基红</w:t>
                  </w:r>
                </w:p>
              </w:tc>
              <w:tc>
                <w:tcPr>
                  <w:tcW w:w="1000" w:type="pct"/>
                  <w:vAlign w:val="center"/>
                </w:tcPr>
                <w:p w14:paraId="0A27DD4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1D684FA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1315CC3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w:t>
                  </w:r>
                </w:p>
              </w:tc>
              <w:tc>
                <w:tcPr>
                  <w:tcW w:w="718" w:type="pct"/>
                  <w:shd w:val="clear" w:color="auto" w:fill="auto"/>
                  <w:vAlign w:val="top"/>
                </w:tcPr>
                <w:p w14:paraId="6A185BB4">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w:t>
                  </w:r>
                </w:p>
              </w:tc>
              <w:tc>
                <w:tcPr>
                  <w:tcW w:w="439" w:type="pct"/>
                </w:tcPr>
                <w:p w14:paraId="05A5B64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EB45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467A00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75</w:t>
                  </w:r>
                </w:p>
              </w:tc>
              <w:tc>
                <w:tcPr>
                  <w:tcW w:w="1388" w:type="pct"/>
                  <w:shd w:val="clear" w:color="auto" w:fill="auto"/>
                  <w:vAlign w:val="top"/>
                </w:tcPr>
                <w:p w14:paraId="042DE98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亚</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Style w:val="45"/>
                      <w:color w:val="000000" w:themeColor="text1"/>
                      <w:lang w:val="en-US" w:eastAsia="zh-CN" w:bidi="ar"/>
                      <w14:textFill>
                        <w14:solidFill>
                          <w14:schemeClr w14:val="tx1"/>
                        </w14:solidFill>
                      </w14:textFill>
                    </w:rPr>
                    <w:t>次甲基蓝</w:t>
                  </w:r>
                </w:p>
              </w:tc>
              <w:tc>
                <w:tcPr>
                  <w:tcW w:w="1000" w:type="pct"/>
                  <w:vAlign w:val="center"/>
                </w:tcPr>
                <w:p w14:paraId="232AE25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19CED5B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F76568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18" w:type="pct"/>
                  <w:shd w:val="clear" w:color="auto" w:fill="auto"/>
                  <w:vAlign w:val="top"/>
                </w:tcPr>
                <w:p w14:paraId="75FECA1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439" w:type="pct"/>
                </w:tcPr>
                <w:p w14:paraId="0BFFBFE6">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D9D0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726A7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76</w:t>
                  </w:r>
                </w:p>
              </w:tc>
              <w:tc>
                <w:tcPr>
                  <w:tcW w:w="1388" w:type="pct"/>
                  <w:shd w:val="clear" w:color="auto" w:fill="auto"/>
                  <w:vAlign w:val="top"/>
                </w:tcPr>
                <w:p w14:paraId="2B7DD51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卡尔费休试剂</w:t>
                  </w:r>
                </w:p>
              </w:tc>
              <w:tc>
                <w:tcPr>
                  <w:tcW w:w="1000" w:type="pct"/>
                  <w:vAlign w:val="top"/>
                </w:tcPr>
                <w:p w14:paraId="310CC3E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7DDA15F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E67A71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718" w:type="pct"/>
                  <w:shd w:val="clear" w:color="auto" w:fill="auto"/>
                  <w:vAlign w:val="top"/>
                </w:tcPr>
                <w:p w14:paraId="2C422D4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39" w:type="pct"/>
                </w:tcPr>
                <w:p w14:paraId="523457D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091B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305E38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77</w:t>
                  </w:r>
                </w:p>
              </w:tc>
              <w:tc>
                <w:tcPr>
                  <w:tcW w:w="1388" w:type="pct"/>
                  <w:shd w:val="clear" w:color="auto" w:fill="auto"/>
                  <w:vAlign w:val="top"/>
                </w:tcPr>
                <w:p w14:paraId="64C160F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丙烯腈</w:t>
                  </w:r>
                </w:p>
              </w:tc>
              <w:tc>
                <w:tcPr>
                  <w:tcW w:w="1000" w:type="pct"/>
                  <w:vAlign w:val="top"/>
                </w:tcPr>
                <w:p w14:paraId="6FD12FC4">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23AC6F4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79BF586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718" w:type="pct"/>
                  <w:shd w:val="clear" w:color="auto" w:fill="auto"/>
                  <w:vAlign w:val="top"/>
                </w:tcPr>
                <w:p w14:paraId="672B405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39" w:type="pct"/>
                </w:tcPr>
                <w:p w14:paraId="0BD5540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AE8F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49266C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78</w:t>
                  </w:r>
                </w:p>
              </w:tc>
              <w:tc>
                <w:tcPr>
                  <w:tcW w:w="1388" w:type="pct"/>
                  <w:shd w:val="clear" w:color="auto" w:fill="auto"/>
                  <w:vAlign w:val="top"/>
                </w:tcPr>
                <w:p w14:paraId="723239D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甲苯</w:t>
                  </w:r>
                </w:p>
              </w:tc>
              <w:tc>
                <w:tcPr>
                  <w:tcW w:w="1000" w:type="pct"/>
                  <w:vAlign w:val="center"/>
                </w:tcPr>
                <w:p w14:paraId="2D5F56F7">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459F20A9">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48183E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718" w:type="pct"/>
                  <w:shd w:val="clear" w:color="auto" w:fill="auto"/>
                  <w:vAlign w:val="top"/>
                </w:tcPr>
                <w:p w14:paraId="192CE76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439" w:type="pct"/>
                </w:tcPr>
                <w:p w14:paraId="74B504B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D3FF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468118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79</w:t>
                  </w:r>
                </w:p>
              </w:tc>
              <w:tc>
                <w:tcPr>
                  <w:tcW w:w="1388" w:type="pct"/>
                  <w:shd w:val="clear" w:color="auto" w:fill="auto"/>
                  <w:vAlign w:val="top"/>
                </w:tcPr>
                <w:p w14:paraId="060E531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十六烷</w:t>
                  </w:r>
                </w:p>
              </w:tc>
              <w:tc>
                <w:tcPr>
                  <w:tcW w:w="1000" w:type="pct"/>
                  <w:vAlign w:val="center"/>
                </w:tcPr>
                <w:p w14:paraId="148B0391">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28524C5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9016CE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718" w:type="pct"/>
                  <w:shd w:val="clear" w:color="auto" w:fill="auto"/>
                  <w:vAlign w:val="top"/>
                </w:tcPr>
                <w:p w14:paraId="726FC35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439" w:type="pct"/>
                </w:tcPr>
                <w:p w14:paraId="6CDA576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38ED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608013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w:t>
                  </w:r>
                </w:p>
              </w:tc>
              <w:tc>
                <w:tcPr>
                  <w:tcW w:w="1388" w:type="pct"/>
                  <w:shd w:val="clear" w:color="auto" w:fill="auto"/>
                  <w:vAlign w:val="top"/>
                </w:tcPr>
                <w:p w14:paraId="5C74BF7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无水高氯酸镁</w:t>
                  </w:r>
                </w:p>
              </w:tc>
              <w:tc>
                <w:tcPr>
                  <w:tcW w:w="1000" w:type="pct"/>
                  <w:vAlign w:val="center"/>
                </w:tcPr>
                <w:p w14:paraId="05E3FA80">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BF246A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7F01A7A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167CAE9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59222AA5">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D3A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0A95BB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81</w:t>
                  </w:r>
                </w:p>
              </w:tc>
              <w:tc>
                <w:tcPr>
                  <w:tcW w:w="1388" w:type="pct"/>
                  <w:shd w:val="clear" w:color="auto" w:fill="auto"/>
                  <w:vAlign w:val="top"/>
                </w:tcPr>
                <w:p w14:paraId="6BB70CB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硫酸钾</w:t>
                  </w:r>
                </w:p>
              </w:tc>
              <w:tc>
                <w:tcPr>
                  <w:tcW w:w="1000" w:type="pct"/>
                  <w:vAlign w:val="top"/>
                </w:tcPr>
                <w:p w14:paraId="395F455F">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4ED8FF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3DE22D4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718" w:type="pct"/>
                  <w:shd w:val="clear" w:color="auto" w:fill="auto"/>
                  <w:vAlign w:val="top"/>
                </w:tcPr>
                <w:p w14:paraId="0290129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439" w:type="pct"/>
                </w:tcPr>
                <w:p w14:paraId="06045C1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2D74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2F6540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82</w:t>
                  </w:r>
                </w:p>
              </w:tc>
              <w:tc>
                <w:tcPr>
                  <w:tcW w:w="1388" w:type="pct"/>
                  <w:shd w:val="clear" w:color="auto" w:fill="auto"/>
                  <w:vAlign w:val="top"/>
                </w:tcPr>
                <w:p w14:paraId="30243ED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硝酸银</w:t>
                  </w:r>
                </w:p>
              </w:tc>
              <w:tc>
                <w:tcPr>
                  <w:tcW w:w="1000" w:type="pct"/>
                  <w:vAlign w:val="top"/>
                </w:tcPr>
                <w:p w14:paraId="549DAE19">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58D6BDB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0B13B1B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6CD9020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054B58B3">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486D8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161835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83</w:t>
                  </w:r>
                </w:p>
              </w:tc>
              <w:tc>
                <w:tcPr>
                  <w:tcW w:w="1388" w:type="pct"/>
                  <w:shd w:val="clear" w:color="auto" w:fill="auto"/>
                  <w:vAlign w:val="top"/>
                </w:tcPr>
                <w:p w14:paraId="2042F69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氧化铜</w:t>
                  </w:r>
                </w:p>
              </w:tc>
              <w:tc>
                <w:tcPr>
                  <w:tcW w:w="1000" w:type="pct"/>
                  <w:vAlign w:val="center"/>
                </w:tcPr>
                <w:p w14:paraId="74D1289B">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64EF7A62">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1000D7C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18" w:type="pct"/>
                  <w:shd w:val="clear" w:color="auto" w:fill="auto"/>
                  <w:vAlign w:val="top"/>
                </w:tcPr>
                <w:p w14:paraId="576E816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39" w:type="pct"/>
                </w:tcPr>
                <w:p w14:paraId="4DEB14F8">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E79E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14:paraId="7BFD20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84</w:t>
                  </w:r>
                </w:p>
              </w:tc>
              <w:tc>
                <w:tcPr>
                  <w:tcW w:w="1388" w:type="pct"/>
                  <w:shd w:val="clear" w:color="auto" w:fill="auto"/>
                  <w:vAlign w:val="top"/>
                </w:tcPr>
                <w:p w14:paraId="486BA9C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硫酸</w:t>
                  </w:r>
                </w:p>
              </w:tc>
              <w:tc>
                <w:tcPr>
                  <w:tcW w:w="1000" w:type="pct"/>
                  <w:vAlign w:val="center"/>
                </w:tcPr>
                <w:p w14:paraId="7B776D6E">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w:t>
                  </w:r>
                </w:p>
              </w:tc>
              <w:tc>
                <w:tcPr>
                  <w:tcW w:w="421" w:type="pct"/>
                  <w:vAlign w:val="center"/>
                </w:tcPr>
                <w:p w14:paraId="08634829">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kg</w:t>
                  </w:r>
                </w:p>
              </w:tc>
              <w:tc>
                <w:tcPr>
                  <w:tcW w:w="690" w:type="pct"/>
                  <w:shd w:val="clear" w:color="auto" w:fill="auto"/>
                  <w:vAlign w:val="top"/>
                </w:tcPr>
                <w:p w14:paraId="21414E3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718" w:type="pct"/>
                  <w:shd w:val="clear" w:color="auto" w:fill="auto"/>
                  <w:vAlign w:val="top"/>
                </w:tcPr>
                <w:p w14:paraId="3FFD598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439" w:type="pct"/>
                </w:tcPr>
                <w:p w14:paraId="637A1989">
                  <w:pPr>
                    <w:keepNext w:val="0"/>
                    <w:keepLines w:val="0"/>
                    <w:pageBreakBefore w:val="0"/>
                    <w:widowControl/>
                    <w:kinsoku/>
                    <w:wordWrap/>
                    <w:overflowPunct/>
                    <w:topLinePunct w:val="0"/>
                    <w:autoSpaceDE/>
                    <w:autoSpaceDN/>
                    <w:bidi w:val="0"/>
                    <w:adjustRightInd/>
                    <w:snapToGrid/>
                    <w:jc w:val="center"/>
                    <w:rPr>
                      <w:rFonts w:hint="eastAsia" w:cs="宋体"/>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14:paraId="32BD5956">
            <w:pPr>
              <w:pStyle w:val="41"/>
              <w:jc w:val="center"/>
              <w:rPr>
                <w:rFonts w:hint="eastAsia"/>
                <w:b/>
                <w:bCs/>
                <w:color w:val="000000" w:themeColor="text1"/>
                <w:sz w:val="24"/>
                <w:szCs w:val="24"/>
                <w:lang w:val="en-US" w:eastAsia="zh-CN"/>
                <w14:textFill>
                  <w14:solidFill>
                    <w14:schemeClr w14:val="tx1"/>
                  </w14:solidFill>
                </w14:textFill>
              </w:rPr>
            </w:pPr>
          </w:p>
          <w:p w14:paraId="3C7AF26F">
            <w:pPr>
              <w:pStyle w:val="41"/>
              <w:keepNext w:val="0"/>
              <w:keepLines w:val="0"/>
              <w:pageBreakBefore w:val="0"/>
              <w:widowControl w:val="0"/>
              <w:numPr>
                <w:ilvl w:val="0"/>
                <w:numId w:val="12"/>
              </w:numPr>
              <w:kinsoku/>
              <w:wordWrap/>
              <w:overflowPunct/>
              <w:topLinePunct w:val="0"/>
              <w:autoSpaceDE/>
              <w:autoSpaceDN/>
              <w:bidi w:val="0"/>
              <w:adjustRightInd/>
              <w:snapToGrid/>
              <w:jc w:val="left"/>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实验基地在建项目公辅工程</w:t>
            </w:r>
          </w:p>
          <w:p w14:paraId="4D8F07F4">
            <w:pPr>
              <w:pStyle w:val="3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在建项目主体</w:t>
            </w:r>
            <w:r>
              <w:rPr>
                <w:rFonts w:hint="default" w:ascii="Times New Roman" w:hAnsi="Times New Roman" w:cs="Times New Roman"/>
                <w:color w:val="000000" w:themeColor="text1"/>
                <w14:textFill>
                  <w14:solidFill>
                    <w14:schemeClr w14:val="tx1"/>
                  </w14:solidFill>
                </w14:textFill>
              </w:rPr>
              <w:t>工程内容一览表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966"/>
              <w:gridCol w:w="2740"/>
              <w:gridCol w:w="2919"/>
              <w:gridCol w:w="1078"/>
            </w:tblGrid>
            <w:tr w14:paraId="7292D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9" w:type="pct"/>
                  <w:vMerge w:val="restart"/>
                  <w:noWrap w:val="0"/>
                  <w:vAlign w:val="center"/>
                </w:tcPr>
                <w:p w14:paraId="3DD8B1A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578" w:type="pct"/>
                  <w:vMerge w:val="restart"/>
                  <w:noWrap w:val="0"/>
                  <w:vAlign w:val="center"/>
                </w:tcPr>
                <w:p w14:paraId="419ABF4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单项工程名称</w:t>
                  </w:r>
                </w:p>
              </w:tc>
              <w:tc>
                <w:tcPr>
                  <w:tcW w:w="3387" w:type="pct"/>
                  <w:gridSpan w:val="2"/>
                  <w:noWrap w:val="0"/>
                  <w:vAlign w:val="center"/>
                </w:tcPr>
                <w:p w14:paraId="575B97D4">
                  <w:pPr>
                    <w:ind w:right="-391" w:rightChars="-186"/>
                    <w:jc w:val="center"/>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实验基地在建项目</w:t>
                  </w:r>
                </w:p>
              </w:tc>
              <w:tc>
                <w:tcPr>
                  <w:tcW w:w="645" w:type="pct"/>
                  <w:vMerge w:val="restart"/>
                  <w:noWrap w:val="0"/>
                  <w:vAlign w:val="center"/>
                </w:tcPr>
                <w:p w14:paraId="581A6AA0">
                  <w:pPr>
                    <w:ind w:right="-107" w:rightChars="-51"/>
                    <w:jc w:val="center"/>
                    <w:rPr>
                      <w:rFonts w:hint="eastAsia"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备注</w:t>
                  </w:r>
                </w:p>
              </w:tc>
            </w:tr>
            <w:tr w14:paraId="1C445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9" w:type="pct"/>
                  <w:vMerge w:val="continue"/>
                  <w:noWrap w:val="0"/>
                  <w:vAlign w:val="center"/>
                </w:tcPr>
                <w:p w14:paraId="623751BB">
                  <w:pPr>
                    <w:ind w:right="-391" w:rightChars="-186"/>
                    <w:jc w:val="center"/>
                    <w:rPr>
                      <w:color w:val="000000" w:themeColor="text1"/>
                      <w14:textFill>
                        <w14:solidFill>
                          <w14:schemeClr w14:val="tx1"/>
                        </w14:solidFill>
                      </w14:textFill>
                    </w:rPr>
                  </w:pPr>
                </w:p>
              </w:tc>
              <w:tc>
                <w:tcPr>
                  <w:tcW w:w="578" w:type="pct"/>
                  <w:vMerge w:val="continue"/>
                  <w:noWrap w:val="0"/>
                  <w:vAlign w:val="center"/>
                </w:tcPr>
                <w:p w14:paraId="5A22A37C">
                  <w:pPr>
                    <w:ind w:right="-391" w:rightChars="-186"/>
                    <w:jc w:val="center"/>
                    <w:rPr>
                      <w:color w:val="000000" w:themeColor="text1"/>
                      <w14:textFill>
                        <w14:solidFill>
                          <w14:schemeClr w14:val="tx1"/>
                        </w14:solidFill>
                      </w14:textFill>
                    </w:rPr>
                  </w:pPr>
                </w:p>
              </w:tc>
              <w:tc>
                <w:tcPr>
                  <w:tcW w:w="1640" w:type="pct"/>
                  <w:shd w:val="clear" w:color="auto" w:fill="auto"/>
                  <w:noWrap w:val="0"/>
                  <w:vAlign w:val="center"/>
                </w:tcPr>
                <w:p w14:paraId="540E3A1F">
                  <w:pPr>
                    <w:ind w:left="-1" w:leftChars="-65" w:right="-134" w:rightChars="-64" w:hanging="135" w:hangingChars="64"/>
                    <w:jc w:val="cente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b/>
                      <w:color w:val="000000" w:themeColor="text1"/>
                      <w:szCs w:val="21"/>
                      <w14:textFill>
                        <w14:solidFill>
                          <w14:schemeClr w14:val="tx1"/>
                        </w14:solidFill>
                      </w14:textFill>
                    </w:rPr>
                    <w:t>工程内容</w:t>
                  </w:r>
                </w:p>
              </w:tc>
              <w:tc>
                <w:tcPr>
                  <w:tcW w:w="1746" w:type="pct"/>
                  <w:shd w:val="clear" w:color="auto" w:fill="auto"/>
                  <w:noWrap w:val="0"/>
                  <w:vAlign w:val="center"/>
                </w:tcPr>
                <w:p w14:paraId="23F17A8C">
                  <w:pPr>
                    <w:ind w:right="-391" w:rightChars="-186"/>
                    <w:jc w:val="cente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b/>
                      <w:color w:val="000000" w:themeColor="text1"/>
                      <w:szCs w:val="21"/>
                      <w14:textFill>
                        <w14:solidFill>
                          <w14:schemeClr w14:val="tx1"/>
                        </w14:solidFill>
                      </w14:textFill>
                    </w:rPr>
                    <w:t>工程规模</w:t>
                  </w:r>
                </w:p>
              </w:tc>
              <w:tc>
                <w:tcPr>
                  <w:tcW w:w="645" w:type="pct"/>
                  <w:vMerge w:val="continue"/>
                  <w:noWrap w:val="0"/>
                  <w:vAlign w:val="center"/>
                </w:tcPr>
                <w:p w14:paraId="0F9FD5F2">
                  <w:pPr>
                    <w:ind w:right="-391" w:rightChars="-186"/>
                    <w:jc w:val="center"/>
                    <w:rPr>
                      <w:b/>
                      <w:color w:val="000000" w:themeColor="text1"/>
                      <w:szCs w:val="21"/>
                      <w14:textFill>
                        <w14:solidFill>
                          <w14:schemeClr w14:val="tx1"/>
                        </w14:solidFill>
                      </w14:textFill>
                    </w:rPr>
                  </w:pPr>
                </w:p>
              </w:tc>
            </w:tr>
            <w:tr w14:paraId="78C33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89" w:type="pct"/>
                  <w:vMerge w:val="restart"/>
                  <w:noWrap w:val="0"/>
                  <w:vAlign w:val="center"/>
                </w:tcPr>
                <w:p w14:paraId="5AE941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578" w:type="pct"/>
                  <w:noWrap w:val="0"/>
                  <w:vAlign w:val="center"/>
                </w:tcPr>
                <w:p w14:paraId="3D8FD29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Y01号办公楼</w:t>
                  </w:r>
                </w:p>
              </w:tc>
              <w:tc>
                <w:tcPr>
                  <w:tcW w:w="1640" w:type="pct"/>
                  <w:noWrap w:val="0"/>
                  <w:vAlign w:val="center"/>
                </w:tcPr>
                <w:p w14:paraId="2ED8B30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主要功能包括展厅、研究院总部办公和实验工程中心人员办公。</w:t>
                  </w:r>
                </w:p>
              </w:tc>
              <w:tc>
                <w:tcPr>
                  <w:tcW w:w="1746" w:type="pct"/>
                  <w:noWrap w:val="0"/>
                  <w:vAlign w:val="center"/>
                </w:tcPr>
                <w:p w14:paraId="28212F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占地面积为2025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，建筑面积6113</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。4层，高18.5m</w:t>
                  </w:r>
                </w:p>
              </w:tc>
              <w:tc>
                <w:tcPr>
                  <w:tcW w:w="645" w:type="pct"/>
                  <w:noWrap w:val="0"/>
                  <w:vAlign w:val="center"/>
                </w:tcPr>
                <w:p w14:paraId="42D66EB8">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已建</w:t>
                  </w:r>
                </w:p>
              </w:tc>
            </w:tr>
            <w:tr w14:paraId="67265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89" w:type="pct"/>
                  <w:vMerge w:val="continue"/>
                  <w:noWrap w:val="0"/>
                  <w:vAlign w:val="center"/>
                </w:tcPr>
                <w:p w14:paraId="3620EC21">
                  <w:pPr>
                    <w:jc w:val="center"/>
                    <w:rPr>
                      <w:color w:val="000000" w:themeColor="text1"/>
                      <w:szCs w:val="21"/>
                      <w14:textFill>
                        <w14:solidFill>
                          <w14:schemeClr w14:val="tx1"/>
                        </w14:solidFill>
                      </w14:textFill>
                    </w:rPr>
                  </w:pPr>
                </w:p>
              </w:tc>
              <w:tc>
                <w:tcPr>
                  <w:tcW w:w="578" w:type="pct"/>
                  <w:noWrap w:val="0"/>
                  <w:vAlign w:val="center"/>
                </w:tcPr>
                <w:p w14:paraId="3FA8EC96">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Y02号综合楼</w:t>
                  </w:r>
                </w:p>
              </w:tc>
              <w:tc>
                <w:tcPr>
                  <w:tcW w:w="1640" w:type="pct"/>
                  <w:noWrap w:val="0"/>
                  <w:vAlign w:val="center"/>
                </w:tcPr>
                <w:p w14:paraId="2FDB097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主要功能包括报告厅、办公等。</w:t>
                  </w:r>
                </w:p>
              </w:tc>
              <w:tc>
                <w:tcPr>
                  <w:tcW w:w="1746" w:type="pct"/>
                  <w:noWrap w:val="0"/>
                  <w:vAlign w:val="center"/>
                </w:tcPr>
                <w:p w14:paraId="34D2901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占地面积为2500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，建筑面积6035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。3层，高15.4m</w:t>
                  </w:r>
                </w:p>
              </w:tc>
              <w:tc>
                <w:tcPr>
                  <w:tcW w:w="645" w:type="pct"/>
                  <w:noWrap w:val="0"/>
                  <w:vAlign w:val="center"/>
                </w:tcPr>
                <w:p w14:paraId="43FF8C5C">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已建</w:t>
                  </w:r>
                </w:p>
              </w:tc>
            </w:tr>
            <w:tr w14:paraId="16D8D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89" w:type="pct"/>
                  <w:vMerge w:val="continue"/>
                  <w:noWrap w:val="0"/>
                  <w:vAlign w:val="center"/>
                </w:tcPr>
                <w:p w14:paraId="1AFAD3CA">
                  <w:pPr>
                    <w:jc w:val="center"/>
                    <w:rPr>
                      <w:color w:val="000000" w:themeColor="text1"/>
                      <w:szCs w:val="21"/>
                      <w14:textFill>
                        <w14:solidFill>
                          <w14:schemeClr w14:val="tx1"/>
                        </w14:solidFill>
                      </w14:textFill>
                    </w:rPr>
                  </w:pPr>
                </w:p>
              </w:tc>
              <w:tc>
                <w:tcPr>
                  <w:tcW w:w="578" w:type="pct"/>
                  <w:noWrap w:val="0"/>
                  <w:vAlign w:val="center"/>
                </w:tcPr>
                <w:p w14:paraId="7EE1D414">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Y03号实验楼</w:t>
                  </w:r>
                </w:p>
              </w:tc>
              <w:tc>
                <w:tcPr>
                  <w:tcW w:w="1640" w:type="pct"/>
                  <w:noWrap w:val="0"/>
                  <w:vAlign w:val="center"/>
                </w:tcPr>
                <w:p w14:paraId="083E9C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主要功能包括为电池材料研究所理化测试中心。</w:t>
                  </w:r>
                </w:p>
              </w:tc>
              <w:tc>
                <w:tcPr>
                  <w:tcW w:w="1746" w:type="pct"/>
                  <w:noWrap w:val="0"/>
                  <w:vAlign w:val="center"/>
                </w:tcPr>
                <w:p w14:paraId="0F70CAE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占地面积为4510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，建筑面积10084</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；3层，高15.6m</w:t>
                  </w:r>
                </w:p>
              </w:tc>
              <w:tc>
                <w:tcPr>
                  <w:tcW w:w="645" w:type="pct"/>
                  <w:noWrap w:val="0"/>
                  <w:vAlign w:val="center"/>
                </w:tcPr>
                <w:p w14:paraId="779EB0F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Y03建筑已建，项目在建中</w:t>
                  </w:r>
                </w:p>
              </w:tc>
            </w:tr>
            <w:tr w14:paraId="13137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9" w:type="pct"/>
                  <w:vMerge w:val="continue"/>
                  <w:noWrap w:val="0"/>
                  <w:vAlign w:val="center"/>
                </w:tcPr>
                <w:p w14:paraId="53DC3475">
                  <w:pPr>
                    <w:jc w:val="center"/>
                    <w:rPr>
                      <w:color w:val="000000" w:themeColor="text1"/>
                      <w:szCs w:val="21"/>
                      <w14:textFill>
                        <w14:solidFill>
                          <w14:schemeClr w14:val="tx1"/>
                        </w14:solidFill>
                      </w14:textFill>
                    </w:rPr>
                  </w:pPr>
                </w:p>
              </w:tc>
              <w:tc>
                <w:tcPr>
                  <w:tcW w:w="578" w:type="pct"/>
                  <w:noWrap w:val="0"/>
                  <w:vAlign w:val="center"/>
                </w:tcPr>
                <w:p w14:paraId="6997A47A">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Y04号实验楼</w:t>
                  </w:r>
                </w:p>
              </w:tc>
              <w:tc>
                <w:tcPr>
                  <w:tcW w:w="1640" w:type="pct"/>
                  <w:noWrap w:val="0"/>
                  <w:vAlign w:val="center"/>
                </w:tcPr>
                <w:p w14:paraId="002D754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主要功能包括为电池技术研究所和电源技术研究所。</w:t>
                  </w:r>
                </w:p>
              </w:tc>
              <w:tc>
                <w:tcPr>
                  <w:tcW w:w="1746" w:type="pct"/>
                  <w:noWrap w:val="0"/>
                  <w:vAlign w:val="center"/>
                </w:tcPr>
                <w:p w14:paraId="7A26E1B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占地面积为5035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，建筑面积17396</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。4层，高18.5m</w:t>
                  </w:r>
                </w:p>
              </w:tc>
              <w:tc>
                <w:tcPr>
                  <w:tcW w:w="645" w:type="pct"/>
                  <w:noWrap w:val="0"/>
                  <w:vAlign w:val="center"/>
                </w:tcPr>
                <w:p w14:paraId="13F6CE38">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Y03建筑已建，项目在建中</w:t>
                  </w:r>
                </w:p>
              </w:tc>
            </w:tr>
            <w:tr w14:paraId="0DAD9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9" w:type="pct"/>
                  <w:vMerge w:val="continue"/>
                  <w:noWrap w:val="0"/>
                  <w:vAlign w:val="center"/>
                </w:tcPr>
                <w:p w14:paraId="00C98528">
                  <w:pPr>
                    <w:jc w:val="center"/>
                    <w:rPr>
                      <w:color w:val="000000" w:themeColor="text1"/>
                      <w:szCs w:val="21"/>
                      <w14:textFill>
                        <w14:solidFill>
                          <w14:schemeClr w14:val="tx1"/>
                        </w14:solidFill>
                      </w14:textFill>
                    </w:rPr>
                  </w:pPr>
                </w:p>
              </w:tc>
              <w:tc>
                <w:tcPr>
                  <w:tcW w:w="578" w:type="pct"/>
                  <w:noWrap w:val="0"/>
                  <w:vAlign w:val="center"/>
                </w:tcPr>
                <w:p w14:paraId="6AEB0F7A">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P01</w:t>
                  </w:r>
                  <w:r>
                    <w:rPr>
                      <w:rFonts w:hint="eastAsia"/>
                      <w:color w:val="000000" w:themeColor="text1"/>
                      <w:szCs w:val="21"/>
                      <w14:textFill>
                        <w14:solidFill>
                          <w14:schemeClr w14:val="tx1"/>
                        </w14:solidFill>
                      </w14:textFill>
                    </w:rPr>
                    <w:t>停车楼</w:t>
                  </w:r>
                </w:p>
              </w:tc>
              <w:tc>
                <w:tcPr>
                  <w:tcW w:w="1640" w:type="pct"/>
                  <w:noWrap w:val="0"/>
                  <w:vAlign w:val="center"/>
                </w:tcPr>
                <w:p w14:paraId="4E37C24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本车库停车169辆，为半地下开敞式多层汽车库。</w:t>
                  </w:r>
                </w:p>
              </w:tc>
              <w:tc>
                <w:tcPr>
                  <w:tcW w:w="1746" w:type="pct"/>
                  <w:noWrap w:val="0"/>
                  <w:vAlign w:val="center"/>
                </w:tcPr>
                <w:p w14:paraId="7B4D254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占地面积2550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，建筑面积为5007</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地下一层，地上一层，层高为</w:t>
                  </w:r>
                  <w:r>
                    <w:rPr>
                      <w:rFonts w:hint="eastAsia"/>
                      <w:color w:val="000000" w:themeColor="text1"/>
                      <w14:textFill>
                        <w14:solidFill>
                          <w14:schemeClr w14:val="tx1"/>
                        </w14:solidFill>
                      </w14:textFill>
                    </w:rPr>
                    <w:t>3.1</w:t>
                  </w:r>
                  <w:r>
                    <w:rPr>
                      <w:color w:val="000000" w:themeColor="text1"/>
                      <w14:textFill>
                        <w14:solidFill>
                          <w14:schemeClr w14:val="tx1"/>
                        </w14:solidFill>
                      </w14:textFill>
                    </w:rPr>
                    <w:t>m。</w:t>
                  </w:r>
                </w:p>
              </w:tc>
              <w:tc>
                <w:tcPr>
                  <w:tcW w:w="645" w:type="pct"/>
                  <w:vMerge w:val="restart"/>
                  <w:noWrap w:val="0"/>
                  <w:vAlign w:val="center"/>
                </w:tcPr>
                <w:p w14:paraId="455596A2">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已建</w:t>
                  </w:r>
                </w:p>
              </w:tc>
            </w:tr>
            <w:tr w14:paraId="34C8E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9" w:type="pct"/>
                  <w:vMerge w:val="continue"/>
                  <w:noWrap w:val="0"/>
                  <w:vAlign w:val="center"/>
                </w:tcPr>
                <w:p w14:paraId="22EF4DE1">
                  <w:pPr>
                    <w:jc w:val="center"/>
                    <w:rPr>
                      <w:color w:val="000000" w:themeColor="text1"/>
                      <w:szCs w:val="21"/>
                      <w14:textFill>
                        <w14:solidFill>
                          <w14:schemeClr w14:val="tx1"/>
                        </w14:solidFill>
                      </w14:textFill>
                    </w:rPr>
                  </w:pPr>
                </w:p>
              </w:tc>
              <w:tc>
                <w:tcPr>
                  <w:tcW w:w="578" w:type="pct"/>
                  <w:noWrap w:val="0"/>
                  <w:vAlign w:val="center"/>
                </w:tcPr>
                <w:p w14:paraId="5BFB9576">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P02</w:t>
                  </w:r>
                  <w:r>
                    <w:rPr>
                      <w:rFonts w:hint="eastAsia"/>
                      <w:color w:val="000000" w:themeColor="text1"/>
                      <w:szCs w:val="21"/>
                      <w14:textFill>
                        <w14:solidFill>
                          <w14:schemeClr w14:val="tx1"/>
                        </w14:solidFill>
                      </w14:textFill>
                    </w:rPr>
                    <w:t>停车楼</w:t>
                  </w:r>
                </w:p>
              </w:tc>
              <w:tc>
                <w:tcPr>
                  <w:tcW w:w="1640" w:type="pct"/>
                  <w:noWrap w:val="0"/>
                  <w:vAlign w:val="center"/>
                </w:tcPr>
                <w:p w14:paraId="058C5E93">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本车库停车160辆，为半地下开敞式多层汽车库。</w:t>
                  </w:r>
                </w:p>
              </w:tc>
              <w:tc>
                <w:tcPr>
                  <w:tcW w:w="1746" w:type="pct"/>
                  <w:noWrap w:val="0"/>
                  <w:vAlign w:val="center"/>
                </w:tcPr>
                <w:p w14:paraId="465A2F3B">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占地面积2400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，建筑面积为4391</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地下一层，地上一层，层高为</w:t>
                  </w:r>
                  <w:r>
                    <w:rPr>
                      <w:rFonts w:hint="eastAsia"/>
                      <w:color w:val="000000" w:themeColor="text1"/>
                      <w14:textFill>
                        <w14:solidFill>
                          <w14:schemeClr w14:val="tx1"/>
                        </w14:solidFill>
                      </w14:textFill>
                    </w:rPr>
                    <w:t>3.1</w:t>
                  </w:r>
                  <w:r>
                    <w:rPr>
                      <w:color w:val="000000" w:themeColor="text1"/>
                      <w14:textFill>
                        <w14:solidFill>
                          <w14:schemeClr w14:val="tx1"/>
                        </w14:solidFill>
                      </w14:textFill>
                    </w:rPr>
                    <w:t>m。</w:t>
                  </w:r>
                </w:p>
              </w:tc>
              <w:tc>
                <w:tcPr>
                  <w:tcW w:w="645" w:type="pct"/>
                  <w:vMerge w:val="continue"/>
                  <w:noWrap w:val="0"/>
                  <w:vAlign w:val="center"/>
                </w:tcPr>
                <w:p w14:paraId="27554AFD">
                  <w:pPr>
                    <w:jc w:val="center"/>
                    <w:rPr>
                      <w:rFonts w:hint="eastAsia" w:eastAsia="宋体"/>
                      <w:color w:val="000000" w:themeColor="text1"/>
                      <w:szCs w:val="21"/>
                      <w:lang w:val="en-US" w:eastAsia="zh-CN"/>
                      <w14:textFill>
                        <w14:solidFill>
                          <w14:schemeClr w14:val="tx1"/>
                        </w14:solidFill>
                      </w14:textFill>
                    </w:rPr>
                  </w:pPr>
                </w:p>
              </w:tc>
            </w:tr>
            <w:tr w14:paraId="0ADED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9" w:type="pct"/>
                  <w:vMerge w:val="continue"/>
                  <w:noWrap w:val="0"/>
                  <w:vAlign w:val="center"/>
                </w:tcPr>
                <w:p w14:paraId="69F60F8F">
                  <w:pPr>
                    <w:jc w:val="center"/>
                    <w:rPr>
                      <w:color w:val="000000" w:themeColor="text1"/>
                      <w:szCs w:val="21"/>
                      <w14:textFill>
                        <w14:solidFill>
                          <w14:schemeClr w14:val="tx1"/>
                        </w14:solidFill>
                      </w14:textFill>
                    </w:rPr>
                  </w:pPr>
                </w:p>
              </w:tc>
              <w:tc>
                <w:tcPr>
                  <w:tcW w:w="578" w:type="pct"/>
                  <w:noWrap w:val="0"/>
                  <w:vAlign w:val="center"/>
                </w:tcPr>
                <w:p w14:paraId="2840046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Y05</w:t>
                  </w:r>
                </w:p>
              </w:tc>
              <w:tc>
                <w:tcPr>
                  <w:tcW w:w="1640" w:type="pct"/>
                  <w:vMerge w:val="restart"/>
                  <w:noWrap w:val="0"/>
                  <w:vAlign w:val="center"/>
                </w:tcPr>
                <w:p w14:paraId="53FE1104">
                  <w:pPr>
                    <w:jc w:val="center"/>
                    <w:rPr>
                      <w:rFonts w:hint="default" w:eastAsia="宋体"/>
                      <w:color w:val="000000" w:themeColor="text1"/>
                      <w:szCs w:val="21"/>
                      <w:lang w:val="en-US" w:eastAsia="zh-CN"/>
                      <w14:textFill>
                        <w14:solidFill>
                          <w14:schemeClr w14:val="tx1"/>
                        </w14:solidFill>
                      </w14:textFill>
                    </w:rPr>
                  </w:pPr>
                  <w:r>
                    <w:rPr>
                      <w:rFonts w:hint="default" w:eastAsia="宋体"/>
                      <w:color w:val="000000" w:themeColor="text1"/>
                      <w:szCs w:val="21"/>
                      <w:lang w:val="en-US" w:eastAsia="zh-CN"/>
                      <w14:textFill>
                        <w14:solidFill>
                          <w14:schemeClr w14:val="tx1"/>
                        </w14:solidFill>
                      </w14:textFill>
                    </w:rPr>
                    <w:t>厂房功能待后期根据企   业规划确定</w:t>
                  </w:r>
                </w:p>
              </w:tc>
              <w:tc>
                <w:tcPr>
                  <w:tcW w:w="1746" w:type="pct"/>
                  <w:noWrap w:val="0"/>
                  <w:vAlign w:val="top"/>
                </w:tcPr>
                <w:p w14:paraId="2EA394DD">
                  <w:pPr>
                    <w:pStyle w:val="46"/>
                    <w:spacing w:before="61" w:line="227" w:lineRule="exact"/>
                    <w:ind w:left="281" w:leftChars="0" w:right="251" w:rightChars="0"/>
                    <w:jc w:val="center"/>
                    <w:rPr>
                      <w:rFonts w:hint="eastAsia"/>
                      <w:color w:val="000000" w:themeColor="text1"/>
                      <w:szCs w:val="21"/>
                      <w14:textFill>
                        <w14:solidFill>
                          <w14:schemeClr w14:val="tx1"/>
                        </w14:solidFill>
                      </w14:textFill>
                    </w:rPr>
                  </w:pPr>
                  <w:r>
                    <w:rPr>
                      <w:rFonts w:ascii="Times New Roman"/>
                      <w:color w:val="000000" w:themeColor="text1"/>
                      <w:sz w:val="21"/>
                      <w14:textFill>
                        <w14:solidFill>
                          <w14:schemeClr w14:val="tx1"/>
                        </w14:solidFill>
                      </w14:textFill>
                    </w:rPr>
                    <w:t>1473.52</w:t>
                  </w:r>
                </w:p>
              </w:tc>
              <w:tc>
                <w:tcPr>
                  <w:tcW w:w="645" w:type="pct"/>
                  <w:noWrap w:val="0"/>
                  <w:vAlign w:val="center"/>
                </w:tcPr>
                <w:p w14:paraId="346CC0EA">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未建</w:t>
                  </w:r>
                </w:p>
              </w:tc>
            </w:tr>
            <w:tr w14:paraId="7D656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 w:type="pct"/>
                  <w:vMerge w:val="continue"/>
                  <w:noWrap w:val="0"/>
                  <w:vAlign w:val="center"/>
                </w:tcPr>
                <w:p w14:paraId="29D9D2F1">
                  <w:pPr>
                    <w:jc w:val="center"/>
                    <w:rPr>
                      <w:color w:val="000000" w:themeColor="text1"/>
                      <w:szCs w:val="21"/>
                      <w14:textFill>
                        <w14:solidFill>
                          <w14:schemeClr w14:val="tx1"/>
                        </w14:solidFill>
                      </w14:textFill>
                    </w:rPr>
                  </w:pPr>
                </w:p>
              </w:tc>
              <w:tc>
                <w:tcPr>
                  <w:tcW w:w="578" w:type="pct"/>
                  <w:noWrap w:val="0"/>
                  <w:vAlign w:val="center"/>
                </w:tcPr>
                <w:p w14:paraId="0AB5E7CB">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Y 06</w:t>
                  </w:r>
                </w:p>
              </w:tc>
              <w:tc>
                <w:tcPr>
                  <w:tcW w:w="1640" w:type="pct"/>
                  <w:vMerge w:val="continue"/>
                  <w:noWrap w:val="0"/>
                  <w:vAlign w:val="center"/>
                </w:tcPr>
                <w:p w14:paraId="3C1F1EC2">
                  <w:pPr>
                    <w:jc w:val="center"/>
                    <w:rPr>
                      <w:rFonts w:hint="eastAsia"/>
                      <w:color w:val="000000" w:themeColor="text1"/>
                      <w:szCs w:val="21"/>
                      <w14:textFill>
                        <w14:solidFill>
                          <w14:schemeClr w14:val="tx1"/>
                        </w14:solidFill>
                      </w14:textFill>
                    </w:rPr>
                  </w:pPr>
                </w:p>
              </w:tc>
              <w:tc>
                <w:tcPr>
                  <w:tcW w:w="1746" w:type="pct"/>
                  <w:noWrap w:val="0"/>
                  <w:vAlign w:val="top"/>
                </w:tcPr>
                <w:p w14:paraId="2C4AA90C">
                  <w:pPr>
                    <w:pStyle w:val="46"/>
                    <w:spacing w:before="47" w:line="228" w:lineRule="exact"/>
                    <w:ind w:left="281" w:leftChars="0" w:right="251" w:rightChars="0"/>
                    <w:jc w:val="center"/>
                    <w:rPr>
                      <w:rFonts w:hint="eastAsia"/>
                      <w:color w:val="000000" w:themeColor="text1"/>
                      <w:szCs w:val="21"/>
                      <w14:textFill>
                        <w14:solidFill>
                          <w14:schemeClr w14:val="tx1"/>
                        </w14:solidFill>
                      </w14:textFill>
                    </w:rPr>
                  </w:pPr>
                  <w:r>
                    <w:rPr>
                      <w:rFonts w:ascii="Times New Roman"/>
                      <w:color w:val="000000" w:themeColor="text1"/>
                      <w:sz w:val="21"/>
                      <w14:textFill>
                        <w14:solidFill>
                          <w14:schemeClr w14:val="tx1"/>
                        </w14:solidFill>
                      </w14:textFill>
                    </w:rPr>
                    <w:t>2540.16</w:t>
                  </w:r>
                </w:p>
              </w:tc>
              <w:tc>
                <w:tcPr>
                  <w:tcW w:w="645" w:type="pct"/>
                  <w:noWrap w:val="0"/>
                  <w:vAlign w:val="center"/>
                </w:tcPr>
                <w:p w14:paraId="6CA8167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未建</w:t>
                  </w:r>
                </w:p>
              </w:tc>
            </w:tr>
            <w:tr w14:paraId="781ED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9" w:type="pct"/>
                  <w:vMerge w:val="continue"/>
                  <w:noWrap w:val="0"/>
                  <w:vAlign w:val="center"/>
                </w:tcPr>
                <w:p w14:paraId="3F05AC76">
                  <w:pPr>
                    <w:jc w:val="center"/>
                    <w:rPr>
                      <w:color w:val="000000" w:themeColor="text1"/>
                      <w:szCs w:val="21"/>
                      <w14:textFill>
                        <w14:solidFill>
                          <w14:schemeClr w14:val="tx1"/>
                        </w14:solidFill>
                      </w14:textFill>
                    </w:rPr>
                  </w:pPr>
                </w:p>
              </w:tc>
              <w:tc>
                <w:tcPr>
                  <w:tcW w:w="578" w:type="pct"/>
                  <w:noWrap w:val="0"/>
                  <w:vAlign w:val="center"/>
                </w:tcPr>
                <w:p w14:paraId="3B97DE3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Y07</w:t>
                  </w:r>
                </w:p>
              </w:tc>
              <w:tc>
                <w:tcPr>
                  <w:tcW w:w="1640" w:type="pct"/>
                  <w:noWrap w:val="0"/>
                  <w:vAlign w:val="center"/>
                </w:tcPr>
                <w:p w14:paraId="7B17C371">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二期实验</w:t>
                  </w:r>
                </w:p>
              </w:tc>
              <w:tc>
                <w:tcPr>
                  <w:tcW w:w="1746" w:type="pct"/>
                  <w:noWrap w:val="0"/>
                  <w:vAlign w:val="center"/>
                </w:tcPr>
                <w:p w14:paraId="32F208CB">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4798.08</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p>
              </w:tc>
              <w:tc>
                <w:tcPr>
                  <w:tcW w:w="645" w:type="pct"/>
                  <w:shd w:val="clear" w:color="auto" w:fill="auto"/>
                  <w:noWrap w:val="0"/>
                  <w:vAlign w:val="center"/>
                </w:tcPr>
                <w:p w14:paraId="1384EA6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未建</w:t>
                  </w:r>
                </w:p>
              </w:tc>
            </w:tr>
            <w:tr w14:paraId="43D0E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9" w:type="pct"/>
                  <w:vMerge w:val="continue"/>
                  <w:noWrap w:val="0"/>
                  <w:vAlign w:val="center"/>
                </w:tcPr>
                <w:p w14:paraId="4BF0F1C6">
                  <w:pPr>
                    <w:jc w:val="center"/>
                    <w:rPr>
                      <w:color w:val="000000" w:themeColor="text1"/>
                      <w:szCs w:val="21"/>
                      <w14:textFill>
                        <w14:solidFill>
                          <w14:schemeClr w14:val="tx1"/>
                        </w14:solidFill>
                      </w14:textFill>
                    </w:rPr>
                  </w:pPr>
                </w:p>
              </w:tc>
              <w:tc>
                <w:tcPr>
                  <w:tcW w:w="578" w:type="pct"/>
                  <w:noWrap w:val="0"/>
                  <w:vAlign w:val="center"/>
                </w:tcPr>
                <w:p w14:paraId="1BB86804">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Y08</w:t>
                  </w:r>
                </w:p>
              </w:tc>
              <w:tc>
                <w:tcPr>
                  <w:tcW w:w="1640" w:type="pct"/>
                  <w:vMerge w:val="restart"/>
                  <w:noWrap w:val="0"/>
                  <w:vAlign w:val="center"/>
                </w:tcPr>
                <w:p w14:paraId="64D58633">
                  <w:pPr>
                    <w:jc w:val="center"/>
                    <w:rPr>
                      <w:rFonts w:hint="eastAsia"/>
                      <w:color w:val="000000" w:themeColor="text1"/>
                      <w:szCs w:val="21"/>
                      <w:lang w:val="en-US" w:eastAsia="zh-CN"/>
                      <w14:textFill>
                        <w14:solidFill>
                          <w14:schemeClr w14:val="tx1"/>
                        </w14:solidFill>
                      </w14:textFill>
                    </w:rPr>
                  </w:pPr>
                  <w:r>
                    <w:rPr>
                      <w:color w:val="000000" w:themeColor="text1"/>
                      <w:spacing w:val="-2"/>
                      <w:w w:val="95"/>
                      <w:sz w:val="21"/>
                      <w14:textFill>
                        <w14:solidFill>
                          <w14:schemeClr w14:val="tx1"/>
                        </w14:solidFill>
                      </w14:textFill>
                    </w:rPr>
                    <w:t xml:space="preserve">厂房功能待后期根据企   </w:t>
                  </w:r>
                  <w:r>
                    <w:rPr>
                      <w:color w:val="000000" w:themeColor="text1"/>
                      <w:spacing w:val="-2"/>
                      <w:sz w:val="21"/>
                      <w14:textFill>
                        <w14:solidFill>
                          <w14:schemeClr w14:val="tx1"/>
                        </w14:solidFill>
                      </w14:textFill>
                    </w:rPr>
                    <w:t>业规划确定</w:t>
                  </w:r>
                </w:p>
              </w:tc>
              <w:tc>
                <w:tcPr>
                  <w:tcW w:w="1746" w:type="pct"/>
                  <w:noWrap w:val="0"/>
                  <w:vAlign w:val="top"/>
                </w:tcPr>
                <w:p w14:paraId="39BBC3EF">
                  <w:pPr>
                    <w:pStyle w:val="46"/>
                    <w:spacing w:before="46" w:line="229" w:lineRule="exact"/>
                    <w:ind w:left="281" w:leftChars="0" w:right="251" w:rightChars="0"/>
                    <w:jc w:val="center"/>
                    <w:rPr>
                      <w:rFonts w:hint="eastAsia"/>
                      <w:color w:val="000000" w:themeColor="text1"/>
                      <w:szCs w:val="21"/>
                      <w:lang w:val="en-US" w:eastAsia="zh-CN"/>
                      <w14:textFill>
                        <w14:solidFill>
                          <w14:schemeClr w14:val="tx1"/>
                        </w14:solidFill>
                      </w14:textFill>
                    </w:rPr>
                  </w:pPr>
                  <w:r>
                    <w:rPr>
                      <w:rFonts w:ascii="Times New Roman"/>
                      <w:color w:val="000000" w:themeColor="text1"/>
                      <w:sz w:val="21"/>
                      <w14:textFill>
                        <w14:solidFill>
                          <w14:schemeClr w14:val="tx1"/>
                        </w14:solidFill>
                      </w14:textFill>
                    </w:rPr>
                    <w:t>2540.16</w:t>
                  </w:r>
                </w:p>
              </w:tc>
              <w:tc>
                <w:tcPr>
                  <w:tcW w:w="645" w:type="pct"/>
                  <w:shd w:val="clear" w:color="auto" w:fill="auto"/>
                  <w:noWrap w:val="0"/>
                  <w:vAlign w:val="center"/>
                </w:tcPr>
                <w:p w14:paraId="6557C98A">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未建</w:t>
                  </w:r>
                </w:p>
              </w:tc>
            </w:tr>
            <w:tr w14:paraId="0C1BA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9" w:type="pct"/>
                  <w:vMerge w:val="continue"/>
                  <w:noWrap w:val="0"/>
                  <w:vAlign w:val="center"/>
                </w:tcPr>
                <w:p w14:paraId="48021A1B">
                  <w:pPr>
                    <w:jc w:val="center"/>
                    <w:rPr>
                      <w:color w:val="000000" w:themeColor="text1"/>
                      <w:szCs w:val="21"/>
                      <w14:textFill>
                        <w14:solidFill>
                          <w14:schemeClr w14:val="tx1"/>
                        </w14:solidFill>
                      </w14:textFill>
                    </w:rPr>
                  </w:pPr>
                </w:p>
              </w:tc>
              <w:tc>
                <w:tcPr>
                  <w:tcW w:w="578" w:type="pct"/>
                  <w:noWrap w:val="0"/>
                  <w:vAlign w:val="center"/>
                </w:tcPr>
                <w:p w14:paraId="6F98844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Y09</w:t>
                  </w:r>
                </w:p>
              </w:tc>
              <w:tc>
                <w:tcPr>
                  <w:tcW w:w="1640" w:type="pct"/>
                  <w:vMerge w:val="continue"/>
                  <w:noWrap w:val="0"/>
                  <w:vAlign w:val="center"/>
                </w:tcPr>
                <w:p w14:paraId="23E0FEF6">
                  <w:pPr>
                    <w:jc w:val="center"/>
                    <w:rPr>
                      <w:rFonts w:hint="eastAsia"/>
                      <w:color w:val="000000" w:themeColor="text1"/>
                      <w:szCs w:val="21"/>
                      <w:lang w:val="en-US" w:eastAsia="zh-CN"/>
                      <w14:textFill>
                        <w14:solidFill>
                          <w14:schemeClr w14:val="tx1"/>
                        </w14:solidFill>
                      </w14:textFill>
                    </w:rPr>
                  </w:pPr>
                </w:p>
              </w:tc>
              <w:tc>
                <w:tcPr>
                  <w:tcW w:w="1746" w:type="pct"/>
                  <w:noWrap w:val="0"/>
                  <w:vAlign w:val="top"/>
                </w:tcPr>
                <w:p w14:paraId="2CBD0763">
                  <w:pPr>
                    <w:pStyle w:val="46"/>
                    <w:spacing w:before="47" w:line="239" w:lineRule="exact"/>
                    <w:ind w:left="281" w:leftChars="0" w:right="251" w:rightChars="0"/>
                    <w:jc w:val="center"/>
                    <w:rPr>
                      <w:rFonts w:hint="eastAsia"/>
                      <w:color w:val="000000" w:themeColor="text1"/>
                      <w:szCs w:val="21"/>
                      <w:lang w:val="en-US" w:eastAsia="zh-CN"/>
                      <w14:textFill>
                        <w14:solidFill>
                          <w14:schemeClr w14:val="tx1"/>
                        </w14:solidFill>
                      </w14:textFill>
                    </w:rPr>
                  </w:pPr>
                  <w:r>
                    <w:rPr>
                      <w:rFonts w:ascii="Times New Roman"/>
                      <w:color w:val="000000" w:themeColor="text1"/>
                      <w:sz w:val="21"/>
                      <w14:textFill>
                        <w14:solidFill>
                          <w14:schemeClr w14:val="tx1"/>
                        </w14:solidFill>
                      </w14:textFill>
                    </w:rPr>
                    <w:t>4798.08</w:t>
                  </w:r>
                </w:p>
              </w:tc>
              <w:tc>
                <w:tcPr>
                  <w:tcW w:w="645" w:type="pct"/>
                  <w:shd w:val="clear" w:color="auto" w:fill="auto"/>
                  <w:noWrap w:val="0"/>
                  <w:vAlign w:val="center"/>
                </w:tcPr>
                <w:p w14:paraId="12BA2053">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未建</w:t>
                  </w:r>
                </w:p>
              </w:tc>
            </w:tr>
          </w:tbl>
          <w:p w14:paraId="787C6DE1">
            <w:pPr>
              <w:pStyle w:val="41"/>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b/>
                <w:bCs/>
                <w:color w:val="000000" w:themeColor="text1"/>
                <w:sz w:val="24"/>
                <w:szCs w:val="24"/>
                <w:lang w:val="en-US" w:eastAsia="zh-CN"/>
                <w14:textFill>
                  <w14:solidFill>
                    <w14:schemeClr w14:val="tx1"/>
                  </w14:solidFill>
                </w14:textFill>
              </w:rPr>
            </w:pPr>
          </w:p>
          <w:p w14:paraId="29042EF8">
            <w:pPr>
              <w:pStyle w:val="3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eastAsia" w:cs="Times New Roman"/>
                <w:color w:val="000000" w:themeColor="text1"/>
                <w:lang w:val="en-US" w:eastAsia="zh-CN"/>
                <w14:textFill>
                  <w14:solidFill>
                    <w14:schemeClr w14:val="tx1"/>
                  </w14:solidFill>
                </w14:textFill>
              </w:rPr>
              <w:t>13在建项目公辅</w:t>
            </w:r>
            <w:r>
              <w:rPr>
                <w:rFonts w:hint="default" w:ascii="Times New Roman" w:hAnsi="Times New Roman" w:cs="Times New Roman"/>
                <w:color w:val="000000" w:themeColor="text1"/>
                <w14:textFill>
                  <w14:solidFill>
                    <w14:schemeClr w14:val="tx1"/>
                  </w14:solidFill>
                </w14:textFill>
              </w:rPr>
              <w:t>工程内容一览表</w:t>
            </w:r>
          </w:p>
          <w:p w14:paraId="40591708">
            <w:pPr>
              <w:pStyle w:val="41"/>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b/>
                <w:bCs/>
                <w:color w:val="000000" w:themeColor="text1"/>
                <w:sz w:val="24"/>
                <w:szCs w:val="24"/>
                <w:lang w:val="en-US" w:eastAsia="zh-CN"/>
                <w14:textFill>
                  <w14:solidFill>
                    <w14:schemeClr w14:val="tx1"/>
                  </w14:solidFill>
                </w14:textFill>
              </w:rPr>
            </w:pP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641"/>
              <w:gridCol w:w="4034"/>
              <w:gridCol w:w="1970"/>
            </w:tblGrid>
            <w:tr w14:paraId="442BD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2" w:type="pct"/>
                  <w:noWrap w:val="0"/>
                  <w:vAlign w:val="center"/>
                </w:tcPr>
                <w:p w14:paraId="6A7F4049">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工程</w:t>
                  </w:r>
                </w:p>
                <w:p w14:paraId="06AA33EA">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类别</w:t>
                  </w:r>
                </w:p>
              </w:tc>
              <w:tc>
                <w:tcPr>
                  <w:tcW w:w="982" w:type="pct"/>
                  <w:noWrap w:val="0"/>
                  <w:vAlign w:val="center"/>
                </w:tcPr>
                <w:p w14:paraId="51922932">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项目名称</w:t>
                  </w:r>
                </w:p>
              </w:tc>
              <w:tc>
                <w:tcPr>
                  <w:tcW w:w="2415" w:type="pct"/>
                  <w:noWrap w:val="0"/>
                  <w:vAlign w:val="center"/>
                </w:tcPr>
                <w:p w14:paraId="5FF5D403">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设计能力</w:t>
                  </w:r>
                </w:p>
              </w:tc>
              <w:tc>
                <w:tcPr>
                  <w:tcW w:w="1179" w:type="pct"/>
                  <w:noWrap w:val="0"/>
                  <w:vAlign w:val="center"/>
                </w:tcPr>
                <w:p w14:paraId="59D30460">
                  <w:pPr>
                    <w:autoSpaceDE w:val="0"/>
                    <w:autoSpaceDN w:val="0"/>
                    <w:adjustRightIn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备注</w:t>
                  </w:r>
                </w:p>
              </w:tc>
            </w:tr>
            <w:tr w14:paraId="74FE6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restart"/>
                  <w:noWrap w:val="0"/>
                  <w:vAlign w:val="center"/>
                </w:tcPr>
                <w:p w14:paraId="10E68CDA">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公用工程</w:t>
                  </w:r>
                </w:p>
              </w:tc>
              <w:tc>
                <w:tcPr>
                  <w:tcW w:w="982" w:type="pct"/>
                  <w:noWrap w:val="0"/>
                  <w:vAlign w:val="center"/>
                </w:tcPr>
                <w:p w14:paraId="382758A0">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给水</w:t>
                  </w:r>
                </w:p>
              </w:tc>
              <w:tc>
                <w:tcPr>
                  <w:tcW w:w="2415" w:type="pct"/>
                  <w:noWrap w:val="0"/>
                  <w:vAlign w:val="center"/>
                </w:tcPr>
                <w:p w14:paraId="12D77717">
                  <w:pPr>
                    <w:autoSpaceDE w:val="0"/>
                    <w:autoSpaceDN w:val="0"/>
                    <w:adjustRightIn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14460</w:t>
                  </w:r>
                  <w:r>
                    <w:rPr>
                      <w:color w:val="000000" w:themeColor="text1"/>
                      <w:kern w:val="0"/>
                      <w:szCs w:val="21"/>
                      <w14:textFill>
                        <w14:solidFill>
                          <w14:schemeClr w14:val="tx1"/>
                        </w14:solidFill>
                      </w14:textFill>
                    </w:rPr>
                    <w:t>吨/年</w:t>
                  </w:r>
                </w:p>
              </w:tc>
              <w:tc>
                <w:tcPr>
                  <w:tcW w:w="1179" w:type="pct"/>
                  <w:noWrap w:val="0"/>
                  <w:vAlign w:val="center"/>
                </w:tcPr>
                <w:p w14:paraId="3E6D5C14">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园区</w:t>
                  </w:r>
                  <w:r>
                    <w:rPr>
                      <w:color w:val="000000" w:themeColor="text1"/>
                      <w:kern w:val="0"/>
                      <w:szCs w:val="21"/>
                      <w14:textFill>
                        <w14:solidFill>
                          <w14:schemeClr w14:val="tx1"/>
                        </w14:solidFill>
                      </w14:textFill>
                    </w:rPr>
                    <w:t>市政管网</w:t>
                  </w:r>
                </w:p>
              </w:tc>
            </w:tr>
            <w:tr w14:paraId="59A88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49CECA47">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486DDB2E">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排水</w:t>
                  </w:r>
                </w:p>
              </w:tc>
              <w:tc>
                <w:tcPr>
                  <w:tcW w:w="2415" w:type="pct"/>
                  <w:noWrap w:val="0"/>
                  <w:vAlign w:val="center"/>
                </w:tcPr>
                <w:p w14:paraId="466503F5">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4293</w:t>
                  </w:r>
                  <w:r>
                    <w:rPr>
                      <w:color w:val="000000" w:themeColor="text1"/>
                      <w:kern w:val="0"/>
                      <w:szCs w:val="21"/>
                      <w14:textFill>
                        <w14:solidFill>
                          <w14:schemeClr w14:val="tx1"/>
                        </w14:solidFill>
                      </w14:textFill>
                    </w:rPr>
                    <w:t>吨/年</w:t>
                  </w:r>
                </w:p>
              </w:tc>
              <w:tc>
                <w:tcPr>
                  <w:tcW w:w="1179" w:type="pct"/>
                  <w:noWrap w:val="0"/>
                  <w:vAlign w:val="center"/>
                </w:tcPr>
                <w:p w14:paraId="6847A09B">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雨污分流，排至</w:t>
                  </w:r>
                  <w:r>
                    <w:rPr>
                      <w:rFonts w:hint="eastAsia"/>
                      <w:color w:val="000000" w:themeColor="text1"/>
                      <w:kern w:val="0"/>
                      <w:szCs w:val="21"/>
                      <w14:textFill>
                        <w14:solidFill>
                          <w14:schemeClr w14:val="tx1"/>
                        </w14:solidFill>
                      </w14:textFill>
                    </w:rPr>
                    <w:t>金坛第二污水处理厂</w:t>
                  </w:r>
                </w:p>
              </w:tc>
            </w:tr>
            <w:tr w14:paraId="65CF4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41A3C46E">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3784ABCC">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供电</w:t>
                  </w:r>
                </w:p>
              </w:tc>
              <w:tc>
                <w:tcPr>
                  <w:tcW w:w="2415" w:type="pct"/>
                  <w:noWrap w:val="0"/>
                  <w:vAlign w:val="center"/>
                </w:tcPr>
                <w:p w14:paraId="327EFE79">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10/0.4kV变压器5台，安装容量为8750kVA</w:t>
                  </w:r>
                </w:p>
                <w:p w14:paraId="2FC8050B">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p>
              </w:tc>
              <w:tc>
                <w:tcPr>
                  <w:tcW w:w="1179" w:type="pct"/>
                  <w:noWrap w:val="0"/>
                  <w:vAlign w:val="center"/>
                </w:tcPr>
                <w:p w14:paraId="3A4674F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园区供电</w:t>
                  </w:r>
                </w:p>
              </w:tc>
            </w:tr>
            <w:tr w14:paraId="67234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4EE74706">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1C50010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纯水系统</w:t>
                  </w:r>
                </w:p>
              </w:tc>
              <w:tc>
                <w:tcPr>
                  <w:tcW w:w="2415" w:type="pct"/>
                  <w:noWrap w:val="0"/>
                  <w:vAlign w:val="center"/>
                </w:tcPr>
                <w:p w14:paraId="4E9EDCFB">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实验级</w:t>
                  </w:r>
                </w:p>
              </w:tc>
              <w:tc>
                <w:tcPr>
                  <w:tcW w:w="1179" w:type="pct"/>
                  <w:noWrap w:val="0"/>
                  <w:vAlign w:val="center"/>
                </w:tcPr>
                <w:p w14:paraId="0ADD0B0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超滤+R/O反渗透</w:t>
                  </w:r>
                </w:p>
              </w:tc>
            </w:tr>
            <w:tr w14:paraId="251E8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31102C74">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24341133">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消防</w:t>
                  </w:r>
                  <w:r>
                    <w:rPr>
                      <w:rFonts w:hint="eastAsia"/>
                      <w:color w:val="000000" w:themeColor="text1"/>
                      <w:kern w:val="0"/>
                      <w:szCs w:val="21"/>
                      <w14:textFill>
                        <w14:solidFill>
                          <w14:schemeClr w14:val="tx1"/>
                        </w14:solidFill>
                      </w14:textFill>
                    </w:rPr>
                    <w:t>水池</w:t>
                  </w:r>
                </w:p>
              </w:tc>
              <w:tc>
                <w:tcPr>
                  <w:tcW w:w="2415" w:type="pct"/>
                  <w:noWrap w:val="0"/>
                  <w:vAlign w:val="center"/>
                </w:tcPr>
                <w:p w14:paraId="1144282E">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32</w:t>
                  </w:r>
                  <w:r>
                    <w:rPr>
                      <w:rFonts w:hint="eastAsia"/>
                      <w:color w:val="000000" w:themeColor="text1"/>
                      <w:kern w:val="0"/>
                      <w:szCs w:val="21"/>
                      <w14:textFill>
                        <w14:solidFill>
                          <w14:schemeClr w14:val="tx1"/>
                        </w14:solidFill>
                      </w14:textFill>
                    </w:rPr>
                    <w:t>m</w:t>
                  </w:r>
                  <w:r>
                    <w:rPr>
                      <w:rFonts w:hint="eastAsia"/>
                      <w:color w:val="000000" w:themeColor="text1"/>
                      <w:kern w:val="0"/>
                      <w:szCs w:val="21"/>
                      <w:vertAlign w:val="superscript"/>
                      <w14:textFill>
                        <w14:solidFill>
                          <w14:schemeClr w14:val="tx1"/>
                        </w14:solidFill>
                      </w14:textFill>
                    </w:rPr>
                    <w:t>3</w:t>
                  </w:r>
                </w:p>
              </w:tc>
              <w:tc>
                <w:tcPr>
                  <w:tcW w:w="1179" w:type="pct"/>
                  <w:noWrap w:val="0"/>
                  <w:vAlign w:val="center"/>
                </w:tcPr>
                <w:p w14:paraId="36A4A1A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Y</w:t>
                  </w:r>
                  <w:r>
                    <w:rPr>
                      <w:color w:val="000000" w:themeColor="text1"/>
                      <w:kern w:val="0"/>
                      <w:szCs w:val="21"/>
                      <w14:textFill>
                        <w14:solidFill>
                          <w14:schemeClr w14:val="tx1"/>
                        </w14:solidFill>
                      </w14:textFill>
                    </w:rPr>
                    <w:t>0</w:t>
                  </w:r>
                  <w:r>
                    <w:rPr>
                      <w:rFonts w:hint="eastAsia"/>
                      <w:color w:val="000000" w:themeColor="text1"/>
                      <w:kern w:val="0"/>
                      <w:szCs w:val="21"/>
                      <w14:textFill>
                        <w14:solidFill>
                          <w14:schemeClr w14:val="tx1"/>
                        </w14:solidFill>
                      </w14:textFill>
                    </w:rPr>
                    <w:t>6半地下</w:t>
                  </w:r>
                </w:p>
              </w:tc>
            </w:tr>
            <w:tr w14:paraId="5561C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2CFB8220">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5FD74D63">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绿化</w:t>
                  </w:r>
                </w:p>
              </w:tc>
              <w:tc>
                <w:tcPr>
                  <w:tcW w:w="2415" w:type="pct"/>
                  <w:noWrap w:val="0"/>
                  <w:vAlign w:val="center"/>
                </w:tcPr>
                <w:p w14:paraId="0C3249DC">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绿化面积25542.4</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179" w:type="pct"/>
                  <w:noWrap w:val="0"/>
                  <w:vAlign w:val="center"/>
                </w:tcPr>
                <w:p w14:paraId="4898EBD5">
                  <w:pPr>
                    <w:jc w:val="center"/>
                    <w:rPr>
                      <w:color w:val="000000" w:themeColor="text1"/>
                      <w:szCs w:val="21"/>
                      <w:highlight w:val="yellow"/>
                      <w14:textFill>
                        <w14:solidFill>
                          <w14:schemeClr w14:val="tx1"/>
                        </w14:solidFill>
                      </w14:textFill>
                    </w:rPr>
                  </w:pPr>
                  <w:r>
                    <w:rPr>
                      <w:rFonts w:hint="eastAsia"/>
                      <w:color w:val="000000" w:themeColor="text1"/>
                      <w:kern w:val="0"/>
                      <w:szCs w:val="21"/>
                      <w14:textFill>
                        <w14:solidFill>
                          <w14:schemeClr w14:val="tx1"/>
                        </w14:solidFill>
                      </w14:textFill>
                    </w:rPr>
                    <w:t>绿化率41.6%</w:t>
                  </w:r>
                </w:p>
              </w:tc>
            </w:tr>
            <w:tr w14:paraId="3097E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22" w:type="pct"/>
                  <w:vMerge w:val="continue"/>
                  <w:noWrap w:val="0"/>
                  <w:vAlign w:val="center"/>
                </w:tcPr>
                <w:p w14:paraId="658341B2">
                  <w:pPr>
                    <w:autoSpaceDE w:val="0"/>
                    <w:autoSpaceDN w:val="0"/>
                    <w:adjustRightInd w:val="0"/>
                    <w:jc w:val="center"/>
                    <w:rPr>
                      <w:color w:val="000000" w:themeColor="text1"/>
                      <w:kern w:val="0"/>
                      <w:szCs w:val="21"/>
                      <w14:textFill>
                        <w14:solidFill>
                          <w14:schemeClr w14:val="tx1"/>
                        </w14:solidFill>
                      </w14:textFill>
                    </w:rPr>
                  </w:pPr>
                </w:p>
              </w:tc>
              <w:tc>
                <w:tcPr>
                  <w:tcW w:w="982" w:type="pct"/>
                  <w:vMerge w:val="restart"/>
                  <w:noWrap w:val="0"/>
                  <w:vAlign w:val="center"/>
                </w:tcPr>
                <w:p w14:paraId="10C6F3C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贮存</w:t>
                  </w:r>
                </w:p>
              </w:tc>
              <w:tc>
                <w:tcPr>
                  <w:tcW w:w="2415" w:type="pct"/>
                  <w:noWrap w:val="0"/>
                  <w:vAlign w:val="center"/>
                </w:tcPr>
                <w:p w14:paraId="5D6DA7B1">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化学品库2</w:t>
                  </w:r>
                  <w:r>
                    <w:rPr>
                      <w:color w:val="000000" w:themeColor="text1"/>
                      <w:kern w:val="0"/>
                      <w:szCs w:val="21"/>
                      <w14:textFill>
                        <w14:solidFill>
                          <w14:schemeClr w14:val="tx1"/>
                        </w14:solidFill>
                      </w14:textFill>
                    </w:rPr>
                    <w:t>0 m</w:t>
                  </w:r>
                  <w:r>
                    <w:rPr>
                      <w:color w:val="000000" w:themeColor="text1"/>
                      <w:kern w:val="0"/>
                      <w:szCs w:val="21"/>
                      <w:vertAlign w:val="superscript"/>
                      <w14:textFill>
                        <w14:solidFill>
                          <w14:schemeClr w14:val="tx1"/>
                        </w14:solidFill>
                      </w14:textFill>
                    </w:rPr>
                    <w:t>2</w:t>
                  </w:r>
                </w:p>
              </w:tc>
              <w:tc>
                <w:tcPr>
                  <w:tcW w:w="1179" w:type="pct"/>
                  <w:vMerge w:val="restart"/>
                  <w:noWrap w:val="0"/>
                  <w:vAlign w:val="center"/>
                </w:tcPr>
                <w:p w14:paraId="03ACB1C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Y03一楼</w:t>
                  </w:r>
                </w:p>
              </w:tc>
            </w:tr>
            <w:tr w14:paraId="0B5AE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7A9D320C">
                  <w:pPr>
                    <w:autoSpaceDE w:val="0"/>
                    <w:autoSpaceDN w:val="0"/>
                    <w:adjustRightInd w:val="0"/>
                    <w:jc w:val="center"/>
                    <w:rPr>
                      <w:color w:val="000000" w:themeColor="text1"/>
                      <w:kern w:val="0"/>
                      <w:szCs w:val="21"/>
                      <w14:textFill>
                        <w14:solidFill>
                          <w14:schemeClr w14:val="tx1"/>
                        </w14:solidFill>
                      </w14:textFill>
                    </w:rPr>
                  </w:pPr>
                </w:p>
              </w:tc>
              <w:tc>
                <w:tcPr>
                  <w:tcW w:w="982" w:type="pct"/>
                  <w:vMerge w:val="continue"/>
                  <w:noWrap w:val="0"/>
                  <w:vAlign w:val="center"/>
                </w:tcPr>
                <w:p w14:paraId="52AB38A9">
                  <w:pPr>
                    <w:jc w:val="center"/>
                    <w:rPr>
                      <w:color w:val="000000" w:themeColor="text1"/>
                      <w:kern w:val="0"/>
                      <w:szCs w:val="21"/>
                      <w14:textFill>
                        <w14:solidFill>
                          <w14:schemeClr w14:val="tx1"/>
                        </w14:solidFill>
                      </w14:textFill>
                    </w:rPr>
                  </w:pPr>
                </w:p>
              </w:tc>
              <w:tc>
                <w:tcPr>
                  <w:tcW w:w="2415" w:type="pct"/>
                  <w:noWrap w:val="0"/>
                  <w:vAlign w:val="center"/>
                </w:tcPr>
                <w:p w14:paraId="7589B9E0">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单体电池库170</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179" w:type="pct"/>
                  <w:vMerge w:val="continue"/>
                  <w:noWrap w:val="0"/>
                  <w:vAlign w:val="center"/>
                </w:tcPr>
                <w:p w14:paraId="778CEC65">
                  <w:pPr>
                    <w:jc w:val="center"/>
                    <w:rPr>
                      <w:color w:val="000000" w:themeColor="text1"/>
                      <w:kern w:val="0"/>
                      <w:szCs w:val="21"/>
                      <w14:textFill>
                        <w14:solidFill>
                          <w14:schemeClr w14:val="tx1"/>
                        </w14:solidFill>
                      </w14:textFill>
                    </w:rPr>
                  </w:pPr>
                </w:p>
              </w:tc>
            </w:tr>
            <w:tr w14:paraId="4A149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1A0422D0">
                  <w:pPr>
                    <w:autoSpaceDE w:val="0"/>
                    <w:autoSpaceDN w:val="0"/>
                    <w:adjustRightInd w:val="0"/>
                    <w:jc w:val="center"/>
                    <w:rPr>
                      <w:color w:val="000000" w:themeColor="text1"/>
                      <w:kern w:val="0"/>
                      <w:szCs w:val="21"/>
                      <w14:textFill>
                        <w14:solidFill>
                          <w14:schemeClr w14:val="tx1"/>
                        </w14:solidFill>
                      </w14:textFill>
                    </w:rPr>
                  </w:pPr>
                </w:p>
              </w:tc>
              <w:tc>
                <w:tcPr>
                  <w:tcW w:w="982" w:type="pct"/>
                  <w:vMerge w:val="continue"/>
                  <w:noWrap w:val="0"/>
                  <w:vAlign w:val="center"/>
                </w:tcPr>
                <w:p w14:paraId="70F70452">
                  <w:pPr>
                    <w:jc w:val="center"/>
                    <w:rPr>
                      <w:color w:val="000000" w:themeColor="text1"/>
                      <w:kern w:val="0"/>
                      <w:szCs w:val="21"/>
                      <w14:textFill>
                        <w14:solidFill>
                          <w14:schemeClr w14:val="tx1"/>
                        </w14:solidFill>
                      </w14:textFill>
                    </w:rPr>
                  </w:pPr>
                </w:p>
              </w:tc>
              <w:tc>
                <w:tcPr>
                  <w:tcW w:w="2415" w:type="pct"/>
                  <w:noWrap w:val="0"/>
                  <w:vAlign w:val="center"/>
                </w:tcPr>
                <w:p w14:paraId="538C72AD">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NMP暂存间</w:t>
                  </w:r>
                  <w:r>
                    <w:rPr>
                      <w:color w:val="000000" w:themeColor="text1"/>
                      <w:kern w:val="0"/>
                      <w:szCs w:val="21"/>
                      <w14:textFill>
                        <w14:solidFill>
                          <w14:schemeClr w14:val="tx1"/>
                        </w14:solidFill>
                      </w14:textFill>
                    </w:rPr>
                    <w:t>95m</w:t>
                  </w:r>
                  <w:r>
                    <w:rPr>
                      <w:color w:val="000000" w:themeColor="text1"/>
                      <w:kern w:val="0"/>
                      <w:szCs w:val="21"/>
                      <w:vertAlign w:val="superscript"/>
                      <w14:textFill>
                        <w14:solidFill>
                          <w14:schemeClr w14:val="tx1"/>
                        </w14:solidFill>
                      </w14:textFill>
                    </w:rPr>
                    <w:t>2</w:t>
                  </w:r>
                </w:p>
              </w:tc>
              <w:tc>
                <w:tcPr>
                  <w:tcW w:w="1179" w:type="pct"/>
                  <w:noWrap w:val="0"/>
                  <w:vAlign w:val="center"/>
                </w:tcPr>
                <w:p w14:paraId="7892EC4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Y04一楼</w:t>
                  </w:r>
                </w:p>
              </w:tc>
            </w:tr>
            <w:tr w14:paraId="63392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4EC641B1">
                  <w:pPr>
                    <w:autoSpaceDE w:val="0"/>
                    <w:autoSpaceDN w:val="0"/>
                    <w:adjustRightInd w:val="0"/>
                    <w:jc w:val="center"/>
                    <w:rPr>
                      <w:color w:val="000000" w:themeColor="text1"/>
                      <w:kern w:val="0"/>
                      <w:szCs w:val="21"/>
                      <w14:textFill>
                        <w14:solidFill>
                          <w14:schemeClr w14:val="tx1"/>
                        </w14:solidFill>
                      </w14:textFill>
                    </w:rPr>
                  </w:pPr>
                </w:p>
              </w:tc>
              <w:tc>
                <w:tcPr>
                  <w:tcW w:w="982" w:type="pct"/>
                  <w:vMerge w:val="continue"/>
                  <w:noWrap w:val="0"/>
                  <w:vAlign w:val="center"/>
                </w:tcPr>
                <w:p w14:paraId="7D1334DF">
                  <w:pPr>
                    <w:jc w:val="center"/>
                    <w:rPr>
                      <w:color w:val="000000" w:themeColor="text1"/>
                      <w:kern w:val="0"/>
                      <w:szCs w:val="21"/>
                      <w14:textFill>
                        <w14:solidFill>
                          <w14:schemeClr w14:val="tx1"/>
                        </w14:solidFill>
                      </w14:textFill>
                    </w:rPr>
                  </w:pPr>
                </w:p>
              </w:tc>
              <w:tc>
                <w:tcPr>
                  <w:tcW w:w="2415" w:type="pct"/>
                  <w:noWrap w:val="0"/>
                  <w:vAlign w:val="center"/>
                </w:tcPr>
                <w:p w14:paraId="711E1EA3">
                  <w:pPr>
                    <w:jc w:val="center"/>
                    <w:rPr>
                      <w:rFonts w:hint="default"/>
                      <w:color w:val="000000" w:themeColor="text1"/>
                      <w:kern w:val="0"/>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1179" w:type="pct"/>
                  <w:noWrap w:val="0"/>
                  <w:vAlign w:val="center"/>
                </w:tcPr>
                <w:p w14:paraId="3CBD41D9">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Y04</w:t>
                  </w:r>
                </w:p>
              </w:tc>
            </w:tr>
            <w:tr w14:paraId="4D516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restart"/>
                  <w:noWrap w:val="0"/>
                  <w:vAlign w:val="center"/>
                </w:tcPr>
                <w:p w14:paraId="484AB934">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环保工程</w:t>
                  </w:r>
                </w:p>
              </w:tc>
              <w:tc>
                <w:tcPr>
                  <w:tcW w:w="982" w:type="pct"/>
                  <w:noWrap w:val="0"/>
                  <w:vAlign w:val="center"/>
                </w:tcPr>
                <w:p w14:paraId="76D62ECC">
                  <w:pPr>
                    <w:autoSpaceDE w:val="0"/>
                    <w:autoSpaceDN w:val="0"/>
                    <w:adjustRightIn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实验型涂布机</w:t>
                  </w:r>
                  <w:r>
                    <w:rPr>
                      <w:color w:val="000000" w:themeColor="text1"/>
                      <w:kern w:val="0"/>
                      <w:szCs w:val="21"/>
                      <w14:textFill>
                        <w14:solidFill>
                          <w14:schemeClr w14:val="tx1"/>
                        </w14:solidFill>
                      </w14:textFill>
                    </w:rPr>
                    <w:t>NMP废气</w:t>
                  </w:r>
                  <w:r>
                    <w:rPr>
                      <w:rFonts w:hint="eastAsia"/>
                      <w:color w:val="000000" w:themeColor="text1"/>
                      <w:kern w:val="0"/>
                      <w:szCs w:val="21"/>
                      <w14:textFill>
                        <w14:solidFill>
                          <w14:schemeClr w14:val="tx1"/>
                        </w14:solidFill>
                      </w14:textFill>
                    </w:rPr>
                    <w:t>回收</w:t>
                  </w:r>
                  <w:r>
                    <w:rPr>
                      <w:color w:val="000000" w:themeColor="text1"/>
                      <w:kern w:val="0"/>
                      <w:szCs w:val="21"/>
                      <w14:textFill>
                        <w14:solidFill>
                          <w14:schemeClr w14:val="tx1"/>
                        </w14:solidFill>
                      </w14:textFill>
                    </w:rPr>
                    <w:t>装置</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一期</w:t>
                  </w:r>
                  <w:r>
                    <w:rPr>
                      <w:rFonts w:hint="eastAsia"/>
                      <w:color w:val="000000" w:themeColor="text1"/>
                      <w:kern w:val="0"/>
                      <w:szCs w:val="21"/>
                      <w:lang w:eastAsia="zh-CN"/>
                      <w14:textFill>
                        <w14:solidFill>
                          <w14:schemeClr w14:val="tx1"/>
                        </w14:solidFill>
                      </w14:textFill>
                    </w:rPr>
                    <w:t>）</w:t>
                  </w:r>
                </w:p>
              </w:tc>
              <w:tc>
                <w:tcPr>
                  <w:tcW w:w="2415" w:type="pct"/>
                  <w:shd w:val="clear" w:color="auto" w:fill="auto"/>
                  <w:noWrap w:val="0"/>
                  <w:vAlign w:val="center"/>
                </w:tcPr>
                <w:p w14:paraId="7D7FD503">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实验型涂布机配套“冷凝+喷淋”回收系统</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1套</w:t>
                  </w:r>
                  <w:r>
                    <w:rPr>
                      <w:rFonts w:hint="eastAsia"/>
                      <w:color w:val="000000" w:themeColor="text1"/>
                      <w:kern w:val="0"/>
                      <w:szCs w:val="21"/>
                      <w:lang w:eastAsia="zh-CN"/>
                      <w14:textFill>
                        <w14:solidFill>
                          <w14:schemeClr w14:val="tx1"/>
                        </w14:solidFill>
                      </w14:textFill>
                    </w:rPr>
                    <w:t>）</w:t>
                  </w:r>
                </w:p>
              </w:tc>
              <w:tc>
                <w:tcPr>
                  <w:tcW w:w="1179" w:type="pct"/>
                  <w:noWrap w:val="0"/>
                  <w:vAlign w:val="center"/>
                </w:tcPr>
                <w:p w14:paraId="6F90D40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处理后无组织排放</w:t>
                  </w:r>
                </w:p>
              </w:tc>
            </w:tr>
            <w:tr w14:paraId="6716C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continue"/>
                  <w:noWrap w:val="0"/>
                  <w:vAlign w:val="center"/>
                </w:tcPr>
                <w:p w14:paraId="2E84292C">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23E76926">
                  <w:pPr>
                    <w:autoSpaceDE w:val="0"/>
                    <w:autoSpaceDN w:val="0"/>
                    <w:adjustRightIn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小样料实验收集通风橱</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一期</w:t>
                  </w:r>
                  <w:r>
                    <w:rPr>
                      <w:rFonts w:hint="eastAsia"/>
                      <w:color w:val="000000" w:themeColor="text1"/>
                      <w:kern w:val="0"/>
                      <w:szCs w:val="21"/>
                      <w:lang w:eastAsia="zh-CN"/>
                      <w14:textFill>
                        <w14:solidFill>
                          <w14:schemeClr w14:val="tx1"/>
                        </w14:solidFill>
                      </w14:textFill>
                    </w:rPr>
                    <w:t>）</w:t>
                  </w:r>
                </w:p>
              </w:tc>
              <w:tc>
                <w:tcPr>
                  <w:tcW w:w="2415" w:type="pct"/>
                  <w:shd w:val="clear" w:color="auto" w:fill="auto"/>
                  <w:noWrap w:val="0"/>
                  <w:vAlign w:val="center"/>
                </w:tcPr>
                <w:p w14:paraId="11EC816A">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挥发性小样料实验在手套箱/通风橱内全封闭收集</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12套</w:t>
                  </w:r>
                  <w:r>
                    <w:rPr>
                      <w:rFonts w:hint="eastAsia"/>
                      <w:color w:val="000000" w:themeColor="text1"/>
                      <w:kern w:val="0"/>
                      <w:szCs w:val="21"/>
                      <w:lang w:eastAsia="zh-CN"/>
                      <w14:textFill>
                        <w14:solidFill>
                          <w14:schemeClr w14:val="tx1"/>
                        </w14:solidFill>
                      </w14:textFill>
                    </w:rPr>
                    <w:t>）</w:t>
                  </w:r>
                </w:p>
              </w:tc>
              <w:tc>
                <w:tcPr>
                  <w:tcW w:w="1179" w:type="pct"/>
                  <w:vMerge w:val="restart"/>
                  <w:noWrap w:val="0"/>
                  <w:vAlign w:val="center"/>
                </w:tcPr>
                <w:p w14:paraId="1488931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收集后屋顶无组织排放</w:t>
                  </w:r>
                </w:p>
              </w:tc>
            </w:tr>
            <w:tr w14:paraId="03EFF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textDirection w:val="tbRlV"/>
                  <w:vAlign w:val="center"/>
                </w:tcPr>
                <w:p w14:paraId="46A9D7CF">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25E40790">
                  <w:pPr>
                    <w:autoSpaceDE w:val="0"/>
                    <w:autoSpaceDN w:val="0"/>
                    <w:adjustRightIn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粉尘收集通风橱</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一期</w:t>
                  </w:r>
                  <w:r>
                    <w:rPr>
                      <w:rFonts w:hint="eastAsia"/>
                      <w:color w:val="000000" w:themeColor="text1"/>
                      <w:kern w:val="0"/>
                      <w:szCs w:val="21"/>
                      <w:lang w:eastAsia="zh-CN"/>
                      <w14:textFill>
                        <w14:solidFill>
                          <w14:schemeClr w14:val="tx1"/>
                        </w14:solidFill>
                      </w14:textFill>
                    </w:rPr>
                    <w:t>）</w:t>
                  </w:r>
                </w:p>
              </w:tc>
              <w:tc>
                <w:tcPr>
                  <w:tcW w:w="2415" w:type="pct"/>
                  <w:shd w:val="clear" w:color="auto" w:fill="auto"/>
                  <w:noWrap w:val="0"/>
                  <w:vAlign w:val="center"/>
                </w:tcPr>
                <w:p w14:paraId="1FB8D6A0">
                  <w:pPr>
                    <w:autoSpaceDE w:val="0"/>
                    <w:autoSpaceDN w:val="0"/>
                    <w:adjustRightIn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实验型通风橱内</w:t>
                  </w:r>
                  <w:r>
                    <w:rPr>
                      <w:color w:val="000000" w:themeColor="text1"/>
                      <w:kern w:val="0"/>
                      <w:szCs w:val="21"/>
                      <w14:textFill>
                        <w14:solidFill>
                          <w14:schemeClr w14:val="tx1"/>
                        </w14:solidFill>
                      </w14:textFill>
                    </w:rPr>
                    <w:t>全密闭</w:t>
                  </w:r>
                  <w:r>
                    <w:rPr>
                      <w:rFonts w:hint="eastAsia"/>
                      <w:color w:val="000000" w:themeColor="text1"/>
                      <w:kern w:val="0"/>
                      <w:szCs w:val="21"/>
                      <w14:textFill>
                        <w14:solidFill>
                          <w14:schemeClr w14:val="tx1"/>
                        </w14:solidFill>
                      </w14:textFill>
                    </w:rPr>
                    <w:t>收集</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1套</w:t>
                  </w:r>
                  <w:r>
                    <w:rPr>
                      <w:rFonts w:hint="eastAsia"/>
                      <w:color w:val="000000" w:themeColor="text1"/>
                      <w:kern w:val="0"/>
                      <w:szCs w:val="21"/>
                      <w:lang w:eastAsia="zh-CN"/>
                      <w14:textFill>
                        <w14:solidFill>
                          <w14:schemeClr w14:val="tx1"/>
                        </w14:solidFill>
                      </w14:textFill>
                    </w:rPr>
                    <w:t>）</w:t>
                  </w:r>
                </w:p>
              </w:tc>
              <w:tc>
                <w:tcPr>
                  <w:tcW w:w="1179" w:type="pct"/>
                  <w:vMerge w:val="continue"/>
                  <w:noWrap w:val="0"/>
                  <w:vAlign w:val="center"/>
                </w:tcPr>
                <w:p w14:paraId="740231B2">
                  <w:pPr>
                    <w:jc w:val="center"/>
                    <w:rPr>
                      <w:color w:val="000000" w:themeColor="text1"/>
                      <w:kern w:val="0"/>
                      <w:szCs w:val="21"/>
                      <w14:textFill>
                        <w14:solidFill>
                          <w14:schemeClr w14:val="tx1"/>
                        </w14:solidFill>
                      </w14:textFill>
                    </w:rPr>
                  </w:pPr>
                </w:p>
              </w:tc>
            </w:tr>
            <w:tr w14:paraId="0D70B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textDirection w:val="tbRlV"/>
                  <w:vAlign w:val="center"/>
                </w:tcPr>
                <w:p w14:paraId="334C3BAB">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5A902042">
                  <w:pPr>
                    <w:autoSpaceDE w:val="0"/>
                    <w:autoSpaceDN w:val="0"/>
                    <w:adjustRightIn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二级活性炭吸附装置（二期）</w:t>
                  </w:r>
                </w:p>
              </w:tc>
              <w:tc>
                <w:tcPr>
                  <w:tcW w:w="2415" w:type="pct"/>
                  <w:shd w:val="clear" w:color="auto" w:fill="auto"/>
                  <w:noWrap w:val="0"/>
                  <w:vAlign w:val="center"/>
                </w:tcPr>
                <w:p w14:paraId="2B25450C">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项目实验过程产生的有机废气经通风橱负压收集后经“二级活性炭吸附装置处理后通过 25 米高DA001 排气筒高空排放；</w:t>
                  </w:r>
                </w:p>
              </w:tc>
              <w:tc>
                <w:tcPr>
                  <w:tcW w:w="1179" w:type="pct"/>
                  <w:noWrap w:val="0"/>
                  <w:vAlign w:val="center"/>
                </w:tcPr>
                <w:p w14:paraId="383AE27A">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 xml:space="preserve"> 25米高DA001 排气筒高空排放</w:t>
                  </w:r>
                </w:p>
              </w:tc>
            </w:tr>
            <w:tr w14:paraId="157B1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continue"/>
                  <w:noWrap w:val="0"/>
                  <w:vAlign w:val="center"/>
                </w:tcPr>
                <w:p w14:paraId="60CDC86C">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20CD77D5">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废水收集暂存</w:t>
                  </w:r>
                  <w:r>
                    <w:rPr>
                      <w:color w:val="000000" w:themeColor="text1"/>
                      <w:kern w:val="0"/>
                      <w:szCs w:val="21"/>
                      <w14:textFill>
                        <w14:solidFill>
                          <w14:schemeClr w14:val="tx1"/>
                        </w14:solidFill>
                      </w14:textFill>
                    </w:rPr>
                    <w:t>设施</w:t>
                  </w:r>
                </w:p>
              </w:tc>
              <w:tc>
                <w:tcPr>
                  <w:tcW w:w="2415" w:type="pct"/>
                  <w:noWrap w:val="0"/>
                  <w:vAlign w:val="center"/>
                </w:tcPr>
                <w:p w14:paraId="45731FEB">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处理能力：</w:t>
                  </w:r>
                  <w:r>
                    <w:rPr>
                      <w:rFonts w:hint="eastAsia"/>
                      <w:color w:val="000000" w:themeColor="text1"/>
                      <w:kern w:val="0"/>
                      <w:szCs w:val="21"/>
                      <w14:textFill>
                        <w14:solidFill>
                          <w14:schemeClr w14:val="tx1"/>
                        </w14:solidFill>
                      </w14:textFill>
                    </w:rPr>
                    <w:t>450</w:t>
                  </w:r>
                  <w:r>
                    <w:rPr>
                      <w:color w:val="000000" w:themeColor="text1"/>
                      <w:kern w:val="0"/>
                      <w:szCs w:val="21"/>
                      <w14:textFill>
                        <w14:solidFill>
                          <w14:schemeClr w14:val="tx1"/>
                        </w14:solidFill>
                      </w14:textFill>
                    </w:rPr>
                    <w:t>t/</w:t>
                  </w:r>
                  <w:r>
                    <w:rPr>
                      <w:rFonts w:hint="eastAsia"/>
                      <w:color w:val="000000" w:themeColor="text1"/>
                      <w:kern w:val="0"/>
                      <w:szCs w:val="21"/>
                      <w14:textFill>
                        <w14:solidFill>
                          <w14:schemeClr w14:val="tx1"/>
                        </w14:solidFill>
                      </w14:textFill>
                    </w:rPr>
                    <w:t>a</w:t>
                  </w:r>
                </w:p>
              </w:tc>
              <w:tc>
                <w:tcPr>
                  <w:tcW w:w="1179" w:type="pct"/>
                  <w:noWrap w:val="0"/>
                  <w:vAlign w:val="center"/>
                </w:tcPr>
                <w:p w14:paraId="393A4BF6">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实验室清洗水经“混凝沉淀+生化处理”处理达标，</w:t>
                  </w:r>
                  <w:r>
                    <w:rPr>
                      <w:color w:val="000000" w:themeColor="text1"/>
                      <w:szCs w:val="21"/>
                      <w14:textFill>
                        <w14:solidFill>
                          <w14:schemeClr w14:val="tx1"/>
                        </w14:solidFill>
                      </w14:textFill>
                    </w:rPr>
                    <w:t>再与生活污水</w:t>
                  </w:r>
                  <w:r>
                    <w:rPr>
                      <w:rFonts w:hint="eastAsia"/>
                      <w:color w:val="000000" w:themeColor="text1"/>
                      <w:szCs w:val="21"/>
                      <w14:textFill>
                        <w14:solidFill>
                          <w14:schemeClr w14:val="tx1"/>
                        </w14:solidFill>
                      </w14:textFill>
                    </w:rPr>
                    <w:t>、清下水一同排入污水管网</w:t>
                  </w:r>
                </w:p>
              </w:tc>
            </w:tr>
            <w:tr w14:paraId="4CFC8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22" w:type="pct"/>
                  <w:vMerge w:val="continue"/>
                  <w:noWrap w:val="0"/>
                  <w:vAlign w:val="center"/>
                </w:tcPr>
                <w:p w14:paraId="5C3B76C8">
                  <w:pPr>
                    <w:autoSpaceDE w:val="0"/>
                    <w:autoSpaceDN w:val="0"/>
                    <w:adjustRightInd w:val="0"/>
                    <w:jc w:val="center"/>
                    <w:rPr>
                      <w:color w:val="000000" w:themeColor="text1"/>
                      <w:kern w:val="0"/>
                      <w:szCs w:val="21"/>
                      <w14:textFill>
                        <w14:solidFill>
                          <w14:schemeClr w14:val="tx1"/>
                        </w14:solidFill>
                      </w14:textFill>
                    </w:rPr>
                  </w:pPr>
                </w:p>
              </w:tc>
              <w:tc>
                <w:tcPr>
                  <w:tcW w:w="982" w:type="pct"/>
                  <w:vMerge w:val="restart"/>
                  <w:noWrap w:val="0"/>
                  <w:vAlign w:val="center"/>
                </w:tcPr>
                <w:p w14:paraId="3A0CDF6D">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危废暂存</w:t>
                  </w:r>
                  <w:r>
                    <w:rPr>
                      <w:rFonts w:hint="eastAsia"/>
                      <w:color w:val="000000" w:themeColor="text1"/>
                      <w:kern w:val="0"/>
                      <w:szCs w:val="21"/>
                      <w14:textFill>
                        <w14:solidFill>
                          <w14:schemeClr w14:val="tx1"/>
                        </w14:solidFill>
                      </w14:textFill>
                    </w:rPr>
                    <w:t>库</w:t>
                  </w:r>
                </w:p>
              </w:tc>
              <w:tc>
                <w:tcPr>
                  <w:tcW w:w="2415" w:type="pct"/>
                  <w:shd w:val="clear" w:color="auto" w:fill="auto"/>
                  <w:noWrap w:val="0"/>
                  <w:vAlign w:val="center"/>
                </w:tcPr>
                <w:p w14:paraId="7D931320">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废暂存间</w:t>
                  </w:r>
                  <w:r>
                    <w:rPr>
                      <w:rFonts w:hint="default"/>
                      <w:color w:val="000000" w:themeColor="text1"/>
                      <w:kern w:val="0"/>
                      <w:szCs w:val="21"/>
                      <w:lang w:val="en-US" w:eastAsia="zh-CN"/>
                      <w14:textFill>
                        <w14:solidFill>
                          <w14:schemeClr w14:val="tx1"/>
                        </w14:solidFill>
                      </w14:textFill>
                    </w:rPr>
                    <w:t>1</w:t>
                  </w:r>
                  <w:r>
                    <w:rPr>
                      <w:rFonts w:hint="eastAsia"/>
                      <w:color w:val="000000" w:themeColor="text1"/>
                      <w:kern w:val="0"/>
                      <w:szCs w:val="21"/>
                      <w:lang w:val="en-US" w:eastAsia="zh-CN"/>
                      <w14:textFill>
                        <w14:solidFill>
                          <w14:schemeClr w14:val="tx1"/>
                        </w14:solidFill>
                      </w14:textFill>
                    </w:rPr>
                    <w:t xml:space="preserve">：占地 </w:t>
                  </w:r>
                  <w:r>
                    <w:rPr>
                      <w:rFonts w:hint="default"/>
                      <w:color w:val="000000" w:themeColor="text1"/>
                      <w:kern w:val="0"/>
                      <w:szCs w:val="21"/>
                      <w:lang w:val="en-US" w:eastAsia="zh-CN"/>
                      <w14:textFill>
                        <w14:solidFill>
                          <w14:schemeClr w14:val="tx1"/>
                        </w14:solidFill>
                      </w14:textFill>
                    </w:rPr>
                    <w:t>32.1m</w:t>
                  </w:r>
                  <w:r>
                    <w:rPr>
                      <w:rFonts w:hint="default"/>
                      <w:color w:val="000000" w:themeColor="text1"/>
                      <w:kern w:val="0"/>
                      <w:szCs w:val="21"/>
                      <w:vertAlign w:val="superscript"/>
                      <w:lang w:val="en-US" w:eastAsia="zh-CN"/>
                      <w14:textFill>
                        <w14:solidFill>
                          <w14:schemeClr w14:val="tx1"/>
                        </w14:solidFill>
                      </w14:textFill>
                    </w:rPr>
                    <w:t>2</w:t>
                  </w:r>
                  <w:r>
                    <w:rPr>
                      <w:rFonts w:hint="default"/>
                      <w:color w:val="000000" w:themeColor="text1"/>
                      <w:kern w:val="0"/>
                      <w:szCs w:val="21"/>
                      <w:lang w:val="en-US" w:eastAsia="zh-CN"/>
                      <w14:textFill>
                        <w14:solidFill>
                          <w14:schemeClr w14:val="tx1"/>
                        </w14:solidFill>
                      </w14:textFill>
                    </w:rPr>
                    <w:t xml:space="preserve"> </w:t>
                  </w:r>
                </w:p>
                <w:p w14:paraId="4DCD1451">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危废暂存间</w:t>
                  </w:r>
                  <w:r>
                    <w:rPr>
                      <w:rFonts w:hint="default"/>
                      <w:color w:val="000000" w:themeColor="text1"/>
                      <w:kern w:val="0"/>
                      <w:szCs w:val="21"/>
                      <w:lang w:val="en-US" w:eastAsia="zh-CN"/>
                      <w14:textFill>
                        <w14:solidFill>
                          <w14:schemeClr w14:val="tx1"/>
                        </w14:solidFill>
                      </w14:textFill>
                    </w:rPr>
                    <w:t>2</w:t>
                  </w:r>
                  <w:r>
                    <w:rPr>
                      <w:rFonts w:hint="eastAsia"/>
                      <w:color w:val="000000" w:themeColor="text1"/>
                      <w:kern w:val="0"/>
                      <w:szCs w:val="21"/>
                      <w:lang w:val="en-US" w:eastAsia="zh-CN"/>
                      <w14:textFill>
                        <w14:solidFill>
                          <w14:schemeClr w14:val="tx1"/>
                        </w14:solidFill>
                      </w14:textFill>
                    </w:rPr>
                    <w:t xml:space="preserve">：占地 </w:t>
                  </w:r>
                </w:p>
                <w:p w14:paraId="3E65AF73">
                  <w:pPr>
                    <w:autoSpaceDE w:val="0"/>
                    <w:autoSpaceDN w:val="0"/>
                    <w:adjustRightInd w:val="0"/>
                    <w:jc w:val="center"/>
                    <w:rPr>
                      <w:rFonts w:hint="default"/>
                      <w:color w:val="000000" w:themeColor="text1"/>
                      <w:kern w:val="0"/>
                      <w:szCs w:val="21"/>
                      <w:lang w:val="en-US" w:eastAsia="zh-CN"/>
                      <w14:textFill>
                        <w14:solidFill>
                          <w14:schemeClr w14:val="tx1"/>
                        </w14:solidFill>
                      </w14:textFill>
                    </w:rPr>
                  </w:pPr>
                  <w:r>
                    <w:rPr>
                      <w:rFonts w:hint="default"/>
                      <w:color w:val="000000" w:themeColor="text1"/>
                      <w:kern w:val="0"/>
                      <w:szCs w:val="21"/>
                      <w:lang w:val="en-US" w:eastAsia="zh-CN"/>
                      <w14:textFill>
                        <w14:solidFill>
                          <w14:schemeClr w14:val="tx1"/>
                        </w14:solidFill>
                      </w14:textFill>
                    </w:rPr>
                    <w:t>12.3m</w:t>
                  </w:r>
                  <w:r>
                    <w:rPr>
                      <w:rFonts w:hint="default"/>
                      <w:color w:val="000000" w:themeColor="text1"/>
                      <w:kern w:val="0"/>
                      <w:szCs w:val="21"/>
                      <w:vertAlign w:val="superscript"/>
                      <w:lang w:val="en-US" w:eastAsia="zh-CN"/>
                      <w14:textFill>
                        <w14:solidFill>
                          <w14:schemeClr w14:val="tx1"/>
                        </w14:solidFill>
                      </w14:textFill>
                    </w:rPr>
                    <w:t>2</w:t>
                  </w:r>
                  <w:r>
                    <w:rPr>
                      <w:rFonts w:hint="eastAsia"/>
                      <w:color w:val="000000" w:themeColor="text1"/>
                      <w:kern w:val="0"/>
                      <w:szCs w:val="21"/>
                      <w:vertAlign w:val="baseline"/>
                      <w:lang w:val="en-US" w:eastAsia="zh-CN"/>
                      <w14:textFill>
                        <w14:solidFill>
                          <w14:schemeClr w14:val="tx1"/>
                        </w14:solidFill>
                      </w14:textFill>
                    </w:rPr>
                    <w:t>;</w:t>
                  </w:r>
                </w:p>
              </w:tc>
              <w:tc>
                <w:tcPr>
                  <w:tcW w:w="1179" w:type="pct"/>
                  <w:noWrap w:val="0"/>
                  <w:vAlign w:val="center"/>
                </w:tcPr>
                <w:p w14:paraId="4E0C0E11">
                  <w:pPr>
                    <w:autoSpaceDE w:val="0"/>
                    <w:autoSpaceDN w:val="0"/>
                    <w:adjustRightIn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Y07</w:t>
                  </w:r>
                </w:p>
              </w:tc>
            </w:tr>
            <w:tr w14:paraId="2B829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22" w:type="pct"/>
                  <w:vMerge w:val="continue"/>
                  <w:noWrap w:val="0"/>
                  <w:vAlign w:val="center"/>
                </w:tcPr>
                <w:p w14:paraId="7829A03B">
                  <w:pPr>
                    <w:autoSpaceDE w:val="0"/>
                    <w:autoSpaceDN w:val="0"/>
                    <w:adjustRightInd w:val="0"/>
                    <w:jc w:val="center"/>
                    <w:rPr>
                      <w:color w:val="000000" w:themeColor="text1"/>
                      <w14:textFill>
                        <w14:solidFill>
                          <w14:schemeClr w14:val="tx1"/>
                        </w14:solidFill>
                      </w14:textFill>
                    </w:rPr>
                  </w:pPr>
                </w:p>
              </w:tc>
              <w:tc>
                <w:tcPr>
                  <w:tcW w:w="982" w:type="pct"/>
                  <w:vMerge w:val="continue"/>
                  <w:noWrap w:val="0"/>
                  <w:vAlign w:val="center"/>
                </w:tcPr>
                <w:p w14:paraId="327E7267">
                  <w:pPr>
                    <w:autoSpaceDE w:val="0"/>
                    <w:autoSpaceDN w:val="0"/>
                    <w:adjustRightInd w:val="0"/>
                    <w:jc w:val="center"/>
                    <w:rPr>
                      <w:color w:val="000000" w:themeColor="text1"/>
                      <w14:textFill>
                        <w14:solidFill>
                          <w14:schemeClr w14:val="tx1"/>
                        </w14:solidFill>
                      </w14:textFill>
                    </w:rPr>
                  </w:pPr>
                </w:p>
              </w:tc>
              <w:tc>
                <w:tcPr>
                  <w:tcW w:w="2415" w:type="pct"/>
                  <w:shd w:val="clear" w:color="auto" w:fill="auto"/>
                  <w:noWrap w:val="0"/>
                  <w:vAlign w:val="center"/>
                </w:tcPr>
                <w:p w14:paraId="41D5D0F2">
                  <w:pPr>
                    <w:autoSpaceDE w:val="0"/>
                    <w:autoSpaceDN w:val="0"/>
                    <w:adjustRightIn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vertAlign w:val="baseline"/>
                      <w:lang w:val="en-US" w:eastAsia="zh-CN"/>
                      <w14:textFill>
                        <w14:solidFill>
                          <w14:schemeClr w14:val="tx1"/>
                        </w14:solidFill>
                      </w14:textFill>
                    </w:rPr>
                    <w:t>危废暂存间3：占地9m</w:t>
                  </w:r>
                  <w:r>
                    <w:rPr>
                      <w:rFonts w:hint="eastAsia"/>
                      <w:color w:val="000000" w:themeColor="text1"/>
                      <w:kern w:val="0"/>
                      <w:szCs w:val="21"/>
                      <w:vertAlign w:val="superscript"/>
                      <w:lang w:val="en-US" w:eastAsia="zh-CN"/>
                      <w14:textFill>
                        <w14:solidFill>
                          <w14:schemeClr w14:val="tx1"/>
                        </w14:solidFill>
                      </w14:textFill>
                    </w:rPr>
                    <w:t>2</w:t>
                  </w:r>
                </w:p>
              </w:tc>
              <w:tc>
                <w:tcPr>
                  <w:tcW w:w="1179" w:type="pct"/>
                  <w:noWrap w:val="0"/>
                  <w:vAlign w:val="center"/>
                </w:tcPr>
                <w:p w14:paraId="510EEDC3">
                  <w:pPr>
                    <w:autoSpaceDE w:val="0"/>
                    <w:autoSpaceDN w:val="0"/>
                    <w:adjustRightIn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Y03</w:t>
                  </w:r>
                </w:p>
              </w:tc>
            </w:tr>
            <w:tr w14:paraId="7CA85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22" w:type="pct"/>
                  <w:vMerge w:val="continue"/>
                  <w:noWrap w:val="0"/>
                  <w:vAlign w:val="center"/>
                </w:tcPr>
                <w:p w14:paraId="4DA04F10">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5A56DCDE">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一般固废暂存区</w:t>
                  </w:r>
                </w:p>
              </w:tc>
              <w:tc>
                <w:tcPr>
                  <w:tcW w:w="2415" w:type="pct"/>
                  <w:shd w:val="clear" w:color="auto" w:fill="auto"/>
                  <w:noWrap w:val="0"/>
                  <w:vAlign w:val="center"/>
                </w:tcPr>
                <w:p w14:paraId="37CAB01C">
                  <w:pPr>
                    <w:autoSpaceDE w:val="0"/>
                    <w:autoSpaceDN w:val="0"/>
                    <w:adjustRightIn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10</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p>
              </w:tc>
              <w:tc>
                <w:tcPr>
                  <w:tcW w:w="1179" w:type="pct"/>
                  <w:noWrap w:val="0"/>
                  <w:vAlign w:val="center"/>
                </w:tcPr>
                <w:p w14:paraId="0CEF74B6">
                  <w:pPr>
                    <w:autoSpaceDE w:val="0"/>
                    <w:autoSpaceDN w:val="0"/>
                    <w:adjustRightIn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Y03一楼</w:t>
                  </w:r>
                </w:p>
              </w:tc>
            </w:tr>
            <w:tr w14:paraId="5B4CF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5B1CE8E0">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4D098030">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雨污水管网、排水口</w:t>
                  </w:r>
                </w:p>
              </w:tc>
              <w:tc>
                <w:tcPr>
                  <w:tcW w:w="2415" w:type="pct"/>
                  <w:shd w:val="clear" w:color="auto" w:fill="auto"/>
                  <w:noWrap w:val="0"/>
                  <w:vAlign w:val="center"/>
                </w:tcPr>
                <w:p w14:paraId="7FAF870F">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p w14:paraId="702E9C34">
                  <w:pPr>
                    <w:autoSpaceDE w:val="0"/>
                    <w:autoSpaceDN w:val="0"/>
                    <w:adjustRightIn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179" w:type="pct"/>
                  <w:noWrap w:val="0"/>
                  <w:vAlign w:val="center"/>
                </w:tcPr>
                <w:p w14:paraId="7AC6555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1套</w:t>
                  </w:r>
                </w:p>
              </w:tc>
            </w:tr>
            <w:tr w14:paraId="56F0A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14:paraId="01778885">
                  <w:pPr>
                    <w:autoSpaceDE w:val="0"/>
                    <w:autoSpaceDN w:val="0"/>
                    <w:adjustRightInd w:val="0"/>
                    <w:jc w:val="center"/>
                    <w:rPr>
                      <w:color w:val="000000" w:themeColor="text1"/>
                      <w:kern w:val="0"/>
                      <w:szCs w:val="21"/>
                      <w14:textFill>
                        <w14:solidFill>
                          <w14:schemeClr w14:val="tx1"/>
                        </w14:solidFill>
                      </w14:textFill>
                    </w:rPr>
                  </w:pPr>
                </w:p>
              </w:tc>
              <w:tc>
                <w:tcPr>
                  <w:tcW w:w="982" w:type="pct"/>
                  <w:noWrap w:val="0"/>
                  <w:vAlign w:val="center"/>
                </w:tcPr>
                <w:p w14:paraId="0E266A2A">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噪声治理</w:t>
                  </w:r>
                </w:p>
              </w:tc>
              <w:tc>
                <w:tcPr>
                  <w:tcW w:w="2415" w:type="pct"/>
                  <w:shd w:val="clear" w:color="auto" w:fill="auto"/>
                  <w:noWrap w:val="0"/>
                  <w:vAlign w:val="center"/>
                </w:tcPr>
                <w:p w14:paraId="3AC66027">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降噪量20dB (A)</w:t>
                  </w:r>
                </w:p>
                <w:p w14:paraId="5C707D33">
                  <w:pPr>
                    <w:autoSpaceDE w:val="0"/>
                    <w:autoSpaceDN w:val="0"/>
                    <w:adjustRightIn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179" w:type="pct"/>
                  <w:noWrap w:val="0"/>
                  <w:vAlign w:val="center"/>
                </w:tcPr>
                <w:p w14:paraId="395B5CA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厂界噪声达标</w:t>
                  </w:r>
                </w:p>
              </w:tc>
            </w:tr>
          </w:tbl>
          <w:p w14:paraId="603A3125">
            <w:pPr>
              <w:pStyle w:val="41"/>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b/>
                <w:bCs/>
                <w:color w:val="000000" w:themeColor="text1"/>
                <w:sz w:val="24"/>
                <w:szCs w:val="24"/>
                <w:lang w:val="en-US" w:eastAsia="zh-CN"/>
                <w14:textFill>
                  <w14:solidFill>
                    <w14:schemeClr w14:val="tx1"/>
                  </w14:solidFill>
                </w14:textFill>
              </w:rPr>
            </w:pPr>
          </w:p>
          <w:p w14:paraId="12AEEDD9">
            <w:pPr>
              <w:pStyle w:val="41"/>
              <w:keepNext w:val="0"/>
              <w:keepLines w:val="0"/>
              <w:pageBreakBefore w:val="0"/>
              <w:widowControl w:val="0"/>
              <w:numPr>
                <w:ilvl w:val="0"/>
                <w:numId w:val="12"/>
              </w:numPr>
              <w:kinsoku/>
              <w:wordWrap/>
              <w:overflowPunct/>
              <w:topLinePunct w:val="0"/>
              <w:autoSpaceDE/>
              <w:autoSpaceDN/>
              <w:bidi w:val="0"/>
              <w:adjustRightInd/>
              <w:snapToGrid/>
              <w:jc w:val="left"/>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实验基地在建项目实验内容产排污情况</w:t>
            </w:r>
          </w:p>
          <w:p w14:paraId="16B0C97E">
            <w:pPr>
              <w:pStyle w:val="41"/>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表2-14实验基地在建项目实验内容产排污情况</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324"/>
              <w:gridCol w:w="2820"/>
              <w:gridCol w:w="3502"/>
            </w:tblGrid>
            <w:tr w14:paraId="4AE3B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noWrap w:val="0"/>
                  <w:vAlign w:val="center"/>
                </w:tcPr>
                <w:p w14:paraId="602B0952">
                  <w:pPr>
                    <w:spacing w:line="320" w:lineRule="exact"/>
                    <w:ind w:right="-107" w:rightChars="-51"/>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编号</w:t>
                  </w:r>
                </w:p>
              </w:tc>
              <w:tc>
                <w:tcPr>
                  <w:tcW w:w="1324" w:type="dxa"/>
                  <w:noWrap w:val="0"/>
                  <w:vAlign w:val="center"/>
                </w:tcPr>
                <w:p w14:paraId="66DB742C">
                  <w:pPr>
                    <w:spacing w:line="320" w:lineRule="exact"/>
                    <w:ind w:right="-107" w:rightChars="-51"/>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实验室名称</w:t>
                  </w:r>
                </w:p>
              </w:tc>
              <w:tc>
                <w:tcPr>
                  <w:tcW w:w="2820" w:type="dxa"/>
                  <w:noWrap w:val="0"/>
                  <w:vAlign w:val="center"/>
                </w:tcPr>
                <w:p w14:paraId="6E126CAB">
                  <w:pPr>
                    <w:spacing w:line="320" w:lineRule="exact"/>
                    <w:ind w:right="-107" w:rightChars="-51"/>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污染工序</w:t>
                  </w:r>
                </w:p>
              </w:tc>
              <w:tc>
                <w:tcPr>
                  <w:tcW w:w="3502" w:type="dxa"/>
                  <w:noWrap w:val="0"/>
                  <w:vAlign w:val="center"/>
                </w:tcPr>
                <w:p w14:paraId="36DBA92F">
                  <w:pPr>
                    <w:spacing w:line="320" w:lineRule="exact"/>
                    <w:ind w:right="-107" w:rightChars="-51"/>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主要产污环节</w:t>
                  </w:r>
                </w:p>
              </w:tc>
            </w:tr>
            <w:tr w14:paraId="3A242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noWrap w:val="0"/>
                  <w:vAlign w:val="center"/>
                </w:tcPr>
                <w:p w14:paraId="15AA703E">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324" w:type="dxa"/>
                  <w:vMerge w:val="restart"/>
                  <w:noWrap w:val="0"/>
                  <w:vAlign w:val="center"/>
                </w:tcPr>
                <w:p w14:paraId="524ED7BD">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电池材料研究所</w:t>
                  </w:r>
                </w:p>
              </w:tc>
              <w:tc>
                <w:tcPr>
                  <w:tcW w:w="2820" w:type="dxa"/>
                  <w:noWrap w:val="0"/>
                  <w:vAlign w:val="center"/>
                </w:tcPr>
                <w:p w14:paraId="0AF676D2">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正极材料实验室、负极材料实验室、新型材料实验室、隔膜实验室、功能涂层实验室</w:t>
                  </w:r>
                </w:p>
              </w:tc>
              <w:tc>
                <w:tcPr>
                  <w:tcW w:w="3502" w:type="dxa"/>
                  <w:noWrap w:val="0"/>
                  <w:vAlign w:val="center"/>
                </w:tcPr>
                <w:p w14:paraId="313BE1E6">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固废：废包装、废边角料、废极片、废隔膜、废试剂等</w:t>
                  </w:r>
                </w:p>
                <w:p w14:paraId="51AA47A0">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废水：实验冲洗水</w:t>
                  </w:r>
                </w:p>
              </w:tc>
            </w:tr>
            <w:tr w14:paraId="7F31A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9" w:type="dxa"/>
                  <w:vMerge w:val="continue"/>
                  <w:noWrap w:val="0"/>
                  <w:vAlign w:val="center"/>
                </w:tcPr>
                <w:p w14:paraId="577C725A">
                  <w:pPr>
                    <w:jc w:val="center"/>
                    <w:rPr>
                      <w:rFonts w:hint="eastAsia"/>
                      <w:color w:val="000000" w:themeColor="text1"/>
                      <w:szCs w:val="21"/>
                      <w14:textFill>
                        <w14:solidFill>
                          <w14:schemeClr w14:val="tx1"/>
                        </w14:solidFill>
                      </w14:textFill>
                    </w:rPr>
                  </w:pPr>
                </w:p>
              </w:tc>
              <w:tc>
                <w:tcPr>
                  <w:tcW w:w="1324" w:type="dxa"/>
                  <w:vMerge w:val="continue"/>
                  <w:noWrap w:val="0"/>
                  <w:vAlign w:val="center"/>
                </w:tcPr>
                <w:p w14:paraId="598B225E">
                  <w:pPr>
                    <w:jc w:val="center"/>
                    <w:rPr>
                      <w:rFonts w:hint="eastAsia"/>
                      <w:color w:val="000000" w:themeColor="text1"/>
                      <w:szCs w:val="21"/>
                      <w14:textFill>
                        <w14:solidFill>
                          <w14:schemeClr w14:val="tx1"/>
                        </w14:solidFill>
                      </w14:textFill>
                    </w:rPr>
                  </w:pPr>
                </w:p>
              </w:tc>
              <w:tc>
                <w:tcPr>
                  <w:tcW w:w="2820" w:type="dxa"/>
                  <w:noWrap w:val="0"/>
                  <w:vAlign w:val="center"/>
                </w:tcPr>
                <w:p w14:paraId="0111AABC">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电解液实验室</w:t>
                  </w:r>
                </w:p>
              </w:tc>
              <w:tc>
                <w:tcPr>
                  <w:tcW w:w="3502" w:type="dxa"/>
                  <w:noWrap w:val="0"/>
                  <w:vAlign w:val="center"/>
                </w:tcPr>
                <w:p w14:paraId="7256C7CA">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固废：废电解液</w:t>
                  </w:r>
                </w:p>
                <w:p w14:paraId="710F182C">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废水：实验冲洗水</w:t>
                  </w:r>
                </w:p>
              </w:tc>
            </w:tr>
            <w:tr w14:paraId="1DE03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noWrap w:val="0"/>
                  <w:vAlign w:val="center"/>
                </w:tcPr>
                <w:p w14:paraId="6338BAD2">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324" w:type="dxa"/>
                  <w:vMerge w:val="restart"/>
                  <w:noWrap w:val="0"/>
                  <w:vAlign w:val="center"/>
                </w:tcPr>
                <w:p w14:paraId="5C863E5B">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电池技术研究所</w:t>
                  </w:r>
                </w:p>
              </w:tc>
              <w:tc>
                <w:tcPr>
                  <w:tcW w:w="2820" w:type="dxa"/>
                  <w:noWrap w:val="0"/>
                  <w:vAlign w:val="center"/>
                </w:tcPr>
                <w:p w14:paraId="70BD81C1">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材料体系实验室</w:t>
                  </w:r>
                </w:p>
              </w:tc>
              <w:tc>
                <w:tcPr>
                  <w:tcW w:w="3502" w:type="dxa"/>
                  <w:noWrap w:val="0"/>
                  <w:vAlign w:val="center"/>
                </w:tcPr>
                <w:p w14:paraId="479E331D">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固废：NMP废液、废边角料、废极片、废试剂等</w:t>
                  </w:r>
                </w:p>
                <w:p w14:paraId="1D5F07A8">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废气：NMP、电解液等有机废气、粉尘</w:t>
                  </w:r>
                </w:p>
                <w:p w14:paraId="0D519A8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废水：实验冲洗水</w:t>
                  </w:r>
                </w:p>
              </w:tc>
            </w:tr>
            <w:tr w14:paraId="452BE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noWrap w:val="0"/>
                  <w:vAlign w:val="center"/>
                </w:tcPr>
                <w:p w14:paraId="08D6EEF5">
                  <w:pPr>
                    <w:jc w:val="center"/>
                    <w:rPr>
                      <w:rFonts w:hint="eastAsia"/>
                      <w:color w:val="000000" w:themeColor="text1"/>
                      <w:szCs w:val="21"/>
                      <w14:textFill>
                        <w14:solidFill>
                          <w14:schemeClr w14:val="tx1"/>
                        </w14:solidFill>
                      </w14:textFill>
                    </w:rPr>
                  </w:pPr>
                </w:p>
              </w:tc>
              <w:tc>
                <w:tcPr>
                  <w:tcW w:w="1324" w:type="dxa"/>
                  <w:vMerge w:val="continue"/>
                  <w:noWrap w:val="0"/>
                  <w:vAlign w:val="center"/>
                </w:tcPr>
                <w:p w14:paraId="41D877D3">
                  <w:pPr>
                    <w:jc w:val="center"/>
                    <w:rPr>
                      <w:rFonts w:hint="eastAsia"/>
                      <w:color w:val="000000" w:themeColor="text1"/>
                      <w:szCs w:val="21"/>
                      <w14:textFill>
                        <w14:solidFill>
                          <w14:schemeClr w14:val="tx1"/>
                        </w14:solidFill>
                      </w14:textFill>
                    </w:rPr>
                  </w:pPr>
                </w:p>
              </w:tc>
              <w:tc>
                <w:tcPr>
                  <w:tcW w:w="2820" w:type="dxa"/>
                  <w:noWrap w:val="0"/>
                  <w:vAlign w:val="center"/>
                </w:tcPr>
                <w:p w14:paraId="3573CCB6">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电芯结构实验室、电池安全和失效分析实验室、电池仿真实验室、先进电池研究实验室</w:t>
                  </w:r>
                </w:p>
              </w:tc>
              <w:tc>
                <w:tcPr>
                  <w:tcW w:w="3502" w:type="dxa"/>
                  <w:noWrap w:val="0"/>
                  <w:vAlign w:val="center"/>
                </w:tcPr>
                <w:p w14:paraId="2C5A9319">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固废：</w:t>
                  </w:r>
                  <w:r>
                    <w:rPr>
                      <w:rFonts w:hint="eastAsia"/>
                      <w:color w:val="000000" w:themeColor="text1"/>
                      <w:szCs w:val="21"/>
                      <w:lang w:eastAsia="zh-CN"/>
                      <w14:textFill>
                        <w14:solidFill>
                          <w14:schemeClr w14:val="tx1"/>
                        </w14:solidFill>
                      </w14:textFill>
                    </w:rPr>
                    <w:t>废锂电池</w:t>
                  </w:r>
                </w:p>
              </w:tc>
            </w:tr>
            <w:tr w14:paraId="02A89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noWrap w:val="0"/>
                  <w:vAlign w:val="center"/>
                </w:tcPr>
                <w:p w14:paraId="7CF5BA25">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324" w:type="dxa"/>
                  <w:noWrap w:val="0"/>
                  <w:vAlign w:val="center"/>
                </w:tcPr>
                <w:p w14:paraId="3AC1973E">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电源技术研究所</w:t>
                  </w:r>
                </w:p>
              </w:tc>
              <w:tc>
                <w:tcPr>
                  <w:tcW w:w="2820" w:type="dxa"/>
                  <w:noWrap w:val="0"/>
                  <w:vAlign w:val="center"/>
                </w:tcPr>
                <w:p w14:paraId="28190953">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电池模块试制及测试实验室、动力电源模拟测试实验室、储能电源模拟测试实验室、电源系统试制实验室、高压箱开发实验室等</w:t>
                  </w:r>
                </w:p>
              </w:tc>
              <w:tc>
                <w:tcPr>
                  <w:tcW w:w="3502" w:type="dxa"/>
                  <w:noWrap w:val="0"/>
                  <w:vAlign w:val="center"/>
                </w:tcPr>
                <w:p w14:paraId="10EDBC9A">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固废：</w:t>
                  </w:r>
                  <w:r>
                    <w:rPr>
                      <w:rFonts w:hint="eastAsia"/>
                      <w:color w:val="000000" w:themeColor="text1"/>
                      <w:szCs w:val="21"/>
                      <w:lang w:eastAsia="zh-CN"/>
                      <w14:textFill>
                        <w14:solidFill>
                          <w14:schemeClr w14:val="tx1"/>
                        </w14:solidFill>
                      </w14:textFill>
                    </w:rPr>
                    <w:t>废锂电池</w:t>
                  </w:r>
                </w:p>
              </w:tc>
            </w:tr>
            <w:tr w14:paraId="0551A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noWrap w:val="0"/>
                  <w:vAlign w:val="center"/>
                </w:tcPr>
                <w:p w14:paraId="319F8733">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324" w:type="dxa"/>
                  <w:vMerge w:val="restart"/>
                  <w:noWrap w:val="0"/>
                  <w:vAlign w:val="center"/>
                </w:tcPr>
                <w:p w14:paraId="7FF7186C">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理化和性能测试中心</w:t>
                  </w:r>
                </w:p>
              </w:tc>
              <w:tc>
                <w:tcPr>
                  <w:tcW w:w="2820" w:type="dxa"/>
                  <w:noWrap w:val="0"/>
                  <w:vAlign w:val="center"/>
                </w:tcPr>
                <w:p w14:paraId="2495F96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物理性能分析实验室、力学性能分析实验室、热学性能分析实验室、结构分析实验室、电池拆解分析实验室、电化学分析实验室</w:t>
                  </w:r>
                </w:p>
              </w:tc>
              <w:tc>
                <w:tcPr>
                  <w:tcW w:w="3502" w:type="dxa"/>
                  <w:noWrap w:val="0"/>
                  <w:vAlign w:val="center"/>
                </w:tcPr>
                <w:p w14:paraId="43B8D9A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r>
                    <w:rPr>
                      <w:rFonts w:hint="eastAsia"/>
                      <w:color w:val="000000" w:themeColor="text1"/>
                      <w:szCs w:val="21"/>
                      <w:lang w:eastAsia="zh-CN"/>
                      <w14:textFill>
                        <w14:solidFill>
                          <w14:schemeClr w14:val="tx1"/>
                        </w14:solidFill>
                      </w14:textFill>
                    </w:rPr>
                    <w:t>废锂电池</w:t>
                  </w:r>
                  <w:r>
                    <w:rPr>
                      <w:rFonts w:hint="eastAsia"/>
                      <w:color w:val="000000" w:themeColor="text1"/>
                      <w:szCs w:val="21"/>
                      <w14:textFill>
                        <w14:solidFill>
                          <w14:schemeClr w14:val="tx1"/>
                        </w14:solidFill>
                      </w14:textFill>
                    </w:rPr>
                    <w:t>、废隔膜、废边角料、废铝壳</w:t>
                  </w:r>
                </w:p>
              </w:tc>
            </w:tr>
            <w:tr w14:paraId="5AB26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noWrap w:val="0"/>
                  <w:vAlign w:val="center"/>
                </w:tcPr>
                <w:p w14:paraId="166463CB">
                  <w:pPr>
                    <w:jc w:val="center"/>
                    <w:rPr>
                      <w:rFonts w:hint="eastAsia"/>
                      <w:color w:val="000000" w:themeColor="text1"/>
                      <w:szCs w:val="21"/>
                      <w14:textFill>
                        <w14:solidFill>
                          <w14:schemeClr w14:val="tx1"/>
                        </w14:solidFill>
                      </w14:textFill>
                    </w:rPr>
                  </w:pPr>
                </w:p>
              </w:tc>
              <w:tc>
                <w:tcPr>
                  <w:tcW w:w="1324" w:type="dxa"/>
                  <w:vMerge w:val="continue"/>
                  <w:noWrap w:val="0"/>
                  <w:vAlign w:val="center"/>
                </w:tcPr>
                <w:p w14:paraId="127061B5">
                  <w:pPr>
                    <w:jc w:val="center"/>
                    <w:rPr>
                      <w:rFonts w:hint="eastAsia"/>
                      <w:color w:val="000000" w:themeColor="text1"/>
                      <w:szCs w:val="21"/>
                      <w14:textFill>
                        <w14:solidFill>
                          <w14:schemeClr w14:val="tx1"/>
                        </w14:solidFill>
                      </w14:textFill>
                    </w:rPr>
                  </w:pPr>
                </w:p>
              </w:tc>
              <w:tc>
                <w:tcPr>
                  <w:tcW w:w="2820" w:type="dxa"/>
                  <w:noWrap w:val="0"/>
                  <w:vAlign w:val="center"/>
                </w:tcPr>
                <w:p w14:paraId="64D57FDB">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基础化学分析实验室、电化学分析实验室</w:t>
                  </w:r>
                </w:p>
              </w:tc>
              <w:tc>
                <w:tcPr>
                  <w:tcW w:w="3502" w:type="dxa"/>
                  <w:noWrap w:val="0"/>
                  <w:vAlign w:val="center"/>
                </w:tcPr>
                <w:p w14:paraId="034E43EB">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固废：废电解液</w:t>
                  </w:r>
                </w:p>
                <w:p w14:paraId="5BE3BDF3">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废水：实验冲洗水</w:t>
                  </w:r>
                </w:p>
              </w:tc>
            </w:tr>
            <w:tr w14:paraId="1BA1D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noWrap w:val="0"/>
                  <w:vAlign w:val="center"/>
                </w:tcPr>
                <w:p w14:paraId="15AEBAE0">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324" w:type="dxa"/>
                  <w:noWrap w:val="0"/>
                  <w:vAlign w:val="center"/>
                </w:tcPr>
                <w:p w14:paraId="0BFA5EC3">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安全测试中心</w:t>
                  </w:r>
                </w:p>
              </w:tc>
              <w:tc>
                <w:tcPr>
                  <w:tcW w:w="2820" w:type="dxa"/>
                  <w:noWrap w:val="0"/>
                  <w:vAlign w:val="center"/>
                </w:tcPr>
                <w:p w14:paraId="1E2F1173">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IP等级实验室、耐候环境实验室、安全测试室</w:t>
                  </w:r>
                </w:p>
              </w:tc>
              <w:tc>
                <w:tcPr>
                  <w:tcW w:w="3502" w:type="dxa"/>
                  <w:noWrap w:val="0"/>
                  <w:vAlign w:val="center"/>
                </w:tcPr>
                <w:p w14:paraId="28EE1383">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固废：报</w:t>
                  </w:r>
                  <w:r>
                    <w:rPr>
                      <w:rFonts w:hint="eastAsia"/>
                      <w:color w:val="000000" w:themeColor="text1"/>
                      <w:szCs w:val="21"/>
                      <w:lang w:eastAsia="zh-CN"/>
                      <w14:textFill>
                        <w14:solidFill>
                          <w14:schemeClr w14:val="tx1"/>
                        </w14:solidFill>
                      </w14:textFill>
                    </w:rPr>
                    <w:t>废锂电池</w:t>
                  </w:r>
                </w:p>
                <w:p w14:paraId="7613423F">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废气：电池燃烧废气</w:t>
                  </w:r>
                </w:p>
              </w:tc>
            </w:tr>
            <w:tr w14:paraId="68658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noWrap w:val="0"/>
                  <w:vAlign w:val="center"/>
                </w:tcPr>
                <w:p w14:paraId="1025F918">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324" w:type="dxa"/>
                  <w:noWrap w:val="0"/>
                  <w:vAlign w:val="center"/>
                </w:tcPr>
                <w:p w14:paraId="07042BFA">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研究院二期实验室</w:t>
                  </w:r>
                </w:p>
              </w:tc>
              <w:tc>
                <w:tcPr>
                  <w:tcW w:w="2820" w:type="dxa"/>
                  <w:noWrap w:val="0"/>
                  <w:vAlign w:val="center"/>
                </w:tcPr>
                <w:p w14:paraId="250E3AC6">
                  <w:pPr>
                    <w:jc w:val="center"/>
                    <w:rPr>
                      <w:rFonts w:hint="eastAsia"/>
                      <w:color w:val="000000" w:themeColor="text1"/>
                      <w:szCs w:val="21"/>
                      <w14:textFill>
                        <w14:solidFill>
                          <w14:schemeClr w14:val="tx1"/>
                        </w14:solidFill>
                      </w14:textFill>
                    </w:rPr>
                  </w:pPr>
                  <w:r>
                    <w:rPr>
                      <w:color w:val="000000" w:themeColor="text1"/>
                      <w:sz w:val="21"/>
                      <w14:textFill>
                        <w14:solidFill>
                          <w14:schemeClr w14:val="tx1"/>
                        </w14:solidFill>
                      </w14:textFill>
                    </w:rPr>
                    <w:t>样品预处理、样品测试</w:t>
                  </w:r>
                </w:p>
              </w:tc>
              <w:tc>
                <w:tcPr>
                  <w:tcW w:w="3502" w:type="dxa"/>
                  <w:noWrap w:val="0"/>
                  <w:vAlign w:val="center"/>
                </w:tcPr>
                <w:p w14:paraId="44516468">
                  <w:pPr>
                    <w:pStyle w:val="46"/>
                    <w:spacing w:before="46" w:line="285" w:lineRule="auto"/>
                    <w:ind w:left="94" w:right="5" w:hanging="36"/>
                    <w:rPr>
                      <w:rFonts w:ascii="Times New Roman" w:eastAsia="Times New Roman"/>
                      <w:color w:val="000000" w:themeColor="text1"/>
                      <w:sz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废气：</w:t>
                  </w:r>
                  <w:r>
                    <w:rPr>
                      <w:color w:val="000000" w:themeColor="text1"/>
                      <w:sz w:val="21"/>
                      <w14:textFill>
                        <w14:solidFill>
                          <w14:schemeClr w14:val="tx1"/>
                        </w14:solidFill>
                      </w14:textFill>
                    </w:rPr>
                    <w:t>氯化氢、硫酸雾、</w:t>
                  </w:r>
                  <w:r>
                    <w:rPr>
                      <w:rFonts w:hint="eastAsia"/>
                      <w:color w:val="000000" w:themeColor="text1"/>
                      <w:sz w:val="21"/>
                      <w:lang w:val="en-US" w:eastAsia="zh-CN"/>
                      <w14:textFill>
                        <w14:solidFill>
                          <w14:schemeClr w14:val="tx1"/>
                        </w14:solidFill>
                      </w14:textFill>
                    </w:rPr>
                    <w:t>氟化物</w:t>
                  </w:r>
                  <w:r>
                    <w:rPr>
                      <w:rFonts w:hint="eastAsia"/>
                      <w:color w:val="000000" w:themeColor="text1"/>
                      <w:sz w:val="21"/>
                      <w:lang w:eastAsia="zh-CN"/>
                      <w14:textFill>
                        <w14:solidFill>
                          <w14:schemeClr w14:val="tx1"/>
                        </w14:solidFill>
                      </w14:textFill>
                    </w:rPr>
                    <w:t>（</w:t>
                  </w:r>
                  <w:r>
                    <w:rPr>
                      <w:color w:val="000000" w:themeColor="text1"/>
                      <w:sz w:val="21"/>
                      <w14:textFill>
                        <w14:solidFill>
                          <w14:schemeClr w14:val="tx1"/>
                        </w14:solidFill>
                      </w14:textFill>
                    </w:rPr>
                    <w:t>氟化氢</w:t>
                  </w:r>
                  <w:r>
                    <w:rPr>
                      <w:rFonts w:hint="eastAsia"/>
                      <w:color w:val="000000" w:themeColor="text1"/>
                      <w:sz w:val="21"/>
                      <w:lang w:eastAsia="zh-CN"/>
                      <w14:textFill>
                        <w14:solidFill>
                          <w14:schemeClr w14:val="tx1"/>
                        </w14:solidFill>
                      </w14:textFill>
                    </w:rPr>
                    <w:t>）</w:t>
                  </w:r>
                  <w:r>
                    <w:rPr>
                      <w:color w:val="000000" w:themeColor="text1"/>
                      <w:sz w:val="21"/>
                      <w14:textFill>
                        <w14:solidFill>
                          <w14:schemeClr w14:val="tx1"/>
                        </w14:solidFill>
                      </w14:textFill>
                    </w:rPr>
                    <w:t>、丙烯腈、甲苯、甲醇、</w:t>
                  </w:r>
                  <w:r>
                    <w:rPr>
                      <w:rFonts w:ascii="Times New Roman" w:eastAsia="Times New Roman"/>
                      <w:color w:val="000000" w:themeColor="text1"/>
                      <w:sz w:val="21"/>
                      <w14:textFill>
                        <w14:solidFill>
                          <w14:schemeClr w14:val="tx1"/>
                        </w14:solidFill>
                      </w14:textFill>
                    </w:rPr>
                    <w:t>N.N-</w:t>
                  </w:r>
                  <w:r>
                    <w:rPr>
                      <w:color w:val="000000" w:themeColor="text1"/>
                      <w:sz w:val="21"/>
                      <w14:textFill>
                        <w14:solidFill>
                          <w14:schemeClr w14:val="tx1"/>
                        </w14:solidFill>
                      </w14:textFill>
                    </w:rPr>
                    <w:t>二甲基甲酰胺、乙酸乙酯、</w:t>
                  </w:r>
                  <w:r>
                    <w:rPr>
                      <w:rFonts w:ascii="Times New Roman" w:eastAsia="Times New Roman"/>
                      <w:color w:val="000000" w:themeColor="text1"/>
                      <w:sz w:val="21"/>
                      <w14:textFill>
                        <w14:solidFill>
                          <w14:schemeClr w14:val="tx1"/>
                        </w14:solidFill>
                      </w14:textFill>
                    </w:rPr>
                    <w:t>VOCs</w:t>
                  </w:r>
                </w:p>
                <w:p w14:paraId="06701907">
                  <w:pPr>
                    <w:pStyle w:val="46"/>
                    <w:spacing w:before="46" w:line="285" w:lineRule="auto"/>
                    <w:ind w:left="94" w:right="5" w:hanging="36"/>
                    <w:rPr>
                      <w:rFonts w:hint="eastAsia"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废水：纯水制备尾水</w:t>
                  </w:r>
                </w:p>
                <w:p w14:paraId="59FA01DE">
                  <w:pPr>
                    <w:pStyle w:val="46"/>
                    <w:spacing w:before="46" w:line="285" w:lineRule="auto"/>
                    <w:ind w:left="94" w:right="5" w:hanging="36"/>
                    <w:rPr>
                      <w:rFonts w:hint="eastAsia"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固废：实验废液、实验废渣、废包装材料、废包装材料、废活性炭、</w:t>
                  </w:r>
                </w:p>
                <w:p w14:paraId="54E5BB97">
                  <w:pPr>
                    <w:pStyle w:val="46"/>
                    <w:spacing w:before="46" w:line="285" w:lineRule="auto"/>
                    <w:ind w:left="94" w:right="5" w:hanging="36"/>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R/O 过滤膜棒</w:t>
                  </w:r>
                </w:p>
              </w:tc>
            </w:tr>
          </w:tbl>
          <w:p w14:paraId="795FC333">
            <w:pPr>
              <w:pStyle w:val="6"/>
              <w:rPr>
                <w:color w:val="000000" w:themeColor="text1"/>
                <w14:textFill>
                  <w14:solidFill>
                    <w14:schemeClr w14:val="tx1"/>
                  </w14:solidFill>
                </w14:textFill>
              </w:rPr>
            </w:pPr>
          </w:p>
          <w:p w14:paraId="00484144">
            <w:pPr>
              <w:pStyle w:val="41"/>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2" w:firstLineChars="200"/>
              <w:jc w:val="left"/>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实验基地污染防治措施及环境影响情况</w:t>
            </w:r>
          </w:p>
          <w:p w14:paraId="66B36D14">
            <w:pPr>
              <w:pStyle w:val="41"/>
              <w:keepNext w:val="0"/>
              <w:keepLines w:val="0"/>
              <w:pageBreakBefore w:val="0"/>
              <w:widowControl w:val="0"/>
              <w:numPr>
                <w:ilvl w:val="0"/>
                <w:numId w:val="14"/>
              </w:numPr>
              <w:kinsoku/>
              <w:wordWrap/>
              <w:overflowPunct/>
              <w:topLinePunct w:val="0"/>
              <w:autoSpaceDE/>
              <w:autoSpaceDN/>
              <w:bidi w:val="0"/>
              <w:adjustRightInd/>
              <w:snapToGrid/>
              <w:spacing w:line="360" w:lineRule="auto"/>
              <w:ind w:leftChars="200"/>
              <w:jc w:val="left"/>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废水</w:t>
            </w:r>
          </w:p>
          <w:p w14:paraId="28546D41">
            <w:pPr>
              <w:spacing w:line="360" w:lineRule="auto"/>
              <w:ind w:firstLine="482" w:firstLineChars="200"/>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一期废水产生及治理措施</w:t>
            </w:r>
          </w:p>
          <w:p w14:paraId="1513309D">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实验基地总用水量为12880m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/a，项目</w:t>
            </w:r>
            <w:r>
              <w:rPr>
                <w:color w:val="000000" w:themeColor="text1"/>
                <w:sz w:val="24"/>
                <w14:textFill>
                  <w14:solidFill>
                    <w14:schemeClr w14:val="tx1"/>
                  </w14:solidFill>
                </w14:textFill>
              </w:rPr>
              <w:t>产生的废水主要有</w:t>
            </w:r>
            <w:r>
              <w:rPr>
                <w:rFonts w:hint="eastAsia"/>
                <w:color w:val="000000" w:themeColor="text1"/>
                <w:sz w:val="24"/>
                <w14:textFill>
                  <w14:solidFill>
                    <w14:schemeClr w14:val="tx1"/>
                  </w14:solidFill>
                </w14:textFill>
              </w:rPr>
              <w:t>纯水制备尾水、实验室清洗水</w:t>
            </w:r>
            <w:r>
              <w:rPr>
                <w:color w:val="000000" w:themeColor="text1"/>
                <w:sz w:val="24"/>
                <w14:textFill>
                  <w14:solidFill>
                    <w14:schemeClr w14:val="tx1"/>
                  </w14:solidFill>
                </w14:textFill>
              </w:rPr>
              <w:t>以及</w:t>
            </w:r>
            <w:r>
              <w:rPr>
                <w:rFonts w:hint="eastAsia"/>
                <w:color w:val="000000" w:themeColor="text1"/>
                <w:sz w:val="24"/>
                <w14:textFill>
                  <w14:solidFill>
                    <w14:schemeClr w14:val="tx1"/>
                  </w14:solidFill>
                </w14:textFill>
              </w:rPr>
              <w:t>生活污水</w:t>
            </w:r>
            <w:r>
              <w:rPr>
                <w:color w:val="000000" w:themeColor="text1"/>
                <w:sz w:val="24"/>
                <w14:textFill>
                  <w14:solidFill>
                    <w14:schemeClr w14:val="tx1"/>
                  </w14:solidFill>
                </w14:textFill>
              </w:rPr>
              <w:t>等。</w:t>
            </w:r>
            <w:r>
              <w:rPr>
                <w:rFonts w:hint="eastAsia"/>
                <w:color w:val="000000" w:themeColor="text1"/>
                <w:sz w:val="24"/>
                <w14:textFill>
                  <w14:solidFill>
                    <w14:schemeClr w14:val="tx1"/>
                  </w14:solidFill>
                </w14:textFill>
              </w:rPr>
              <w:t>其中纯水制备尾水为清下水，直接排入污水管网；实验室清</w:t>
            </w:r>
            <w:r>
              <w:rPr>
                <w:color w:val="000000" w:themeColor="text1"/>
                <w:sz w:val="24"/>
                <w14:textFill>
                  <w14:solidFill>
                    <w14:schemeClr w14:val="tx1"/>
                  </w14:solidFill>
                </w14:textFill>
              </w:rPr>
              <w:t>洗</w:t>
            </w:r>
            <w:r>
              <w:rPr>
                <w:rFonts w:hint="eastAsia"/>
                <w:color w:val="000000" w:themeColor="text1"/>
                <w:sz w:val="24"/>
                <w14:textFill>
                  <w14:solidFill>
                    <w14:schemeClr w14:val="tx1"/>
                  </w14:solidFill>
                </w14:textFill>
              </w:rPr>
              <w:t>废</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270m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/a，生活废水2815m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p>
          <w:p w14:paraId="7A04BD55">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纯水制备尾水</w:t>
            </w:r>
          </w:p>
          <w:p w14:paraId="0FA2772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纯水</w:t>
            </w:r>
            <w:r>
              <w:rPr>
                <w:color w:val="000000" w:themeColor="text1"/>
                <w:sz w:val="24"/>
                <w14:textFill>
                  <w14:solidFill>
                    <w14:schemeClr w14:val="tx1"/>
                  </w14:solidFill>
                </w14:textFill>
              </w:rPr>
              <w:t>制备</w:t>
            </w:r>
            <w:r>
              <w:rPr>
                <w:rFonts w:hint="eastAsia"/>
                <w:color w:val="000000" w:themeColor="text1"/>
                <w:sz w:val="24"/>
                <w14:textFill>
                  <w14:solidFill>
                    <w14:schemeClr w14:val="tx1"/>
                  </w14:solidFill>
                </w14:textFill>
              </w:rPr>
              <w:t>总用水量9m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/a，采用“超滤+反渗透”，制水效率按75%计算，纯水供水量为12m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排水量为</w:t>
            </w:r>
            <w:r>
              <w:rPr>
                <w:rFonts w:hint="eastAsia"/>
                <w:color w:val="000000" w:themeColor="text1"/>
                <w:sz w:val="24"/>
                <w14:textFill>
                  <w14:solidFill>
                    <w14:schemeClr w14:val="tx1"/>
                  </w14:solidFill>
                </w14:textFill>
              </w:rPr>
              <w:t>3m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/a，属于清下水，通过污水总排口直接排放</w:t>
            </w:r>
            <w:r>
              <w:rPr>
                <w:color w:val="000000" w:themeColor="text1"/>
                <w:sz w:val="24"/>
                <w14:textFill>
                  <w14:solidFill>
                    <w14:schemeClr w14:val="tx1"/>
                  </w14:solidFill>
                </w14:textFill>
              </w:rPr>
              <w:t>。</w:t>
            </w:r>
          </w:p>
          <w:p w14:paraId="26E3BBE7">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（2）实验室清</w:t>
            </w:r>
            <w:r>
              <w:rPr>
                <w:color w:val="000000" w:themeColor="text1"/>
                <w:sz w:val="24"/>
                <w14:textFill>
                  <w14:solidFill>
                    <w14:schemeClr w14:val="tx1"/>
                  </w14:solidFill>
                </w14:textFill>
              </w:rPr>
              <w:t>洗水</w:t>
            </w:r>
          </w:p>
          <w:p w14:paraId="57465A83">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项目实验室清</w:t>
            </w:r>
            <w:r>
              <w:rPr>
                <w:color w:val="000000" w:themeColor="text1"/>
                <w:sz w:val="24"/>
                <w14:textFill>
                  <w14:solidFill>
                    <w14:schemeClr w14:val="tx1"/>
                  </w14:solidFill>
                </w14:textFill>
              </w:rPr>
              <w:t>洗水</w:t>
            </w:r>
            <w:r>
              <w:rPr>
                <w:rFonts w:hint="eastAsia"/>
                <w:color w:val="000000" w:themeColor="text1"/>
                <w:sz w:val="24"/>
                <w14:textFill>
                  <w14:solidFill>
                    <w14:schemeClr w14:val="tx1"/>
                  </w14:solidFill>
                </w14:textFill>
              </w:rPr>
              <w:t>主要为实验仪器、容器等设备的清洗水，按每天1m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，年用水量为300m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/a，排水量按90%计算，排放量为270m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/a。实验基地正极清洗采用NMP清洗，纳入NMP废液处理。其余原辅材料成分不含N、P，主要污染物为以石墨、炭黑、CMC形式存在的COD1500mg/L、SS270mg/L。</w:t>
            </w:r>
          </w:p>
          <w:p w14:paraId="45C039E8">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建设单位拟采用“混凝沉淀+生化处理”方式进行处理达标，</w:t>
            </w:r>
            <w:r>
              <w:rPr>
                <w:color w:val="000000" w:themeColor="text1"/>
                <w:sz w:val="24"/>
                <w14:textFill>
                  <w14:solidFill>
                    <w14:schemeClr w14:val="tx1"/>
                  </w14:solidFill>
                </w14:textFill>
              </w:rPr>
              <w:t>再与生活污水</w:t>
            </w:r>
            <w:r>
              <w:rPr>
                <w:rFonts w:hint="eastAsia"/>
                <w:color w:val="000000" w:themeColor="text1"/>
                <w:sz w:val="24"/>
                <w14:textFill>
                  <w14:solidFill>
                    <w14:schemeClr w14:val="tx1"/>
                  </w14:solidFill>
                </w14:textFill>
              </w:rPr>
              <w:t>一同排入污水管网</w:t>
            </w:r>
            <w:r>
              <w:rPr>
                <w:color w:val="000000" w:themeColor="text1"/>
                <w:sz w:val="24"/>
                <w14:textFill>
                  <w14:solidFill>
                    <w14:schemeClr w14:val="tx1"/>
                  </w14:solidFill>
                </w14:textFill>
              </w:rPr>
              <w:t>。</w:t>
            </w:r>
          </w:p>
          <w:p w14:paraId="455F16E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）生活污水</w:t>
            </w:r>
          </w:p>
          <w:p w14:paraId="5C79DA60">
            <w:pPr>
              <w:pStyle w:val="5"/>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实验基地职工定员368人，餐饮依托租赁区内外公司承包餐饮企业（Y02号楼1楼），厂区内仅为办公生活用水（包含卫生打扫用水），则职工生活用水系数取30L/d·人，</w:t>
            </w:r>
            <w:r>
              <w:rPr>
                <w:rFonts w:hint="eastAsia"/>
                <w:color w:val="000000" w:themeColor="text1"/>
                <w:sz w:val="24"/>
                <w:lang w:val="en-US" w:eastAsia="zh-CN"/>
                <w14:textFill>
                  <w14:solidFill>
                    <w14:schemeClr w14:val="tx1"/>
                  </w14:solidFill>
                </w14:textFill>
              </w:rPr>
              <w:t>该</w:t>
            </w:r>
            <w:r>
              <w:rPr>
                <w:rFonts w:hint="eastAsia"/>
                <w:color w:val="000000" w:themeColor="text1"/>
                <w:sz w:val="24"/>
                <w14:textFill>
                  <w14:solidFill>
                    <w14:schemeClr w14:val="tx1"/>
                  </w14:solidFill>
                </w14:textFill>
              </w:rPr>
              <w:t>项目年工作300d，因此职工用水量为3312m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/a，生活污水排放量取产生量的85%，则项目职工生活污水量为2815m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/a，生活污水中主要污染物及其浓度为为：</w:t>
            </w:r>
            <w:r>
              <w:rPr>
                <w:color w:val="000000" w:themeColor="text1"/>
                <w:sz w:val="24"/>
                <w14:textFill>
                  <w14:solidFill>
                    <w14:schemeClr w14:val="tx1"/>
                  </w14:solidFill>
                </w14:textFill>
              </w:rPr>
              <w:t>COD 3</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0mg/L</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SS 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0mg/L</w:t>
            </w:r>
            <w:r>
              <w:rPr>
                <w:rFonts w:hint="eastAsia"/>
                <w:color w:val="000000" w:themeColor="text1"/>
                <w:sz w:val="24"/>
                <w14:textFill>
                  <w14:solidFill>
                    <w14:schemeClr w14:val="tx1"/>
                  </w14:solidFill>
                </w14:textFill>
              </w:rPr>
              <w:t>、氨氮</w:t>
            </w:r>
            <w:r>
              <w:rPr>
                <w:color w:val="000000" w:themeColor="text1"/>
                <w:sz w:val="24"/>
                <w14:textFill>
                  <w14:solidFill>
                    <w14:schemeClr w14:val="tx1"/>
                  </w14:solidFill>
                </w14:textFill>
              </w:rPr>
              <w:t>30mg/L</w:t>
            </w:r>
            <w:r>
              <w:rPr>
                <w:rFonts w:hint="eastAsia"/>
                <w:color w:val="000000" w:themeColor="text1"/>
                <w:sz w:val="24"/>
                <w14:textFill>
                  <w14:solidFill>
                    <w14:schemeClr w14:val="tx1"/>
                  </w14:solidFill>
                </w14:textFill>
              </w:rPr>
              <w:t>、总磷2</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，直接</w:t>
            </w:r>
            <w:r>
              <w:rPr>
                <w:color w:val="000000" w:themeColor="text1"/>
                <w:sz w:val="24"/>
                <w14:textFill>
                  <w14:solidFill>
                    <w14:schemeClr w14:val="tx1"/>
                  </w14:solidFill>
                </w14:textFill>
              </w:rPr>
              <w:t>排放至</w:t>
            </w:r>
            <w:r>
              <w:rPr>
                <w:rFonts w:hint="eastAsia"/>
                <w:color w:val="000000" w:themeColor="text1"/>
                <w:sz w:val="24"/>
                <w14:textFill>
                  <w14:solidFill>
                    <w14:schemeClr w14:val="tx1"/>
                  </w14:solidFill>
                </w14:textFill>
              </w:rPr>
              <w:t>园区</w:t>
            </w:r>
            <w:r>
              <w:rPr>
                <w:color w:val="000000" w:themeColor="text1"/>
                <w:sz w:val="24"/>
                <w14:textFill>
                  <w14:solidFill>
                    <w14:schemeClr w14:val="tx1"/>
                  </w14:solidFill>
                </w14:textFill>
              </w:rPr>
              <w:t>市政污水管网。</w:t>
            </w:r>
          </w:p>
          <w:p w14:paraId="18FFC3D5">
            <w:pPr>
              <w:pStyle w:val="5"/>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（4）绿化用水</w:t>
            </w:r>
          </w:p>
          <w:p w14:paraId="2A54D421">
            <w:pPr>
              <w:pStyle w:val="5"/>
              <w:spacing w:line="360" w:lineRule="auto"/>
              <w:ind w:firstLine="480"/>
              <w:rPr>
                <w:rFonts w:hint="eastAsia"/>
                <w:color w:val="000000" w:themeColor="text1"/>
                <w:sz w:val="24"/>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项目绿化年用水量按</w:t>
            </w:r>
            <w:r>
              <w:rPr>
                <w:rFonts w:hint="eastAsia"/>
                <w:color w:val="000000" w:themeColor="text1"/>
                <w:sz w:val="24"/>
                <w14:textFill>
                  <w14:solidFill>
                    <w14:schemeClr w14:val="tx1"/>
                  </w14:solidFill>
                </w14:textFill>
              </w:rPr>
              <w:t>0.36t/m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计</w:t>
            </w:r>
            <w:r>
              <w:rPr>
                <w:rFonts w:hint="eastAsia" w:ascii="宋体" w:hAnsi="宋体" w:cs="宋体"/>
                <w:color w:val="000000" w:themeColor="text1"/>
                <w:sz w:val="24"/>
                <w:szCs w:val="28"/>
                <w14:textFill>
                  <w14:solidFill>
                    <w14:schemeClr w14:val="tx1"/>
                  </w14:solidFill>
                </w14:textFill>
              </w:rPr>
              <w:t>算，绿化面积</w:t>
            </w:r>
            <w:r>
              <w:rPr>
                <w:rFonts w:hint="eastAsia"/>
                <w:color w:val="000000" w:themeColor="text1"/>
                <w:sz w:val="24"/>
                <w14:textFill>
                  <w14:solidFill>
                    <w14:schemeClr w14:val="tx1"/>
                  </w14:solidFill>
                </w14:textFill>
              </w:rPr>
              <w:t>25542.4m</w:t>
            </w:r>
            <w:r>
              <w:rPr>
                <w:rFonts w:hint="eastAsia"/>
                <w:color w:val="000000" w:themeColor="text1"/>
                <w:sz w:val="24"/>
                <w:vertAlign w:val="superscript"/>
                <w14:textFill>
                  <w14:solidFill>
                    <w14:schemeClr w14:val="tx1"/>
                  </w14:solidFill>
                </w14:textFill>
              </w:rPr>
              <w:t>2</w:t>
            </w:r>
            <w:r>
              <w:rPr>
                <w:rFonts w:hint="eastAsia" w:ascii="宋体" w:hAnsi="宋体" w:cs="宋体"/>
                <w:color w:val="000000" w:themeColor="text1"/>
                <w:sz w:val="24"/>
                <w:szCs w:val="28"/>
                <w14:textFill>
                  <w14:solidFill>
                    <w14:schemeClr w14:val="tx1"/>
                  </w14:solidFill>
                </w14:textFill>
              </w:rPr>
              <w:t>，则用水量为</w:t>
            </w:r>
            <w:r>
              <w:rPr>
                <w:rFonts w:hint="eastAsia"/>
                <w:color w:val="000000" w:themeColor="text1"/>
                <w:sz w:val="24"/>
                <w14:textFill>
                  <w14:solidFill>
                    <w14:schemeClr w14:val="tx1"/>
                  </w14:solidFill>
                </w14:textFill>
              </w:rPr>
              <w:t>9256m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p>
          <w:p w14:paraId="43383360">
            <w:pPr>
              <w:pStyle w:val="5"/>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（5）喷淋用水</w:t>
            </w:r>
          </w:p>
          <w:p w14:paraId="499153BB">
            <w:pPr>
              <w:pStyle w:val="5"/>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NMP喷淋仅在实验时开启，用水量较少每年0.2m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/a，且由于NMP在水中溶解度高，一般每年排放一次，每次</w:t>
            </w:r>
            <w:bookmarkStart w:id="6" w:name="OLE_LINK8"/>
            <w:r>
              <w:rPr>
                <w:rFonts w:hint="eastAsia"/>
                <w:color w:val="000000" w:themeColor="text1"/>
                <w:sz w:val="24"/>
                <w14:textFill>
                  <w14:solidFill>
                    <w14:schemeClr w14:val="tx1"/>
                  </w14:solidFill>
                </w14:textFill>
              </w:rPr>
              <w:t>0.1m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bookmarkEnd w:id="6"/>
            <w:r>
              <w:rPr>
                <w:rFonts w:hint="eastAsia"/>
                <w:color w:val="000000" w:themeColor="text1"/>
                <w:sz w:val="24"/>
                <w14:textFill>
                  <w14:solidFill>
                    <w14:schemeClr w14:val="tx1"/>
                  </w14:solidFill>
                </w14:textFill>
              </w:rPr>
              <w:t>。循环使用后与NMP混合形成的废液，按危废处理。</w:t>
            </w:r>
          </w:p>
          <w:p w14:paraId="5376D21D">
            <w:pPr>
              <w:pStyle w:val="8"/>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firstLineChars="200"/>
              <w:jc w:val="left"/>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二期废水产生及治理措施</w:t>
            </w:r>
          </w:p>
          <w:p w14:paraId="70DEDB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生活用水</w:t>
            </w:r>
          </w:p>
          <w:p w14:paraId="1C8DBB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项目定员 100 人，厂区提供用餐，项目不设置厨房，不提供住宿，餐饮依托外部餐饮公司，厂区内仅为办公生活用水，工作制度为年工作日 300 天，根据《建筑给水排水设计标准》（GB50015-2019）用水标准，本评价取人员生活用水定额为 50L/人•d，则职工用水量为 1500 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/a。生活污水产生系数按 0.8 计算，则生活污水排放量为 1200m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/a。项目生活污水直接接管至金坛区第二污水处理厂集中处理。</w:t>
            </w:r>
          </w:p>
          <w:p w14:paraId="6BF001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（2）纯水制备用水</w:t>
            </w:r>
          </w:p>
          <w:p w14:paraId="7C5B7A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根据建设单位提供资料，纯水制备总用水量 15m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/a，采用“超滤+反渗透”，制水效率按 75%计算，新鲜水用量约为 20m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/a，纯水制备过程中制备尾水产生量约为 5m3/a，纯水制备尾水直接接管至金坛区第二污水处理厂集中处理。</w:t>
            </w:r>
          </w:p>
          <w:p w14:paraId="07BE94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（3）实验室清洗用水</w:t>
            </w:r>
          </w:p>
          <w:p w14:paraId="47A007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根据建设单位提供资料，实验结束后，需要将实验仪器、容器进行清洗三次， 第一次和第二次采用乙醇或丙酮进行清洗，有机溶剂使用量约为 0.01t/d，第三次采用新鲜水进行清洗，清洗用水量约为 0.2m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/d，清洗液体经收集后均作为危废委托有资质单位处理。年用水量为 60m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/a，清洗废液产生量按 90%计算，为 54m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p>
          <w:p w14:paraId="797860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综上，项目年用水量为 1580 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p>
          <w:p w14:paraId="07BAD99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723" w:firstLineChars="300"/>
              <w:jc w:val="left"/>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2）废气</w:t>
            </w:r>
          </w:p>
          <w:p w14:paraId="312CFDDA">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firstLine="482" w:firstLineChars="200"/>
              <w:jc w:val="left"/>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一期废气产生及治理措施</w:t>
            </w:r>
          </w:p>
          <w:p w14:paraId="49E37295">
            <w:pPr>
              <w:pStyle w:val="49"/>
              <w:spacing w:line="360" w:lineRule="auto"/>
              <w:ind w:firstLine="48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挥发性有机废气</w:t>
            </w:r>
          </w:p>
          <w:p w14:paraId="76966B36">
            <w:pPr>
              <w:pStyle w:val="49"/>
              <w:spacing w:line="360" w:lineRule="auto"/>
              <w:ind w:firstLine="480"/>
              <w:rPr>
                <w:rFonts w:hint="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涂布、烘干废气</w:t>
            </w:r>
          </w:p>
          <w:p w14:paraId="5F0AEAA7">
            <w:pPr>
              <w:tabs>
                <w:tab w:val="left" w:pos="4000"/>
              </w:tabs>
              <w:autoSpaceDE w:val="0"/>
              <w:autoSpaceDN w:val="0"/>
              <w:adjustRightInd w:val="0"/>
              <w:spacing w:line="360" w:lineRule="auto"/>
              <w:ind w:firstLine="480" w:firstLineChars="200"/>
              <w:jc w:val="left"/>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根据物料衡算，</w:t>
            </w:r>
            <w:r>
              <w:rPr>
                <w:rFonts w:hint="eastAsia" w:hAnsi="宋体"/>
                <w:color w:val="000000" w:themeColor="text1"/>
                <w:sz w:val="24"/>
                <w14:textFill>
                  <w14:solidFill>
                    <w14:schemeClr w14:val="tx1"/>
                  </w14:solidFill>
                </w14:textFill>
              </w:rPr>
              <w:t>实验基地NMP使用量为2.42t/a，其中小样料实验用NMP取用量极少0.01t/a，在通风橱内全封闭收集后，全部无组织排放；大部分用于实验型涂布机，实验室使用的小型涂布机配套NMP回收装置全封闭收集，由于实验条件下</w:t>
            </w:r>
            <w:r>
              <w:rPr>
                <w:rFonts w:hint="eastAsia"/>
                <w:color w:val="000000" w:themeColor="text1"/>
                <w:sz w:val="24"/>
                <w14:textFill>
                  <w14:solidFill>
                    <w14:schemeClr w14:val="tx1"/>
                  </w14:solidFill>
                </w14:textFill>
              </w:rPr>
              <w:t>收集封闭效果好，收集效率按100%计算，</w:t>
            </w:r>
            <w:r>
              <w:rPr>
                <w:rFonts w:hint="eastAsia" w:hAnsi="宋体"/>
                <w:color w:val="000000" w:themeColor="text1"/>
                <w:sz w:val="24"/>
                <w14:textFill>
                  <w14:solidFill>
                    <w14:schemeClr w14:val="tx1"/>
                  </w14:solidFill>
                </w14:textFill>
              </w:rPr>
              <w:t>经二级冷凝处理回收的NMP量为2.18t/a，剩余0.23t/a的NMP全部形成废气，经喷淋后，剩余废气通过无组织排放的NMP量为0.023t/a。合计年排放0.033t/a，0.11</w:t>
            </w:r>
            <w:r>
              <w:rPr>
                <w:rFonts w:hint="eastAsia"/>
                <w:bCs/>
                <w:color w:val="000000" w:themeColor="text1"/>
                <w:sz w:val="24"/>
                <w14:textFill>
                  <w14:solidFill>
                    <w14:schemeClr w14:val="tx1"/>
                  </w14:solidFill>
                </w14:textFill>
              </w:rPr>
              <w:t>kg/h（</w:t>
            </w:r>
            <w:r>
              <w:rPr>
                <w:rFonts w:hint="eastAsia" w:hAnsi="宋体"/>
                <w:color w:val="000000" w:themeColor="text1"/>
                <w:sz w:val="24"/>
                <w14:textFill>
                  <w14:solidFill>
                    <w14:schemeClr w14:val="tx1"/>
                  </w14:solidFill>
                </w14:textFill>
              </w:rPr>
              <w:t>按每天1h，年工作300天计</w:t>
            </w:r>
            <w:r>
              <w:rPr>
                <w:rFonts w:hint="eastAsia"/>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34940D24">
            <w:pPr>
              <w:tabs>
                <w:tab w:val="left" w:pos="4000"/>
              </w:tabs>
              <w:autoSpaceDE w:val="0"/>
              <w:autoSpaceDN w:val="0"/>
              <w:adjustRightInd w:val="0"/>
              <w:spacing w:line="360" w:lineRule="auto"/>
              <w:ind w:firstLine="480" w:firstLineChars="200"/>
              <w:jc w:val="left"/>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电解液等溶剂有机废气</w:t>
            </w:r>
          </w:p>
          <w:p w14:paraId="1B072418">
            <w:pPr>
              <w:spacing w:line="360" w:lineRule="auto"/>
              <w:ind w:firstLine="480" w:firstLineChars="200"/>
              <w:rPr>
                <w:rFonts w:hint="eastAsia"/>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实验室电解液及其他溶剂进行小样料实验在手套箱内使用，根据实际生产经验挥发率按0.01%计，项目电解液及溶剂用量约2.24t/a，则有机废气（以VOCs计）产生量为0.0002t/a，</w:t>
            </w:r>
            <w:r>
              <w:rPr>
                <w:rFonts w:hint="eastAsia" w:hAnsi="宋体"/>
                <w:color w:val="000000" w:themeColor="text1"/>
                <w:sz w:val="24"/>
                <w14:textFill>
                  <w14:solidFill>
                    <w14:schemeClr w14:val="tx1"/>
                  </w14:solidFill>
                </w14:textFill>
              </w:rPr>
              <w:t>在手套箱内全封闭收集后，全部无组织排放</w:t>
            </w:r>
            <w:r>
              <w:rPr>
                <w:rFonts w:hint="eastAsia" w:cs="宋体"/>
                <w:color w:val="000000" w:themeColor="text1"/>
                <w:sz w:val="24"/>
                <w14:textFill>
                  <w14:solidFill>
                    <w14:schemeClr w14:val="tx1"/>
                  </w14:solidFill>
                </w14:textFill>
              </w:rPr>
              <w:t>。</w:t>
            </w:r>
          </w:p>
          <w:p w14:paraId="0550BF42">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（2）投料粉尘</w:t>
            </w:r>
          </w:p>
          <w:p w14:paraId="0F9528C6">
            <w:pPr>
              <w:spacing w:line="360" w:lineRule="auto"/>
              <w:ind w:firstLine="480" w:firstLineChars="200"/>
              <w:rPr>
                <w:rFonts w:hint="eastAsia" w:hAnsi="宋体"/>
                <w:color w:val="000000" w:themeColor="text1"/>
                <w:sz w:val="24"/>
                <w:szCs w:val="28"/>
                <w14:textFill>
                  <w14:solidFill>
                    <w14:schemeClr w14:val="tx1"/>
                  </w14:solidFill>
                </w14:textFill>
              </w:rPr>
            </w:pPr>
            <w:r>
              <w:rPr>
                <w:rFonts w:hint="eastAsia" w:hAnsi="宋体"/>
                <w:color w:val="000000" w:themeColor="text1"/>
                <w:sz w:val="24"/>
                <w:szCs w:val="28"/>
                <w14:textFill>
                  <w14:solidFill>
                    <w14:schemeClr w14:val="tx1"/>
                  </w14:solidFill>
                </w14:textFill>
              </w:rPr>
              <w:t>项目正负极投加粉料量为6.56t/a，类比同类项目，粉尘排放速率为0.5kg/t，总操作时间约为0.5h/d，年工作300d。则其产生量为0.00328t/a（0.022kg/h）。</w:t>
            </w:r>
          </w:p>
          <w:p w14:paraId="460E451D">
            <w:pPr>
              <w:tabs>
                <w:tab w:val="left" w:pos="4000"/>
              </w:tabs>
              <w:autoSpaceDE w:val="0"/>
              <w:autoSpaceDN w:val="0"/>
              <w:adjustRightInd w:val="0"/>
              <w:spacing w:line="360" w:lineRule="auto"/>
              <w:ind w:firstLine="480" w:firstLineChars="200"/>
              <w:jc w:val="left"/>
              <w:rPr>
                <w:rFonts w:hint="eastAsia" w:hAnsi="宋体"/>
                <w:color w:val="000000" w:themeColor="text1"/>
                <w:sz w:val="24"/>
                <w:szCs w:val="28"/>
                <w14:textFill>
                  <w14:solidFill>
                    <w14:schemeClr w14:val="tx1"/>
                  </w14:solidFill>
                </w14:textFill>
              </w:rPr>
            </w:pPr>
            <w:r>
              <w:rPr>
                <w:rFonts w:hint="eastAsia" w:hAnsi="宋体"/>
                <w:color w:val="000000" w:themeColor="text1"/>
                <w:sz w:val="24"/>
                <w14:textFill>
                  <w14:solidFill>
                    <w14:schemeClr w14:val="tx1"/>
                  </w14:solidFill>
                </w14:textFill>
              </w:rPr>
              <w:t>粉尘经实验室通风橱全封闭收集，</w:t>
            </w:r>
            <w:r>
              <w:rPr>
                <w:rFonts w:hint="eastAsia"/>
                <w:color w:val="000000" w:themeColor="text1"/>
                <w:sz w:val="24"/>
                <w14:textFill>
                  <w14:solidFill>
                    <w14:schemeClr w14:val="tx1"/>
                  </w14:solidFill>
                </w14:textFill>
              </w:rPr>
              <w:t>收集效率按100%计算</w:t>
            </w:r>
            <w:r>
              <w:rPr>
                <w:rFonts w:hint="eastAsia" w:hAnsi="宋体"/>
                <w:color w:val="000000" w:themeColor="text1"/>
                <w:sz w:val="24"/>
                <w:szCs w:val="28"/>
                <w14:textFill>
                  <w14:solidFill>
                    <w14:schemeClr w14:val="tx1"/>
                  </w14:solidFill>
                </w14:textFill>
              </w:rPr>
              <w:t>，</w:t>
            </w:r>
            <w:r>
              <w:rPr>
                <w:rFonts w:hint="eastAsia" w:hAnsi="宋体"/>
                <w:color w:val="000000" w:themeColor="text1"/>
                <w:sz w:val="24"/>
                <w14:textFill>
                  <w14:solidFill>
                    <w14:schemeClr w14:val="tx1"/>
                  </w14:solidFill>
                </w14:textFill>
              </w:rPr>
              <w:t>通过屋顶无组织排放</w:t>
            </w:r>
            <w:r>
              <w:rPr>
                <w:rFonts w:hint="eastAsia" w:hAnsi="宋体"/>
                <w:color w:val="000000" w:themeColor="text1"/>
                <w:sz w:val="24"/>
                <w:szCs w:val="28"/>
                <w14:textFill>
                  <w14:solidFill>
                    <w14:schemeClr w14:val="tx1"/>
                  </w14:solidFill>
                </w14:textFill>
              </w:rPr>
              <w:t>。</w:t>
            </w:r>
          </w:p>
          <w:p w14:paraId="6E2FB193">
            <w:pPr>
              <w:spacing w:line="360" w:lineRule="auto"/>
              <w:ind w:firstLine="480" w:firstLineChars="200"/>
              <w:rPr>
                <w:rFonts w:hint="eastAsia" w:hAnsi="宋体"/>
                <w:color w:val="000000" w:themeColor="text1"/>
                <w:sz w:val="24"/>
                <w:szCs w:val="28"/>
                <w14:textFill>
                  <w14:solidFill>
                    <w14:schemeClr w14:val="tx1"/>
                  </w14:solidFill>
                </w14:textFill>
              </w:rPr>
            </w:pPr>
            <w:r>
              <w:rPr>
                <w:rFonts w:hint="eastAsia" w:hAnsi="宋体"/>
                <w:color w:val="000000" w:themeColor="text1"/>
                <w:sz w:val="24"/>
                <w:szCs w:val="28"/>
                <w14:textFill>
                  <w14:solidFill>
                    <w14:schemeClr w14:val="tx1"/>
                  </w14:solidFill>
                </w14:textFill>
              </w:rPr>
              <w:t>实验室中无组织废气通过以上措施处理，但仍有少量粉尘和含NMP废气很难回收控制，该部分废气通过自然通风和室内洁净回风，无组织排放至大气中，该部分废气极少，可忽略不计。</w:t>
            </w:r>
          </w:p>
          <w:p w14:paraId="7D582DC9">
            <w:pPr>
              <w:tabs>
                <w:tab w:val="left" w:pos="4000"/>
              </w:tabs>
              <w:autoSpaceDE w:val="0"/>
              <w:autoSpaceDN w:val="0"/>
              <w:spacing w:line="360" w:lineRule="auto"/>
              <w:ind w:firstLine="480" w:firstLineChars="200"/>
              <w:jc w:val="left"/>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（3）停车楼车库废气</w:t>
            </w:r>
          </w:p>
          <w:p w14:paraId="39A2CB99">
            <w:pPr>
              <w:tabs>
                <w:tab w:val="left" w:pos="4000"/>
              </w:tabs>
              <w:autoSpaceDE w:val="0"/>
              <w:autoSpaceDN w:val="0"/>
              <w:spacing w:line="360" w:lineRule="auto"/>
              <w:ind w:firstLine="480" w:firstLineChars="200"/>
              <w:jc w:val="left"/>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Y05号车库停车169辆，为半地下开敞式多层汽车库。占地面积2550m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，建筑面积为5310m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,地下一层，地上一层，层高为3.1m。</w:t>
            </w:r>
          </w:p>
          <w:p w14:paraId="7CE0DDF7">
            <w:pPr>
              <w:tabs>
                <w:tab w:val="left" w:pos="4000"/>
              </w:tabs>
              <w:autoSpaceDE w:val="0"/>
              <w:autoSpaceDN w:val="0"/>
              <w:spacing w:line="360" w:lineRule="auto"/>
              <w:ind w:firstLine="480" w:firstLineChars="200"/>
              <w:jc w:val="left"/>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Y06号车库停车160辆，为半地下开敞式多层汽车库。占地面积2400m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，建筑面积为4805m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,地下一层，地上一层，层高为3.1m。</w:t>
            </w:r>
          </w:p>
          <w:p w14:paraId="5D22D9FA">
            <w:pPr>
              <w:tabs>
                <w:tab w:val="left" w:pos="4000"/>
              </w:tabs>
              <w:autoSpaceDE w:val="0"/>
              <w:autoSpaceDN w:val="0"/>
              <w:spacing w:line="360" w:lineRule="auto"/>
              <w:ind w:firstLine="480" w:firstLineChars="200"/>
              <w:jc w:val="left"/>
              <w:rPr>
                <w:rFonts w:hint="eastAsia"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汽车污染物排放数据参照</w:t>
            </w:r>
            <w:r>
              <w:rPr>
                <w:rFonts w:hint="eastAsia" w:hAnsi="宋体"/>
                <w:color w:val="000000" w:themeColor="text1"/>
                <w:sz w:val="24"/>
                <w:lang w:eastAsia="zh-CN"/>
                <w14:textFill>
                  <w14:solidFill>
                    <w14:schemeClr w14:val="tx1"/>
                  </w14:solidFill>
                </w14:textFill>
              </w:rPr>
              <w:t>、</w:t>
            </w:r>
            <w:r>
              <w:rPr>
                <w:rFonts w:hAnsi="宋体"/>
                <w:color w:val="000000" w:themeColor="text1"/>
                <w:sz w:val="24"/>
                <w14:textFill>
                  <w14:solidFill>
                    <w14:schemeClr w14:val="tx1"/>
                  </w14:solidFill>
                </w14:textFill>
              </w:rPr>
              <w:t>轻型汽车污染物排放限值及测量方法》中的国V排放限值。总碳氢化合物以非甲烷总烃计。</w:t>
            </w:r>
          </w:p>
          <w:p w14:paraId="68F4FAD2">
            <w:pPr>
              <w:pStyle w:val="50"/>
              <w:spacing w:beforeLine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2-15</w:t>
            </w:r>
            <w:r>
              <w:rPr>
                <w:rFonts w:hint="eastAsia"/>
                <w:color w:val="000000" w:themeColor="text1"/>
                <w14:textFill>
                  <w14:solidFill>
                    <w14:schemeClr w14:val="tx1"/>
                  </w14:solidFill>
                </w14:textFill>
              </w:rPr>
              <w:t xml:space="preserve"> 轻型汽车污染物排放限值</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79"/>
              <w:gridCol w:w="4176"/>
            </w:tblGrid>
            <w:tr w14:paraId="69DB7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shd w:val="clear" w:color="auto" w:fill="auto"/>
                  <w:noWrap w:val="0"/>
                  <w:vAlign w:val="center"/>
                </w:tcPr>
                <w:p w14:paraId="1ECB7349">
                  <w:pPr>
                    <w:jc w:val="center"/>
                    <w:rPr>
                      <w:rFonts w:ascii="宋体" w:hAnsi="宋体"/>
                      <w:color w:val="000000" w:themeColor="text1"/>
                      <w:sz w:val="23"/>
                      <w14:textFill>
                        <w14:solidFill>
                          <w14:schemeClr w14:val="tx1"/>
                        </w14:solidFill>
                      </w14:textFill>
                    </w:rPr>
                  </w:pPr>
                  <w:r>
                    <w:rPr>
                      <w:rFonts w:hint="eastAsia"/>
                      <w:color w:val="000000" w:themeColor="text1"/>
                      <w14:textFill>
                        <w14:solidFill>
                          <w14:schemeClr w14:val="tx1"/>
                        </w14:solidFill>
                      </w14:textFill>
                    </w:rPr>
                    <w:t>污染物</w:t>
                  </w:r>
                </w:p>
              </w:tc>
              <w:tc>
                <w:tcPr>
                  <w:tcW w:w="4261" w:type="dxa"/>
                  <w:shd w:val="clear" w:color="auto" w:fill="auto"/>
                  <w:noWrap w:val="0"/>
                  <w:vAlign w:val="center"/>
                </w:tcPr>
                <w:p w14:paraId="0FD2DCBF">
                  <w:pPr>
                    <w:jc w:val="center"/>
                    <w:rPr>
                      <w:rFonts w:ascii="宋体" w:hAnsi="宋体"/>
                      <w:color w:val="000000" w:themeColor="text1"/>
                      <w:sz w:val="23"/>
                      <w14:textFill>
                        <w14:solidFill>
                          <w14:schemeClr w14:val="tx1"/>
                        </w14:solidFill>
                      </w14:textFill>
                    </w:rPr>
                  </w:pPr>
                  <w:r>
                    <w:rPr>
                      <w:rFonts w:hint="eastAsia"/>
                      <w:color w:val="000000" w:themeColor="text1"/>
                      <w14:textFill>
                        <w14:solidFill>
                          <w14:schemeClr w14:val="tx1"/>
                        </w14:solidFill>
                      </w14:textFill>
                    </w:rPr>
                    <w:t>国V（g/km.辆）</w:t>
                  </w:r>
                </w:p>
              </w:tc>
            </w:tr>
            <w:tr w14:paraId="76E63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shd w:val="clear" w:color="auto" w:fill="auto"/>
                  <w:noWrap w:val="0"/>
                  <w:vAlign w:val="center"/>
                </w:tcPr>
                <w:p w14:paraId="052E7022">
                  <w:pPr>
                    <w:jc w:val="center"/>
                    <w:rPr>
                      <w:rFonts w:ascii="宋体" w:hAnsi="宋体"/>
                      <w:color w:val="000000" w:themeColor="text1"/>
                      <w:sz w:val="23"/>
                      <w14:textFill>
                        <w14:solidFill>
                          <w14:schemeClr w14:val="tx1"/>
                        </w14:solidFill>
                      </w14:textFill>
                    </w:rPr>
                  </w:pPr>
                  <w:r>
                    <w:rPr>
                      <w:rFonts w:hint="eastAsia"/>
                      <w:color w:val="000000" w:themeColor="text1"/>
                      <w14:textFill>
                        <w14:solidFill>
                          <w14:schemeClr w14:val="tx1"/>
                        </w14:solidFill>
                      </w14:textFill>
                    </w:rPr>
                    <w:t>一氧化碳（CO）</w:t>
                  </w:r>
                </w:p>
              </w:tc>
              <w:tc>
                <w:tcPr>
                  <w:tcW w:w="4261" w:type="dxa"/>
                  <w:shd w:val="clear" w:color="auto" w:fill="auto"/>
                  <w:noWrap w:val="0"/>
                  <w:vAlign w:val="center"/>
                </w:tcPr>
                <w:p w14:paraId="024C9341">
                  <w:pPr>
                    <w:jc w:val="center"/>
                    <w:rPr>
                      <w:rFonts w:ascii="宋体" w:hAnsi="宋体"/>
                      <w:color w:val="000000" w:themeColor="text1"/>
                      <w:sz w:val="23"/>
                      <w14:textFill>
                        <w14:solidFill>
                          <w14:schemeClr w14:val="tx1"/>
                        </w14:solidFill>
                      </w14:textFill>
                    </w:rPr>
                  </w:pPr>
                  <w:r>
                    <w:rPr>
                      <w:rFonts w:hint="eastAsia"/>
                      <w:color w:val="000000" w:themeColor="text1"/>
                      <w14:textFill>
                        <w14:solidFill>
                          <w14:schemeClr w14:val="tx1"/>
                        </w14:solidFill>
                      </w14:textFill>
                    </w:rPr>
                    <w:t>1.00</w:t>
                  </w:r>
                </w:p>
              </w:tc>
            </w:tr>
            <w:tr w14:paraId="5CE83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shd w:val="clear" w:color="auto" w:fill="auto"/>
                  <w:noWrap w:val="0"/>
                  <w:vAlign w:val="center"/>
                </w:tcPr>
                <w:p w14:paraId="63E80C49">
                  <w:pPr>
                    <w:jc w:val="center"/>
                    <w:rPr>
                      <w:rFonts w:ascii="宋体" w:hAnsi="宋体"/>
                      <w:color w:val="000000" w:themeColor="text1"/>
                      <w:sz w:val="23"/>
                      <w14:textFill>
                        <w14:solidFill>
                          <w14:schemeClr w14:val="tx1"/>
                        </w14:solidFill>
                      </w14:textFill>
                    </w:rPr>
                  </w:pPr>
                  <w:r>
                    <w:rPr>
                      <w:rFonts w:hint="eastAsia"/>
                      <w:color w:val="000000" w:themeColor="text1"/>
                      <w14:textFill>
                        <w14:solidFill>
                          <w14:schemeClr w14:val="tx1"/>
                        </w14:solidFill>
                      </w14:textFill>
                    </w:rPr>
                    <w:t>氮氧化物（NOx）</w:t>
                  </w:r>
                </w:p>
              </w:tc>
              <w:tc>
                <w:tcPr>
                  <w:tcW w:w="4261" w:type="dxa"/>
                  <w:shd w:val="clear" w:color="auto" w:fill="auto"/>
                  <w:noWrap w:val="0"/>
                  <w:vAlign w:val="center"/>
                </w:tcPr>
                <w:p w14:paraId="49A5E17F">
                  <w:pPr>
                    <w:jc w:val="center"/>
                    <w:rPr>
                      <w:rFonts w:ascii="宋体" w:hAnsi="宋体"/>
                      <w:color w:val="000000" w:themeColor="text1"/>
                      <w:sz w:val="23"/>
                      <w14:textFill>
                        <w14:solidFill>
                          <w14:schemeClr w14:val="tx1"/>
                        </w14:solidFill>
                      </w14:textFill>
                    </w:rPr>
                  </w:pPr>
                  <w:r>
                    <w:rPr>
                      <w:rFonts w:hint="eastAsia"/>
                      <w:color w:val="000000" w:themeColor="text1"/>
                      <w14:textFill>
                        <w14:solidFill>
                          <w14:schemeClr w14:val="tx1"/>
                        </w14:solidFill>
                      </w14:textFill>
                    </w:rPr>
                    <w:t>0.06</w:t>
                  </w:r>
                </w:p>
              </w:tc>
            </w:tr>
            <w:tr w14:paraId="4195D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shd w:val="clear" w:color="auto" w:fill="auto"/>
                  <w:noWrap w:val="0"/>
                  <w:vAlign w:val="center"/>
                </w:tcPr>
                <w:p w14:paraId="12579CFF">
                  <w:pPr>
                    <w:jc w:val="center"/>
                    <w:rPr>
                      <w:rFonts w:ascii="宋体" w:hAnsi="宋体"/>
                      <w:color w:val="000000" w:themeColor="text1"/>
                      <w:sz w:val="23"/>
                      <w14:textFill>
                        <w14:solidFill>
                          <w14:schemeClr w14:val="tx1"/>
                        </w14:solidFill>
                      </w14:textFill>
                    </w:rPr>
                  </w:pPr>
                  <w:r>
                    <w:rPr>
                      <w:rFonts w:hint="eastAsia"/>
                      <w:color w:val="000000" w:themeColor="text1"/>
                      <w14:textFill>
                        <w14:solidFill>
                          <w14:schemeClr w14:val="tx1"/>
                        </w14:solidFill>
                      </w14:textFill>
                    </w:rPr>
                    <w:t>总碳氢化合物（THC）</w:t>
                  </w:r>
                </w:p>
              </w:tc>
              <w:tc>
                <w:tcPr>
                  <w:tcW w:w="4261" w:type="dxa"/>
                  <w:shd w:val="clear" w:color="auto" w:fill="auto"/>
                  <w:noWrap w:val="0"/>
                  <w:vAlign w:val="center"/>
                </w:tcPr>
                <w:p w14:paraId="64EB580B">
                  <w:pPr>
                    <w:jc w:val="center"/>
                    <w:rPr>
                      <w:rFonts w:ascii="宋体" w:hAnsi="宋体"/>
                      <w:color w:val="000000" w:themeColor="text1"/>
                      <w:sz w:val="23"/>
                      <w14:textFill>
                        <w14:solidFill>
                          <w14:schemeClr w14:val="tx1"/>
                        </w14:solidFill>
                      </w14:textFill>
                    </w:rPr>
                  </w:pPr>
                  <w:r>
                    <w:rPr>
                      <w:rFonts w:hint="eastAsia"/>
                      <w:color w:val="000000" w:themeColor="text1"/>
                      <w14:textFill>
                        <w14:solidFill>
                          <w14:schemeClr w14:val="tx1"/>
                        </w14:solidFill>
                      </w14:textFill>
                    </w:rPr>
                    <w:t>0.10</w:t>
                  </w:r>
                </w:p>
              </w:tc>
            </w:tr>
          </w:tbl>
          <w:p w14:paraId="5A7D3E93">
            <w:pPr>
              <w:rPr>
                <w:rFonts w:hint="eastAsia"/>
                <w:color w:val="000000" w:themeColor="text1"/>
                <w14:textFill>
                  <w14:solidFill>
                    <w14:schemeClr w14:val="tx1"/>
                  </w14:solidFill>
                </w14:textFill>
              </w:rPr>
            </w:pPr>
          </w:p>
          <w:p w14:paraId="1F508A1D">
            <w:pPr>
              <w:tabs>
                <w:tab w:val="left" w:pos="4000"/>
              </w:tabs>
              <w:autoSpaceDE w:val="0"/>
              <w:autoSpaceDN w:val="0"/>
              <w:spacing w:line="360" w:lineRule="auto"/>
              <w:ind w:firstLine="480" w:firstLineChars="200"/>
              <w:jc w:val="left"/>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根据建设项目规划，每个泊位平均周转次数按每天2次计，则项目一期每天进出的车辆数为</w:t>
            </w:r>
            <w:r>
              <w:rPr>
                <w:rFonts w:hint="eastAsia" w:hAnsi="宋体"/>
                <w:color w:val="000000" w:themeColor="text1"/>
                <w:sz w:val="24"/>
                <w14:textFill>
                  <w14:solidFill>
                    <w14:schemeClr w14:val="tx1"/>
                  </w14:solidFill>
                </w14:textFill>
              </w:rPr>
              <w:t>658</w:t>
            </w:r>
            <w:r>
              <w:rPr>
                <w:rFonts w:hAnsi="宋体"/>
                <w:color w:val="000000" w:themeColor="text1"/>
                <w:sz w:val="24"/>
                <w14:textFill>
                  <w14:solidFill>
                    <w14:schemeClr w14:val="tx1"/>
                  </w14:solidFill>
                </w14:textFill>
              </w:rPr>
              <w:t>辆，进出立体车库的距离按照800m计算，则立体车库汽尾气中的CO、NOx、碳氢化合物排放量分别为：</w:t>
            </w:r>
            <w:r>
              <w:rPr>
                <w:rFonts w:hint="eastAsia" w:hAnsi="宋体"/>
                <w:color w:val="000000" w:themeColor="text1"/>
                <w:sz w:val="24"/>
                <w14:textFill>
                  <w14:solidFill>
                    <w14:schemeClr w14:val="tx1"/>
                  </w14:solidFill>
                </w14:textFill>
              </w:rPr>
              <w:t>157.92</w:t>
            </w:r>
            <w:r>
              <w:rPr>
                <w:rFonts w:hAnsi="宋体"/>
                <w:color w:val="000000" w:themeColor="text1"/>
                <w:sz w:val="24"/>
                <w14:textFill>
                  <w14:solidFill>
                    <w14:schemeClr w14:val="tx1"/>
                  </w14:solidFill>
                </w14:textFill>
              </w:rPr>
              <w:t>kg/a、</w:t>
            </w:r>
            <w:r>
              <w:rPr>
                <w:rFonts w:hint="eastAsia" w:hAnsi="宋体"/>
                <w:color w:val="000000" w:themeColor="text1"/>
                <w:sz w:val="24"/>
                <w14:textFill>
                  <w14:solidFill>
                    <w14:schemeClr w14:val="tx1"/>
                  </w14:solidFill>
                </w14:textFill>
              </w:rPr>
              <w:t>9.475</w:t>
            </w:r>
            <w:r>
              <w:rPr>
                <w:rFonts w:hAnsi="宋体"/>
                <w:color w:val="000000" w:themeColor="text1"/>
                <w:sz w:val="24"/>
                <w14:textFill>
                  <w14:solidFill>
                    <w14:schemeClr w14:val="tx1"/>
                  </w14:solidFill>
                </w14:textFill>
              </w:rPr>
              <w:t>kg/a、</w:t>
            </w:r>
            <w:r>
              <w:rPr>
                <w:rFonts w:hint="eastAsia" w:hAnsi="宋体"/>
                <w:color w:val="000000" w:themeColor="text1"/>
                <w:sz w:val="24"/>
                <w14:textFill>
                  <w14:solidFill>
                    <w14:schemeClr w14:val="tx1"/>
                  </w14:solidFill>
                </w14:textFill>
              </w:rPr>
              <w:t>15.792</w:t>
            </w:r>
            <w:r>
              <w:rPr>
                <w:rFonts w:hAnsi="宋体"/>
                <w:color w:val="000000" w:themeColor="text1"/>
                <w:sz w:val="24"/>
                <w14:textFill>
                  <w14:solidFill>
                    <w14:schemeClr w14:val="tx1"/>
                  </w14:solidFill>
                </w14:textFill>
              </w:rPr>
              <w:t>kg/a。</w:t>
            </w:r>
          </w:p>
          <w:p w14:paraId="5D71EEC0">
            <w:pPr>
              <w:pStyle w:val="5"/>
              <w:spacing w:line="360" w:lineRule="auto"/>
              <w:ind w:firstLine="480"/>
              <w:rPr>
                <w:color w:val="000000" w:themeColor="text1"/>
                <w14:textFill>
                  <w14:solidFill>
                    <w14:schemeClr w14:val="tx1"/>
                  </w14:solidFill>
                </w14:textFill>
              </w:rPr>
            </w:pPr>
            <w:r>
              <w:rPr>
                <w:rFonts w:hint="eastAsia" w:hAnsi="宋体"/>
                <w:color w:val="000000" w:themeColor="text1"/>
                <w:sz w:val="24"/>
                <w14:textFill>
                  <w14:solidFill>
                    <w14:schemeClr w14:val="tx1"/>
                  </w14:solidFill>
                </w14:textFill>
              </w:rPr>
              <w:t>综上，实验基地</w:t>
            </w:r>
            <w:r>
              <w:rPr>
                <w:rFonts w:hAnsi="宋体"/>
                <w:color w:val="000000" w:themeColor="text1"/>
                <w:sz w:val="24"/>
                <w14:textFill>
                  <w14:solidFill>
                    <w14:schemeClr w14:val="tx1"/>
                  </w14:solidFill>
                </w14:textFill>
              </w:rPr>
              <w:t>废气无组织排放</w:t>
            </w:r>
            <w:r>
              <w:rPr>
                <w:rFonts w:hint="eastAsia" w:hAnsi="宋体"/>
                <w:color w:val="000000" w:themeColor="text1"/>
                <w:sz w:val="24"/>
                <w14:textFill>
                  <w14:solidFill>
                    <w14:schemeClr w14:val="tx1"/>
                  </w14:solidFill>
                </w14:textFill>
              </w:rPr>
              <w:t>，排放</w:t>
            </w:r>
            <w:r>
              <w:rPr>
                <w:rFonts w:hAnsi="宋体"/>
                <w:color w:val="000000" w:themeColor="text1"/>
                <w:sz w:val="24"/>
                <w14:textFill>
                  <w14:solidFill>
                    <w14:schemeClr w14:val="tx1"/>
                  </w14:solidFill>
                </w14:textFill>
              </w:rPr>
              <w:t>情况见</w:t>
            </w:r>
            <w:r>
              <w:rPr>
                <w:rFonts w:hint="eastAsia" w:hAnsi="宋体"/>
                <w:color w:val="000000" w:themeColor="text1"/>
                <w:sz w:val="24"/>
                <w:lang w:val="en-US" w:eastAsia="zh-CN"/>
                <w14:textFill>
                  <w14:solidFill>
                    <w14:schemeClr w14:val="tx1"/>
                  </w14:solidFill>
                </w14:textFill>
              </w:rPr>
              <w:t>下</w:t>
            </w:r>
            <w:r>
              <w:rPr>
                <w:rFonts w:hAnsi="宋体"/>
                <w:color w:val="000000" w:themeColor="text1"/>
                <w:sz w:val="24"/>
                <w14:textFill>
                  <w14:solidFill>
                    <w14:schemeClr w14:val="tx1"/>
                  </w14:solidFill>
                </w14:textFill>
              </w:rPr>
              <w:t>表</w:t>
            </w:r>
          </w:p>
          <w:p w14:paraId="27F63977">
            <w:pPr>
              <w:pStyle w:val="50"/>
              <w:spacing w:beforeLines="0"/>
              <w:ind w:left="0" w:leftChars="0" w:firstLine="0" w:firstLineChars="0"/>
              <w:jc w:val="center"/>
              <w:rPr>
                <w:rFonts w:hAnsi="Times New Roman"/>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hAnsi="Times New Roman"/>
                <w:color w:val="000000" w:themeColor="text1"/>
                <w:lang w:val="en-US" w:eastAsia="zh-CN"/>
                <w14:textFill>
                  <w14:solidFill>
                    <w14:schemeClr w14:val="tx1"/>
                  </w14:solidFill>
                </w14:textFill>
              </w:rPr>
              <w:t>2</w:t>
            </w:r>
            <w:r>
              <w:rPr>
                <w:rFonts w:hint="eastAsia" w:hAnsi="Times New Roman"/>
                <w:color w:val="000000" w:themeColor="text1"/>
                <w14:textFill>
                  <w14:solidFill>
                    <w14:schemeClr w14:val="tx1"/>
                  </w14:solidFill>
                </w14:textFill>
              </w:rPr>
              <w:t>-</w:t>
            </w:r>
            <w:r>
              <w:rPr>
                <w:rFonts w:hint="eastAsia" w:hAnsi="Times New Roman"/>
                <w:color w:val="000000" w:themeColor="text1"/>
                <w:lang w:val="en-US" w:eastAsia="zh-CN"/>
                <w14:textFill>
                  <w14:solidFill>
                    <w14:schemeClr w14:val="tx1"/>
                  </w14:solidFill>
                </w14:textFill>
              </w:rPr>
              <w:t>16</w:t>
            </w:r>
            <w:r>
              <w:rPr>
                <w:rFonts w:hAnsi="Times New Roman"/>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实验基地</w:t>
            </w:r>
            <w:r>
              <w:rPr>
                <w:color w:val="000000" w:themeColor="text1"/>
                <w14:textFill>
                  <w14:solidFill>
                    <w14:schemeClr w14:val="tx1"/>
                  </w14:solidFill>
                </w14:textFill>
              </w:rPr>
              <w:t>废气</w:t>
            </w:r>
            <w:r>
              <w:rPr>
                <w:rFonts w:hint="eastAsia"/>
                <w:color w:val="000000" w:themeColor="text1"/>
                <w14:textFill>
                  <w14:solidFill>
                    <w14:schemeClr w14:val="tx1"/>
                  </w14:solidFill>
                </w14:textFill>
              </w:rPr>
              <w:t>产生及</w:t>
            </w:r>
            <w:r>
              <w:rPr>
                <w:color w:val="000000" w:themeColor="text1"/>
                <w14:textFill>
                  <w14:solidFill>
                    <w14:schemeClr w14:val="tx1"/>
                  </w14:solidFill>
                </w14:textFill>
              </w:rPr>
              <w:t>排放情况</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1197"/>
              <w:gridCol w:w="1286"/>
              <w:gridCol w:w="1320"/>
              <w:gridCol w:w="1350"/>
              <w:gridCol w:w="2576"/>
            </w:tblGrid>
            <w:tr w14:paraId="3B23D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26" w:type="dxa"/>
                  <w:noWrap w:val="0"/>
                  <w:vAlign w:val="center"/>
                </w:tcPr>
                <w:p w14:paraId="779223EC">
                  <w:pPr>
                    <w:pStyle w:val="39"/>
                    <w:rPr>
                      <w:rFonts w:ascii="Times New Roman" w:hAns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序号</w:t>
                  </w:r>
                </w:p>
              </w:tc>
              <w:tc>
                <w:tcPr>
                  <w:tcW w:w="1197" w:type="dxa"/>
                  <w:noWrap w:val="0"/>
                  <w:vAlign w:val="center"/>
                </w:tcPr>
                <w:p w14:paraId="6360BE47">
                  <w:pPr>
                    <w:pStyle w:val="39"/>
                    <w:rPr>
                      <w:rFonts w:ascii="Times New Roman" w:hAns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污染源位置</w:t>
                  </w:r>
                </w:p>
              </w:tc>
              <w:tc>
                <w:tcPr>
                  <w:tcW w:w="1286" w:type="dxa"/>
                  <w:noWrap w:val="0"/>
                  <w:vAlign w:val="center"/>
                </w:tcPr>
                <w:p w14:paraId="4BF05F97">
                  <w:pPr>
                    <w:pStyle w:val="39"/>
                    <w:rPr>
                      <w:rFonts w:ascii="Times New Roman" w:hAns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污染物</w:t>
                  </w:r>
                </w:p>
              </w:tc>
              <w:tc>
                <w:tcPr>
                  <w:tcW w:w="1320" w:type="dxa"/>
                  <w:noWrap w:val="0"/>
                  <w:vAlign w:val="center"/>
                </w:tcPr>
                <w:p w14:paraId="5E228C90">
                  <w:pPr>
                    <w:pStyle w:val="39"/>
                    <w:rPr>
                      <w:rFonts w:ascii="Times New Roman" w:hAnsi="Times New Roman"/>
                      <w:b/>
                      <w:color w:val="000000" w:themeColor="text1"/>
                      <w:sz w:val="21"/>
                      <w:szCs w:val="21"/>
                      <w14:textFill>
                        <w14:solidFill>
                          <w14:schemeClr w14:val="tx1"/>
                        </w14:solidFill>
                      </w14:textFill>
                    </w:rPr>
                  </w:pPr>
                  <w:r>
                    <w:rPr>
                      <w:rFonts w:hint="eastAsia" w:ascii="Times New Roman"/>
                      <w:b/>
                      <w:color w:val="000000" w:themeColor="text1"/>
                      <w:sz w:val="21"/>
                      <w:szCs w:val="21"/>
                      <w14:textFill>
                        <w14:solidFill>
                          <w14:schemeClr w14:val="tx1"/>
                        </w14:solidFill>
                      </w14:textFill>
                    </w:rPr>
                    <w:t>产生/</w:t>
                  </w:r>
                  <w:r>
                    <w:rPr>
                      <w:rFonts w:ascii="Times New Roman"/>
                      <w:b/>
                      <w:color w:val="000000" w:themeColor="text1"/>
                      <w:sz w:val="21"/>
                      <w:szCs w:val="21"/>
                      <w14:textFill>
                        <w14:solidFill>
                          <w14:schemeClr w14:val="tx1"/>
                        </w14:solidFill>
                      </w14:textFill>
                    </w:rPr>
                    <w:t>排放量（</w:t>
                  </w:r>
                  <w:r>
                    <w:rPr>
                      <w:rFonts w:ascii="Times New Roman" w:hAnsi="Times New Roman"/>
                      <w:b/>
                      <w:color w:val="000000" w:themeColor="text1"/>
                      <w:sz w:val="21"/>
                      <w:szCs w:val="21"/>
                      <w14:textFill>
                        <w14:solidFill>
                          <w14:schemeClr w14:val="tx1"/>
                        </w14:solidFill>
                      </w14:textFill>
                    </w:rPr>
                    <w:t>t/a</w:t>
                  </w:r>
                  <w:r>
                    <w:rPr>
                      <w:rFonts w:ascii="Times New Roman"/>
                      <w:b/>
                      <w:color w:val="000000" w:themeColor="text1"/>
                      <w:sz w:val="21"/>
                      <w:szCs w:val="21"/>
                      <w14:textFill>
                        <w14:solidFill>
                          <w14:schemeClr w14:val="tx1"/>
                        </w14:solidFill>
                      </w14:textFill>
                    </w:rPr>
                    <w:t>）</w:t>
                  </w:r>
                </w:p>
              </w:tc>
              <w:tc>
                <w:tcPr>
                  <w:tcW w:w="1350" w:type="dxa"/>
                  <w:noWrap w:val="0"/>
                  <w:vAlign w:val="center"/>
                </w:tcPr>
                <w:p w14:paraId="001641D5">
                  <w:pPr>
                    <w:pStyle w:val="39"/>
                    <w:rPr>
                      <w:rFonts w:ascii="Times New Roman" w:hAns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排放速率（</w:t>
                  </w:r>
                  <w:r>
                    <w:rPr>
                      <w:rFonts w:ascii="Times New Roman" w:hAnsi="Times New Roman"/>
                      <w:b/>
                      <w:color w:val="000000" w:themeColor="text1"/>
                      <w:sz w:val="21"/>
                      <w:szCs w:val="21"/>
                      <w14:textFill>
                        <w14:solidFill>
                          <w14:schemeClr w14:val="tx1"/>
                        </w14:solidFill>
                      </w14:textFill>
                    </w:rPr>
                    <w:t>kg/h</w:t>
                  </w:r>
                  <w:r>
                    <w:rPr>
                      <w:rFonts w:ascii="Times New Roman"/>
                      <w:b/>
                      <w:color w:val="000000" w:themeColor="text1"/>
                      <w:sz w:val="21"/>
                      <w:szCs w:val="21"/>
                      <w14:textFill>
                        <w14:solidFill>
                          <w14:schemeClr w14:val="tx1"/>
                        </w14:solidFill>
                      </w14:textFill>
                    </w:rPr>
                    <w:t>）</w:t>
                  </w:r>
                </w:p>
              </w:tc>
              <w:tc>
                <w:tcPr>
                  <w:tcW w:w="2576" w:type="dxa"/>
                  <w:noWrap w:val="0"/>
                  <w:vAlign w:val="center"/>
                </w:tcPr>
                <w:p w14:paraId="34080F59">
                  <w:pPr>
                    <w:pStyle w:val="39"/>
                    <w:rPr>
                      <w:rFonts w:ascii="Times New Roman" w:hAns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面源面积</w:t>
                  </w:r>
                </w:p>
                <w:p w14:paraId="4CD9076E">
                  <w:pPr>
                    <w:pStyle w:val="39"/>
                    <w:rPr>
                      <w:rFonts w:ascii="Times New Roman" w:hAnsi="Times New Roman"/>
                      <w:b/>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w:t>
                  </w:r>
                  <w:r>
                    <w:rPr>
                      <w:rFonts w:ascii="Times New Roman" w:hAnsi="Times New Roman"/>
                      <w:b/>
                      <w:color w:val="000000" w:themeColor="text1"/>
                      <w:sz w:val="21"/>
                      <w:szCs w:val="21"/>
                      <w14:textFill>
                        <w14:solidFill>
                          <w14:schemeClr w14:val="tx1"/>
                        </w14:solidFill>
                      </w14:textFill>
                    </w:rPr>
                    <w:t>m</w:t>
                  </w:r>
                  <w:r>
                    <w:rPr>
                      <w:rFonts w:ascii="Times New Roman" w:hAnsi="Times New Roman"/>
                      <w:b/>
                      <w:color w:val="000000" w:themeColor="text1"/>
                      <w:sz w:val="21"/>
                      <w:szCs w:val="21"/>
                      <w:vertAlign w:val="superscript"/>
                      <w14:textFill>
                        <w14:solidFill>
                          <w14:schemeClr w14:val="tx1"/>
                        </w14:solidFill>
                      </w14:textFill>
                    </w:rPr>
                    <w:t>2</w:t>
                  </w:r>
                  <w:r>
                    <w:rPr>
                      <w:rFonts w:ascii="Times New Roman"/>
                      <w:b/>
                      <w:color w:val="000000" w:themeColor="text1"/>
                      <w:sz w:val="21"/>
                      <w:szCs w:val="21"/>
                      <w14:textFill>
                        <w14:solidFill>
                          <w14:schemeClr w14:val="tx1"/>
                        </w14:solidFill>
                      </w14:textFill>
                    </w:rPr>
                    <w:t>）</w:t>
                  </w:r>
                </w:p>
              </w:tc>
            </w:tr>
            <w:tr w14:paraId="33135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26" w:type="dxa"/>
                  <w:vMerge w:val="restart"/>
                  <w:noWrap w:val="0"/>
                  <w:vAlign w:val="center"/>
                </w:tcPr>
                <w:p w14:paraId="2119A5F3">
                  <w:pPr>
                    <w:pStyle w:val="39"/>
                    <w:rPr>
                      <w:rFonts w:ascii="Times New Roman" w:hAnsi="Times New Roman"/>
                      <w:b w:val="0"/>
                      <w:bCs/>
                      <w:color w:val="000000" w:themeColor="text1"/>
                      <w:sz w:val="21"/>
                      <w:szCs w:val="21"/>
                      <w14:textFill>
                        <w14:solidFill>
                          <w14:schemeClr w14:val="tx1"/>
                        </w14:solidFill>
                      </w14:textFill>
                    </w:rPr>
                  </w:pPr>
                  <w:r>
                    <w:rPr>
                      <w:rFonts w:ascii="Times New Roman" w:hAnsi="Times New Roman"/>
                      <w:b w:val="0"/>
                      <w:bCs/>
                      <w:color w:val="000000" w:themeColor="text1"/>
                      <w:sz w:val="21"/>
                      <w:szCs w:val="21"/>
                      <w14:textFill>
                        <w14:solidFill>
                          <w14:schemeClr w14:val="tx1"/>
                        </w14:solidFill>
                      </w14:textFill>
                    </w:rPr>
                    <w:t>1</w:t>
                  </w:r>
                </w:p>
              </w:tc>
              <w:tc>
                <w:tcPr>
                  <w:tcW w:w="1197" w:type="dxa"/>
                  <w:vMerge w:val="restart"/>
                  <w:noWrap w:val="0"/>
                  <w:vAlign w:val="center"/>
                </w:tcPr>
                <w:p w14:paraId="4D7585FF">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b w:val="0"/>
                      <w:bCs/>
                      <w:color w:val="000000" w:themeColor="text1"/>
                      <w:sz w:val="21"/>
                      <w:szCs w:val="21"/>
                      <w14:textFill>
                        <w14:solidFill>
                          <w14:schemeClr w14:val="tx1"/>
                        </w14:solidFill>
                      </w14:textFill>
                    </w:rPr>
                    <w:t>Y04实验楼</w:t>
                  </w:r>
                </w:p>
              </w:tc>
              <w:tc>
                <w:tcPr>
                  <w:tcW w:w="1286" w:type="dxa"/>
                  <w:noWrap w:val="0"/>
                  <w:vAlign w:val="center"/>
                </w:tcPr>
                <w:p w14:paraId="24A44DDA">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b w:val="0"/>
                      <w:bCs/>
                      <w:color w:val="000000" w:themeColor="text1"/>
                      <w:sz w:val="21"/>
                      <w:szCs w:val="21"/>
                      <w14:textFill>
                        <w14:solidFill>
                          <w14:schemeClr w14:val="tx1"/>
                        </w14:solidFill>
                      </w14:textFill>
                    </w:rPr>
                    <w:t>VOCs</w:t>
                  </w:r>
                </w:p>
              </w:tc>
              <w:tc>
                <w:tcPr>
                  <w:tcW w:w="1320" w:type="dxa"/>
                  <w:noWrap w:val="0"/>
                  <w:vAlign w:val="center"/>
                </w:tcPr>
                <w:p w14:paraId="662EE5E8">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0.0332</w:t>
                  </w:r>
                </w:p>
              </w:tc>
              <w:tc>
                <w:tcPr>
                  <w:tcW w:w="1350" w:type="dxa"/>
                  <w:noWrap w:val="0"/>
                  <w:vAlign w:val="center"/>
                </w:tcPr>
                <w:p w14:paraId="265CDA80">
                  <w:pPr>
                    <w:pStyle w:val="39"/>
                    <w:rPr>
                      <w:rFonts w:ascii="Times New Roman" w:hAnsi="Times New Roman"/>
                      <w:b w:val="0"/>
                      <w:bCs/>
                      <w:color w:val="000000" w:themeColor="text1"/>
                      <w:sz w:val="21"/>
                      <w:szCs w:val="21"/>
                      <w14:textFill>
                        <w14:solidFill>
                          <w14:schemeClr w14:val="tx1"/>
                        </w14:solidFill>
                      </w14:textFill>
                    </w:rPr>
                  </w:pPr>
                  <w:r>
                    <w:rPr>
                      <w:rFonts w:ascii="Times New Roman" w:hAnsi="Times New Roman"/>
                      <w:b w:val="0"/>
                      <w:bCs/>
                      <w:color w:val="000000" w:themeColor="text1"/>
                      <w:sz w:val="21"/>
                      <w:szCs w:val="21"/>
                      <w14:textFill>
                        <w14:solidFill>
                          <w14:schemeClr w14:val="tx1"/>
                        </w14:solidFill>
                      </w14:textFill>
                    </w:rPr>
                    <w:t>0.</w:t>
                  </w:r>
                  <w:r>
                    <w:rPr>
                      <w:rFonts w:hint="eastAsia" w:ascii="Times New Roman" w:hAnsi="Times New Roman"/>
                      <w:b w:val="0"/>
                      <w:bCs/>
                      <w:color w:val="000000" w:themeColor="text1"/>
                      <w:sz w:val="21"/>
                      <w:szCs w:val="21"/>
                      <w14:textFill>
                        <w14:solidFill>
                          <w14:schemeClr w14:val="tx1"/>
                        </w14:solidFill>
                      </w14:textFill>
                    </w:rPr>
                    <w:t>111</w:t>
                  </w:r>
                </w:p>
              </w:tc>
              <w:tc>
                <w:tcPr>
                  <w:tcW w:w="2576" w:type="dxa"/>
                  <w:vMerge w:val="restart"/>
                  <w:noWrap w:val="0"/>
                  <w:vAlign w:val="center"/>
                </w:tcPr>
                <w:p w14:paraId="2ED1E041">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300</w:t>
                  </w:r>
                </w:p>
                <w:p w14:paraId="12E6F9E4">
                  <w:pPr>
                    <w:pStyle w:val="39"/>
                    <w:rPr>
                      <w:rFonts w:hint="eastAsia" w:ascii="Times New Roman" w:hAnsi="Times New Roman"/>
                      <w:b w:val="0"/>
                      <w:bCs/>
                      <w:color w:val="000000" w:themeColor="text1"/>
                      <w:sz w:val="21"/>
                      <w:szCs w:val="21"/>
                      <w14:textFill>
                        <w14:solidFill>
                          <w14:schemeClr w14:val="tx1"/>
                        </w14:solidFill>
                      </w14:textFill>
                    </w:rPr>
                  </w:pPr>
                  <w:r>
                    <w:rPr>
                      <w:rFonts w:ascii="Times New Roman"/>
                      <w:b w:val="0"/>
                      <w:bCs/>
                      <w:color w:val="000000" w:themeColor="text1"/>
                      <w:sz w:val="21"/>
                      <w:szCs w:val="21"/>
                      <w14:textFill>
                        <w14:solidFill>
                          <w14:schemeClr w14:val="tx1"/>
                        </w14:solidFill>
                      </w14:textFill>
                    </w:rPr>
                    <w:t>（</w:t>
                  </w:r>
                  <w:r>
                    <w:rPr>
                      <w:rFonts w:hint="eastAsia" w:ascii="Times New Roman" w:hAnsi="Times New Roman"/>
                      <w:b w:val="0"/>
                      <w:bCs/>
                      <w:color w:val="000000" w:themeColor="text1"/>
                      <w:sz w:val="21"/>
                      <w:szCs w:val="21"/>
                      <w14:textFill>
                        <w14:solidFill>
                          <w14:schemeClr w14:val="tx1"/>
                        </w14:solidFill>
                      </w14:textFill>
                    </w:rPr>
                    <w:t>10*30</w:t>
                  </w:r>
                  <w:r>
                    <w:rPr>
                      <w:rFonts w:ascii="Times New Roman"/>
                      <w:b w:val="0"/>
                      <w:bCs/>
                      <w:color w:val="000000" w:themeColor="text1"/>
                      <w:sz w:val="21"/>
                      <w:szCs w:val="21"/>
                      <w14:textFill>
                        <w14:solidFill>
                          <w14:schemeClr w14:val="tx1"/>
                        </w14:solidFill>
                      </w14:textFill>
                    </w:rPr>
                    <w:t>）</w:t>
                  </w:r>
                </w:p>
              </w:tc>
            </w:tr>
            <w:tr w14:paraId="45B20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26" w:type="dxa"/>
                  <w:vMerge w:val="continue"/>
                  <w:noWrap w:val="0"/>
                  <w:vAlign w:val="center"/>
                </w:tcPr>
                <w:p w14:paraId="0010C2D5">
                  <w:pPr>
                    <w:pStyle w:val="39"/>
                    <w:rPr>
                      <w:rFonts w:ascii="Times New Roman" w:hAnsi="Times New Roman"/>
                      <w:b w:val="0"/>
                      <w:bCs/>
                      <w:color w:val="000000" w:themeColor="text1"/>
                      <w:sz w:val="21"/>
                      <w:szCs w:val="21"/>
                      <w14:textFill>
                        <w14:solidFill>
                          <w14:schemeClr w14:val="tx1"/>
                        </w14:solidFill>
                      </w14:textFill>
                    </w:rPr>
                  </w:pPr>
                </w:p>
              </w:tc>
              <w:tc>
                <w:tcPr>
                  <w:tcW w:w="1197" w:type="dxa"/>
                  <w:vMerge w:val="continue"/>
                  <w:noWrap w:val="0"/>
                  <w:vAlign w:val="center"/>
                </w:tcPr>
                <w:p w14:paraId="4877D856">
                  <w:pPr>
                    <w:pStyle w:val="39"/>
                    <w:rPr>
                      <w:rFonts w:ascii="Times New Roman" w:hAnsi="Times New Roman"/>
                      <w:b w:val="0"/>
                      <w:bCs/>
                      <w:color w:val="000000" w:themeColor="text1"/>
                      <w:sz w:val="21"/>
                      <w:szCs w:val="21"/>
                      <w14:textFill>
                        <w14:solidFill>
                          <w14:schemeClr w14:val="tx1"/>
                        </w14:solidFill>
                      </w14:textFill>
                    </w:rPr>
                  </w:pPr>
                </w:p>
              </w:tc>
              <w:tc>
                <w:tcPr>
                  <w:tcW w:w="1286" w:type="dxa"/>
                  <w:noWrap w:val="0"/>
                  <w:vAlign w:val="center"/>
                </w:tcPr>
                <w:p w14:paraId="11DDB79B">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b w:val="0"/>
                      <w:bCs/>
                      <w:color w:val="000000" w:themeColor="text1"/>
                      <w:sz w:val="21"/>
                      <w:szCs w:val="21"/>
                      <w14:textFill>
                        <w14:solidFill>
                          <w14:schemeClr w14:val="tx1"/>
                        </w14:solidFill>
                      </w14:textFill>
                    </w:rPr>
                    <w:t>粉尘</w:t>
                  </w:r>
                </w:p>
              </w:tc>
              <w:tc>
                <w:tcPr>
                  <w:tcW w:w="1320" w:type="dxa"/>
                  <w:noWrap w:val="0"/>
                  <w:vAlign w:val="center"/>
                </w:tcPr>
                <w:p w14:paraId="054B9543">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0.00328</w:t>
                  </w:r>
                </w:p>
              </w:tc>
              <w:tc>
                <w:tcPr>
                  <w:tcW w:w="1350" w:type="dxa"/>
                  <w:noWrap w:val="0"/>
                  <w:vAlign w:val="center"/>
                </w:tcPr>
                <w:p w14:paraId="40524452">
                  <w:pPr>
                    <w:pStyle w:val="39"/>
                    <w:rPr>
                      <w:rFonts w:ascii="Times New Roman" w:hAnsi="Times New Roman"/>
                      <w:b w:val="0"/>
                      <w:bCs/>
                      <w:color w:val="000000" w:themeColor="text1"/>
                      <w:sz w:val="21"/>
                      <w:szCs w:val="21"/>
                      <w14:textFill>
                        <w14:solidFill>
                          <w14:schemeClr w14:val="tx1"/>
                        </w14:solidFill>
                      </w14:textFill>
                    </w:rPr>
                  </w:pPr>
                  <w:r>
                    <w:rPr>
                      <w:rFonts w:ascii="Times New Roman" w:hAnsi="Times New Roman"/>
                      <w:b w:val="0"/>
                      <w:bCs/>
                      <w:color w:val="000000" w:themeColor="text1"/>
                      <w:sz w:val="21"/>
                      <w:szCs w:val="21"/>
                      <w14:textFill>
                        <w14:solidFill>
                          <w14:schemeClr w14:val="tx1"/>
                        </w14:solidFill>
                      </w14:textFill>
                    </w:rPr>
                    <w:t>0.0</w:t>
                  </w:r>
                  <w:r>
                    <w:rPr>
                      <w:rFonts w:hint="eastAsia" w:ascii="Times New Roman" w:hAnsi="Times New Roman"/>
                      <w:b w:val="0"/>
                      <w:bCs/>
                      <w:color w:val="000000" w:themeColor="text1"/>
                      <w:sz w:val="21"/>
                      <w:szCs w:val="21"/>
                      <w14:textFill>
                        <w14:solidFill>
                          <w14:schemeClr w14:val="tx1"/>
                        </w14:solidFill>
                      </w14:textFill>
                    </w:rPr>
                    <w:t>22</w:t>
                  </w:r>
                </w:p>
              </w:tc>
              <w:tc>
                <w:tcPr>
                  <w:tcW w:w="2576" w:type="dxa"/>
                  <w:vMerge w:val="continue"/>
                  <w:noWrap w:val="0"/>
                  <w:vAlign w:val="center"/>
                </w:tcPr>
                <w:p w14:paraId="076569B6">
                  <w:pPr>
                    <w:pStyle w:val="39"/>
                    <w:rPr>
                      <w:rFonts w:ascii="Times New Roman" w:hAnsi="Times New Roman"/>
                      <w:b w:val="0"/>
                      <w:bCs/>
                      <w:color w:val="000000" w:themeColor="text1"/>
                      <w:sz w:val="21"/>
                      <w:szCs w:val="21"/>
                      <w14:textFill>
                        <w14:solidFill>
                          <w14:schemeClr w14:val="tx1"/>
                        </w14:solidFill>
                      </w14:textFill>
                    </w:rPr>
                  </w:pPr>
                </w:p>
              </w:tc>
            </w:tr>
            <w:tr w14:paraId="2E925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26" w:type="dxa"/>
                  <w:vMerge w:val="restart"/>
                  <w:noWrap w:val="0"/>
                  <w:vAlign w:val="center"/>
                </w:tcPr>
                <w:p w14:paraId="0DCD45E4">
                  <w:pPr>
                    <w:pStyle w:val="39"/>
                    <w:rPr>
                      <w:rFonts w:hint="eastAsia" w:ascii="Times New Roman" w:hAnsi="Times New Roman"/>
                      <w:b w:val="0"/>
                      <w:bCs/>
                      <w:color w:val="000000" w:themeColor="text1"/>
                      <w:sz w:val="21"/>
                      <w:szCs w:val="21"/>
                      <w14:textFill>
                        <w14:solidFill>
                          <w14:schemeClr w14:val="tx1"/>
                        </w14:solidFill>
                      </w14:textFill>
                    </w:rPr>
                  </w:pPr>
                  <w:r>
                    <w:rPr>
                      <w:rFonts w:ascii="Times New Roman" w:hAnsi="Times New Roman"/>
                      <w:b w:val="0"/>
                      <w:bCs/>
                      <w:color w:val="000000" w:themeColor="text1"/>
                      <w:sz w:val="21"/>
                      <w:szCs w:val="21"/>
                      <w14:textFill>
                        <w14:solidFill>
                          <w14:schemeClr w14:val="tx1"/>
                        </w14:solidFill>
                      </w14:textFill>
                    </w:rPr>
                    <w:t>2</w:t>
                  </w:r>
                </w:p>
              </w:tc>
              <w:tc>
                <w:tcPr>
                  <w:tcW w:w="1197" w:type="dxa"/>
                  <w:vMerge w:val="restart"/>
                  <w:noWrap w:val="0"/>
                  <w:vAlign w:val="center"/>
                </w:tcPr>
                <w:p w14:paraId="4E5397AC">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Y05车库楼</w:t>
                  </w:r>
                </w:p>
              </w:tc>
              <w:tc>
                <w:tcPr>
                  <w:tcW w:w="1286" w:type="dxa"/>
                  <w:noWrap w:val="0"/>
                  <w:vAlign w:val="center"/>
                </w:tcPr>
                <w:p w14:paraId="0CEEC5FC">
                  <w:pPr>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CO</w:t>
                  </w:r>
                </w:p>
              </w:tc>
              <w:tc>
                <w:tcPr>
                  <w:tcW w:w="1320" w:type="dxa"/>
                  <w:noWrap w:val="0"/>
                  <w:vAlign w:val="center"/>
                </w:tcPr>
                <w:p w14:paraId="0E66B49B">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0.082</w:t>
                  </w:r>
                </w:p>
              </w:tc>
              <w:tc>
                <w:tcPr>
                  <w:tcW w:w="1350" w:type="dxa"/>
                  <w:noWrap w:val="0"/>
                  <w:vAlign w:val="center"/>
                </w:tcPr>
                <w:p w14:paraId="233DBF39">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0.137</w:t>
                  </w:r>
                </w:p>
              </w:tc>
              <w:tc>
                <w:tcPr>
                  <w:tcW w:w="2576" w:type="dxa"/>
                  <w:vMerge w:val="restart"/>
                  <w:noWrap w:val="0"/>
                  <w:vAlign w:val="center"/>
                </w:tcPr>
                <w:p w14:paraId="67334C03">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500</w:t>
                  </w:r>
                </w:p>
              </w:tc>
            </w:tr>
            <w:tr w14:paraId="44DA9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6" w:type="dxa"/>
                  <w:vMerge w:val="continue"/>
                  <w:noWrap w:val="0"/>
                  <w:vAlign w:val="center"/>
                </w:tcPr>
                <w:p w14:paraId="5D2D128C">
                  <w:pPr>
                    <w:pStyle w:val="39"/>
                    <w:rPr>
                      <w:rFonts w:ascii="Times New Roman" w:hAnsi="Times New Roman"/>
                      <w:b w:val="0"/>
                      <w:bCs/>
                      <w:color w:val="000000" w:themeColor="text1"/>
                      <w:sz w:val="21"/>
                      <w:szCs w:val="21"/>
                      <w14:textFill>
                        <w14:solidFill>
                          <w14:schemeClr w14:val="tx1"/>
                        </w14:solidFill>
                      </w14:textFill>
                    </w:rPr>
                  </w:pPr>
                </w:p>
              </w:tc>
              <w:tc>
                <w:tcPr>
                  <w:tcW w:w="1197" w:type="dxa"/>
                  <w:vMerge w:val="continue"/>
                  <w:noWrap w:val="0"/>
                  <w:vAlign w:val="center"/>
                </w:tcPr>
                <w:p w14:paraId="0AF0C22C">
                  <w:pPr>
                    <w:pStyle w:val="39"/>
                    <w:rPr>
                      <w:rFonts w:ascii="Times New Roman" w:hAnsi="Times New Roman"/>
                      <w:b w:val="0"/>
                      <w:bCs/>
                      <w:color w:val="000000" w:themeColor="text1"/>
                      <w:sz w:val="21"/>
                      <w:szCs w:val="21"/>
                      <w14:textFill>
                        <w14:solidFill>
                          <w14:schemeClr w14:val="tx1"/>
                        </w14:solidFill>
                      </w14:textFill>
                    </w:rPr>
                  </w:pPr>
                </w:p>
              </w:tc>
              <w:tc>
                <w:tcPr>
                  <w:tcW w:w="1286" w:type="dxa"/>
                  <w:noWrap w:val="0"/>
                  <w:vAlign w:val="center"/>
                </w:tcPr>
                <w:p w14:paraId="7ADE7DF5">
                  <w:pPr>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NOx</w:t>
                  </w:r>
                </w:p>
              </w:tc>
              <w:tc>
                <w:tcPr>
                  <w:tcW w:w="1320" w:type="dxa"/>
                  <w:noWrap w:val="0"/>
                  <w:vAlign w:val="center"/>
                </w:tcPr>
                <w:p w14:paraId="6336E438">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0.00487</w:t>
                  </w:r>
                </w:p>
              </w:tc>
              <w:tc>
                <w:tcPr>
                  <w:tcW w:w="1350" w:type="dxa"/>
                  <w:noWrap w:val="0"/>
                  <w:vAlign w:val="center"/>
                </w:tcPr>
                <w:p w14:paraId="2C7DB2E4">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0.0081</w:t>
                  </w:r>
                </w:p>
              </w:tc>
              <w:tc>
                <w:tcPr>
                  <w:tcW w:w="2576" w:type="dxa"/>
                  <w:vMerge w:val="continue"/>
                  <w:noWrap w:val="0"/>
                  <w:vAlign w:val="center"/>
                </w:tcPr>
                <w:p w14:paraId="3D684FB7">
                  <w:pPr>
                    <w:pStyle w:val="39"/>
                    <w:rPr>
                      <w:rFonts w:ascii="Times New Roman" w:hAnsi="Times New Roman"/>
                      <w:b w:val="0"/>
                      <w:bCs/>
                      <w:color w:val="000000" w:themeColor="text1"/>
                      <w:sz w:val="21"/>
                      <w:szCs w:val="21"/>
                      <w14:textFill>
                        <w14:solidFill>
                          <w14:schemeClr w14:val="tx1"/>
                        </w14:solidFill>
                      </w14:textFill>
                    </w:rPr>
                  </w:pPr>
                </w:p>
              </w:tc>
            </w:tr>
            <w:tr w14:paraId="55BBB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6" w:type="dxa"/>
                  <w:vMerge w:val="continue"/>
                  <w:noWrap w:val="0"/>
                  <w:vAlign w:val="center"/>
                </w:tcPr>
                <w:p w14:paraId="78743EFC">
                  <w:pPr>
                    <w:pStyle w:val="39"/>
                    <w:rPr>
                      <w:rFonts w:hint="eastAsia" w:ascii="Times New Roman" w:hAnsi="Times New Roman"/>
                      <w:b w:val="0"/>
                      <w:bCs/>
                      <w:color w:val="000000" w:themeColor="text1"/>
                      <w:sz w:val="21"/>
                      <w:szCs w:val="21"/>
                      <w14:textFill>
                        <w14:solidFill>
                          <w14:schemeClr w14:val="tx1"/>
                        </w14:solidFill>
                      </w14:textFill>
                    </w:rPr>
                  </w:pPr>
                </w:p>
              </w:tc>
              <w:tc>
                <w:tcPr>
                  <w:tcW w:w="1197" w:type="dxa"/>
                  <w:vMerge w:val="continue"/>
                  <w:noWrap w:val="0"/>
                  <w:vAlign w:val="center"/>
                </w:tcPr>
                <w:p w14:paraId="1A3906D8">
                  <w:pPr>
                    <w:pStyle w:val="39"/>
                    <w:rPr>
                      <w:rFonts w:ascii="Times New Roman" w:hAnsi="Times New Roman"/>
                      <w:b w:val="0"/>
                      <w:bCs/>
                      <w:color w:val="000000" w:themeColor="text1"/>
                      <w:sz w:val="21"/>
                      <w:szCs w:val="21"/>
                      <w14:textFill>
                        <w14:solidFill>
                          <w14:schemeClr w14:val="tx1"/>
                        </w14:solidFill>
                      </w14:textFill>
                    </w:rPr>
                  </w:pPr>
                </w:p>
              </w:tc>
              <w:tc>
                <w:tcPr>
                  <w:tcW w:w="1286" w:type="dxa"/>
                  <w:noWrap w:val="0"/>
                  <w:vAlign w:val="center"/>
                </w:tcPr>
                <w:p w14:paraId="00E70D37">
                  <w:pPr>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THC</w:t>
                  </w:r>
                </w:p>
              </w:tc>
              <w:tc>
                <w:tcPr>
                  <w:tcW w:w="1320" w:type="dxa"/>
                  <w:noWrap w:val="0"/>
                  <w:vAlign w:val="center"/>
                </w:tcPr>
                <w:p w14:paraId="7F8D8B79">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0.0082</w:t>
                  </w:r>
                </w:p>
              </w:tc>
              <w:tc>
                <w:tcPr>
                  <w:tcW w:w="1350" w:type="dxa"/>
                  <w:noWrap w:val="0"/>
                  <w:vAlign w:val="center"/>
                </w:tcPr>
                <w:p w14:paraId="6039670A">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0.0136</w:t>
                  </w:r>
                </w:p>
              </w:tc>
              <w:tc>
                <w:tcPr>
                  <w:tcW w:w="2576" w:type="dxa"/>
                  <w:vMerge w:val="continue"/>
                  <w:noWrap w:val="0"/>
                  <w:vAlign w:val="center"/>
                </w:tcPr>
                <w:p w14:paraId="6022B303">
                  <w:pPr>
                    <w:pStyle w:val="39"/>
                    <w:rPr>
                      <w:rFonts w:ascii="Times New Roman" w:hAnsi="Times New Roman"/>
                      <w:b w:val="0"/>
                      <w:bCs/>
                      <w:color w:val="000000" w:themeColor="text1"/>
                      <w:sz w:val="21"/>
                      <w:szCs w:val="21"/>
                      <w14:textFill>
                        <w14:solidFill>
                          <w14:schemeClr w14:val="tx1"/>
                        </w14:solidFill>
                      </w14:textFill>
                    </w:rPr>
                  </w:pPr>
                </w:p>
              </w:tc>
            </w:tr>
            <w:tr w14:paraId="5BF46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6" w:type="dxa"/>
                  <w:vMerge w:val="restart"/>
                  <w:noWrap w:val="0"/>
                  <w:vAlign w:val="center"/>
                </w:tcPr>
                <w:p w14:paraId="79C8D503">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3</w:t>
                  </w:r>
                </w:p>
              </w:tc>
              <w:tc>
                <w:tcPr>
                  <w:tcW w:w="1197" w:type="dxa"/>
                  <w:vMerge w:val="restart"/>
                  <w:noWrap w:val="0"/>
                  <w:vAlign w:val="center"/>
                </w:tcPr>
                <w:p w14:paraId="572819BC">
                  <w:pPr>
                    <w:pStyle w:val="39"/>
                    <w:rPr>
                      <w:rFonts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Y06车库楼</w:t>
                  </w:r>
                </w:p>
              </w:tc>
              <w:tc>
                <w:tcPr>
                  <w:tcW w:w="1286" w:type="dxa"/>
                  <w:noWrap w:val="0"/>
                  <w:vAlign w:val="center"/>
                </w:tcPr>
                <w:p w14:paraId="55447D7F">
                  <w:pPr>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CO</w:t>
                  </w:r>
                </w:p>
              </w:tc>
              <w:tc>
                <w:tcPr>
                  <w:tcW w:w="1320" w:type="dxa"/>
                  <w:noWrap w:val="0"/>
                  <w:vAlign w:val="center"/>
                </w:tcPr>
                <w:p w14:paraId="6CF3E9D6">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0.076</w:t>
                  </w:r>
                </w:p>
              </w:tc>
              <w:tc>
                <w:tcPr>
                  <w:tcW w:w="1350" w:type="dxa"/>
                  <w:noWrap w:val="0"/>
                  <w:vAlign w:val="center"/>
                </w:tcPr>
                <w:p w14:paraId="1E31E40E">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0.127</w:t>
                  </w:r>
                </w:p>
              </w:tc>
              <w:tc>
                <w:tcPr>
                  <w:tcW w:w="2576" w:type="dxa"/>
                  <w:vMerge w:val="restart"/>
                  <w:noWrap w:val="0"/>
                  <w:vAlign w:val="center"/>
                </w:tcPr>
                <w:p w14:paraId="39FB3416">
                  <w:pPr>
                    <w:pStyle w:val="39"/>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500</w:t>
                  </w:r>
                </w:p>
              </w:tc>
            </w:tr>
            <w:tr w14:paraId="662AE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6" w:type="dxa"/>
                  <w:vMerge w:val="continue"/>
                  <w:noWrap w:val="0"/>
                  <w:vAlign w:val="center"/>
                </w:tcPr>
                <w:p w14:paraId="6FA47D45">
                  <w:pPr>
                    <w:pStyle w:val="39"/>
                    <w:rPr>
                      <w:rFonts w:hint="eastAsia" w:ascii="Times New Roman" w:hAnsi="Times New Roman"/>
                      <w:color w:val="000000" w:themeColor="text1"/>
                      <w14:textFill>
                        <w14:solidFill>
                          <w14:schemeClr w14:val="tx1"/>
                        </w14:solidFill>
                      </w14:textFill>
                    </w:rPr>
                  </w:pPr>
                </w:p>
              </w:tc>
              <w:tc>
                <w:tcPr>
                  <w:tcW w:w="1197" w:type="dxa"/>
                  <w:vMerge w:val="continue"/>
                  <w:noWrap w:val="0"/>
                  <w:vAlign w:val="center"/>
                </w:tcPr>
                <w:p w14:paraId="477BF51B">
                  <w:pPr>
                    <w:pStyle w:val="39"/>
                    <w:rPr>
                      <w:rFonts w:ascii="Times New Roman" w:hAnsi="Times New Roman"/>
                      <w:color w:val="000000" w:themeColor="text1"/>
                      <w14:textFill>
                        <w14:solidFill>
                          <w14:schemeClr w14:val="tx1"/>
                        </w14:solidFill>
                      </w14:textFill>
                    </w:rPr>
                  </w:pPr>
                </w:p>
              </w:tc>
              <w:tc>
                <w:tcPr>
                  <w:tcW w:w="1286" w:type="dxa"/>
                  <w:noWrap w:val="0"/>
                  <w:vAlign w:val="center"/>
                </w:tcPr>
                <w:p w14:paraId="5E0031BE">
                  <w:pPr>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NOx</w:t>
                  </w:r>
                </w:p>
              </w:tc>
              <w:tc>
                <w:tcPr>
                  <w:tcW w:w="1320" w:type="dxa"/>
                  <w:noWrap w:val="0"/>
                  <w:vAlign w:val="center"/>
                </w:tcPr>
                <w:p w14:paraId="137F02B1">
                  <w:pPr>
                    <w:pStyle w:val="39"/>
                    <w:rPr>
                      <w:rFonts w:hint="eastAsia" w:ascii="Times New Roman" w:hAnsi="Times New Roman"/>
                      <w:b w:val="0"/>
                      <w:bCs w:val="0"/>
                      <w:color w:val="000000" w:themeColor="text1"/>
                      <w:sz w:val="21"/>
                      <w:szCs w:val="21"/>
                      <w14:textFill>
                        <w14:solidFill>
                          <w14:schemeClr w14:val="tx1"/>
                        </w14:solidFill>
                      </w14:textFill>
                    </w:rPr>
                  </w:pPr>
                  <w:r>
                    <w:rPr>
                      <w:rFonts w:hint="eastAsia" w:ascii="Times New Roman" w:hAnsi="Times New Roman"/>
                      <w:b w:val="0"/>
                      <w:bCs w:val="0"/>
                      <w:color w:val="000000" w:themeColor="text1"/>
                      <w:sz w:val="21"/>
                      <w:szCs w:val="21"/>
                      <w14:textFill>
                        <w14:solidFill>
                          <w14:schemeClr w14:val="tx1"/>
                        </w14:solidFill>
                      </w14:textFill>
                    </w:rPr>
                    <w:t>0.00461</w:t>
                  </w:r>
                </w:p>
              </w:tc>
              <w:tc>
                <w:tcPr>
                  <w:tcW w:w="1350" w:type="dxa"/>
                  <w:noWrap w:val="0"/>
                  <w:vAlign w:val="center"/>
                </w:tcPr>
                <w:p w14:paraId="2DE6CC70">
                  <w:pPr>
                    <w:pStyle w:val="39"/>
                    <w:rPr>
                      <w:rFonts w:hint="eastAsia" w:ascii="Times New Roman" w:hAnsi="Times New Roman"/>
                      <w:b w:val="0"/>
                      <w:bCs w:val="0"/>
                      <w:color w:val="000000" w:themeColor="text1"/>
                      <w:sz w:val="21"/>
                      <w:szCs w:val="21"/>
                      <w14:textFill>
                        <w14:solidFill>
                          <w14:schemeClr w14:val="tx1"/>
                        </w14:solidFill>
                      </w14:textFill>
                    </w:rPr>
                  </w:pPr>
                  <w:r>
                    <w:rPr>
                      <w:rFonts w:hint="eastAsia" w:ascii="Times New Roman" w:hAnsi="Times New Roman"/>
                      <w:b w:val="0"/>
                      <w:bCs w:val="0"/>
                      <w:color w:val="000000" w:themeColor="text1"/>
                      <w:sz w:val="21"/>
                      <w:szCs w:val="21"/>
                      <w14:textFill>
                        <w14:solidFill>
                          <w14:schemeClr w14:val="tx1"/>
                        </w14:solidFill>
                      </w14:textFill>
                    </w:rPr>
                    <w:t>0.0077</w:t>
                  </w:r>
                </w:p>
              </w:tc>
              <w:tc>
                <w:tcPr>
                  <w:tcW w:w="2576" w:type="dxa"/>
                  <w:vMerge w:val="continue"/>
                  <w:noWrap w:val="0"/>
                  <w:vAlign w:val="center"/>
                </w:tcPr>
                <w:p w14:paraId="09A90D30">
                  <w:pPr>
                    <w:pStyle w:val="39"/>
                    <w:rPr>
                      <w:rFonts w:ascii="Times New Roman" w:hAnsi="Times New Roman"/>
                      <w:color w:val="000000" w:themeColor="text1"/>
                      <w14:textFill>
                        <w14:solidFill>
                          <w14:schemeClr w14:val="tx1"/>
                        </w14:solidFill>
                      </w14:textFill>
                    </w:rPr>
                  </w:pPr>
                </w:p>
              </w:tc>
            </w:tr>
            <w:tr w14:paraId="0EC55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6" w:type="dxa"/>
                  <w:vMerge w:val="continue"/>
                  <w:noWrap w:val="0"/>
                  <w:vAlign w:val="center"/>
                </w:tcPr>
                <w:p w14:paraId="533EE564">
                  <w:pPr>
                    <w:pStyle w:val="39"/>
                    <w:rPr>
                      <w:rFonts w:hint="eastAsia" w:ascii="Times New Roman" w:hAnsi="Times New Roman"/>
                      <w:color w:val="000000" w:themeColor="text1"/>
                      <w14:textFill>
                        <w14:solidFill>
                          <w14:schemeClr w14:val="tx1"/>
                        </w14:solidFill>
                      </w14:textFill>
                    </w:rPr>
                  </w:pPr>
                </w:p>
              </w:tc>
              <w:tc>
                <w:tcPr>
                  <w:tcW w:w="1197" w:type="dxa"/>
                  <w:vMerge w:val="continue"/>
                  <w:noWrap w:val="0"/>
                  <w:vAlign w:val="center"/>
                </w:tcPr>
                <w:p w14:paraId="6F0BC21D">
                  <w:pPr>
                    <w:pStyle w:val="39"/>
                    <w:rPr>
                      <w:rFonts w:ascii="Times New Roman" w:hAnsi="Times New Roman"/>
                      <w:color w:val="000000" w:themeColor="text1"/>
                      <w14:textFill>
                        <w14:solidFill>
                          <w14:schemeClr w14:val="tx1"/>
                        </w14:solidFill>
                      </w14:textFill>
                    </w:rPr>
                  </w:pPr>
                </w:p>
              </w:tc>
              <w:tc>
                <w:tcPr>
                  <w:tcW w:w="1286" w:type="dxa"/>
                  <w:noWrap w:val="0"/>
                  <w:vAlign w:val="center"/>
                </w:tcPr>
                <w:p w14:paraId="360EFD8D">
                  <w:pPr>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THC</w:t>
                  </w:r>
                </w:p>
              </w:tc>
              <w:tc>
                <w:tcPr>
                  <w:tcW w:w="1320" w:type="dxa"/>
                  <w:noWrap w:val="0"/>
                  <w:vAlign w:val="center"/>
                </w:tcPr>
                <w:p w14:paraId="2D485390">
                  <w:pPr>
                    <w:pStyle w:val="39"/>
                    <w:rPr>
                      <w:rFonts w:hint="eastAsia" w:ascii="Times New Roman" w:hAnsi="Times New Roman"/>
                      <w:b w:val="0"/>
                      <w:bCs w:val="0"/>
                      <w:color w:val="000000" w:themeColor="text1"/>
                      <w:sz w:val="21"/>
                      <w:szCs w:val="21"/>
                      <w14:textFill>
                        <w14:solidFill>
                          <w14:schemeClr w14:val="tx1"/>
                        </w14:solidFill>
                      </w14:textFill>
                    </w:rPr>
                  </w:pPr>
                  <w:r>
                    <w:rPr>
                      <w:rFonts w:hint="eastAsia" w:ascii="Times New Roman" w:hAnsi="Times New Roman"/>
                      <w:b w:val="0"/>
                      <w:bCs w:val="0"/>
                      <w:color w:val="000000" w:themeColor="text1"/>
                      <w:sz w:val="21"/>
                      <w:szCs w:val="21"/>
                      <w14:textFill>
                        <w14:solidFill>
                          <w14:schemeClr w14:val="tx1"/>
                        </w14:solidFill>
                      </w14:textFill>
                    </w:rPr>
                    <w:t>0.0076</w:t>
                  </w:r>
                </w:p>
              </w:tc>
              <w:tc>
                <w:tcPr>
                  <w:tcW w:w="1350" w:type="dxa"/>
                  <w:noWrap w:val="0"/>
                  <w:vAlign w:val="center"/>
                </w:tcPr>
                <w:p w14:paraId="2B4B751A">
                  <w:pPr>
                    <w:pStyle w:val="39"/>
                    <w:rPr>
                      <w:rFonts w:hint="eastAsia" w:ascii="Times New Roman" w:hAnsi="Times New Roman"/>
                      <w:b w:val="0"/>
                      <w:bCs w:val="0"/>
                      <w:color w:val="000000" w:themeColor="text1"/>
                      <w:sz w:val="21"/>
                      <w:szCs w:val="21"/>
                      <w14:textFill>
                        <w14:solidFill>
                          <w14:schemeClr w14:val="tx1"/>
                        </w14:solidFill>
                      </w14:textFill>
                    </w:rPr>
                  </w:pPr>
                  <w:r>
                    <w:rPr>
                      <w:rFonts w:hint="eastAsia" w:ascii="Times New Roman" w:hAnsi="Times New Roman"/>
                      <w:b w:val="0"/>
                      <w:bCs w:val="0"/>
                      <w:color w:val="000000" w:themeColor="text1"/>
                      <w:sz w:val="21"/>
                      <w:szCs w:val="21"/>
                      <w14:textFill>
                        <w14:solidFill>
                          <w14:schemeClr w14:val="tx1"/>
                        </w14:solidFill>
                      </w14:textFill>
                    </w:rPr>
                    <w:t>0.0126</w:t>
                  </w:r>
                </w:p>
              </w:tc>
              <w:tc>
                <w:tcPr>
                  <w:tcW w:w="2576" w:type="dxa"/>
                  <w:vMerge w:val="continue"/>
                  <w:noWrap w:val="0"/>
                  <w:vAlign w:val="center"/>
                </w:tcPr>
                <w:p w14:paraId="70D7AB95">
                  <w:pPr>
                    <w:pStyle w:val="39"/>
                    <w:rPr>
                      <w:rFonts w:ascii="Times New Roman" w:hAnsi="Times New Roman"/>
                      <w:color w:val="000000" w:themeColor="text1"/>
                      <w14:textFill>
                        <w14:solidFill>
                          <w14:schemeClr w14:val="tx1"/>
                        </w14:solidFill>
                      </w14:textFill>
                    </w:rPr>
                  </w:pPr>
                </w:p>
              </w:tc>
            </w:tr>
          </w:tbl>
          <w:p w14:paraId="310643A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firstLine="482" w:firstLineChars="200"/>
              <w:jc w:val="left"/>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二期废气产生及治理措施</w:t>
            </w:r>
          </w:p>
          <w:p w14:paraId="1D722F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（1）有机废气 </w:t>
            </w:r>
          </w:p>
          <w:p w14:paraId="63750B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项目实验室试剂在通风橱内使用，根据企业实际生产经验，有机废气（以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VOCs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计）挥发率按有机溶剂用量的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0.5%</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计，其中有机溶剂包括：乙酸乙酯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0.25t/a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、异丙醇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、乙腈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、正己烷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0.15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、碳酸二甲酯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0.2 t/a</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1,4-</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丁二醇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0.05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、乙醇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、乙二醇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0.05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、丙酮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 t/a</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N.N-</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二甲基甲酰胺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0.12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、甲醇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0.05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、异辛烷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0.01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、丙烯腈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0.01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、甲苯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0.02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、十六烷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0.05 t/a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，共计用量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4.16 t/a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则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VOCs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产生量为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0.0208t/a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，其中甲醇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0.0025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、丙烯腈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0.00005 t/a</w:t>
            </w:r>
            <w:r>
              <w:rPr>
                <w:rFonts w:hint="eastAsia" w:ascii="宋体" w:hAnsi="宋体" w:eastAsia="宋体" w:cs="宋体"/>
                <w:color w:val="000000" w:themeColor="text1"/>
                <w:kern w:val="0"/>
                <w:sz w:val="24"/>
                <w:szCs w:val="24"/>
                <w:lang w:val="en-US" w:eastAsia="zh-CN" w:bidi="ar"/>
                <w14:textFill>
                  <w14:solidFill>
                    <w14:schemeClr w14:val="tx1"/>
                  </w14:solidFill>
                </w14:textFill>
              </w:rPr>
              <w:t>、甲苯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0.0001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。项目通风橱内呈微负压状态，本次评价废气的收集效率按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95%</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核算，根据建设单位提供的资料，因实验的不确定性，并不是每种有机试剂每次实验都会用到，有机试剂使用时间以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500h/a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计，有机废气处理采用“二级活性炭吸附装置”的处理方式，该处理措施对有机废气的处理效率可达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90%</w:t>
            </w:r>
            <w:r>
              <w:rPr>
                <w:rFonts w:hint="eastAsia" w:ascii="宋体" w:hAnsi="宋体" w:eastAsia="宋体" w:cs="宋体"/>
                <w:color w:val="000000" w:themeColor="text1"/>
                <w:kern w:val="0"/>
                <w:sz w:val="24"/>
                <w:szCs w:val="24"/>
                <w:lang w:val="en-US" w:eastAsia="zh-CN" w:bidi="ar"/>
                <w14:textFill>
                  <w14:solidFill>
                    <w14:schemeClr w14:val="tx1"/>
                  </w14:solidFill>
                </w14:textFill>
              </w:rPr>
              <w:t>，废气经处理后通过</w:t>
            </w:r>
            <w:r>
              <w:rPr>
                <w:rFonts w:hint="eastAsia"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5m</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高排气筒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DA001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排放，风量为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5000m</w:t>
            </w:r>
            <w:r>
              <w:rPr>
                <w:rFonts w:hint="eastAsia"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宋体" w:hAnsi="宋体" w:eastAsia="宋体" w:cs="宋体"/>
                <w:color w:val="000000" w:themeColor="text1"/>
                <w:kern w:val="0"/>
                <w:sz w:val="24"/>
                <w:szCs w:val="24"/>
                <w:lang w:val="en-US" w:eastAsia="zh-CN" w:bidi="ar"/>
                <w14:textFill>
                  <w14:solidFill>
                    <w14:schemeClr w14:val="tx1"/>
                  </w14:solidFill>
                </w14:textFill>
              </w:rPr>
              <w:t>，未收集的有机废气在实验室内无组织排放。</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VOCs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有组织产生量为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0.0198t/a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（其中甲醇有组织产生量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0.0025t/a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、丙烯腈有组织产生量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0.00005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、甲苯有组织产生量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0.0001 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，），因特征因子废气产生量较小，因此本次环评主要以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VOCs </w:t>
            </w:r>
            <w:r>
              <w:rPr>
                <w:rFonts w:hint="eastAsia" w:ascii="宋体" w:hAnsi="宋体" w:eastAsia="宋体" w:cs="宋体"/>
                <w:color w:val="000000" w:themeColor="text1"/>
                <w:kern w:val="0"/>
                <w:sz w:val="24"/>
                <w:szCs w:val="24"/>
                <w:lang w:val="en-US" w:eastAsia="zh-CN" w:bidi="ar"/>
                <w14:textFill>
                  <w14:solidFill>
                    <w14:schemeClr w14:val="tx1"/>
                  </w14:solidFill>
                </w14:textFill>
              </w:rPr>
              <w:t>评价，</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VOCs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产生速率为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0.0396kg/h</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，产生浓度为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7.92mg/m</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VOCs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排放量为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0.002t/a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，排放速率为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0.004kg/h</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，排放浓度为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0.79mg/m</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；未收集的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VOCs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0.001t/a </w:t>
            </w:r>
            <w:r>
              <w:rPr>
                <w:rFonts w:hint="eastAsia" w:ascii="宋体" w:hAnsi="宋体" w:eastAsia="宋体" w:cs="宋体"/>
                <w:color w:val="000000" w:themeColor="text1"/>
                <w:kern w:val="0"/>
                <w:sz w:val="24"/>
                <w:szCs w:val="24"/>
                <w:lang w:val="en-US" w:eastAsia="zh-CN" w:bidi="ar"/>
                <w14:textFill>
                  <w14:solidFill>
                    <w14:schemeClr w14:val="tx1"/>
                  </w14:solidFill>
                </w14:textFill>
              </w:rPr>
              <w:t>在实验室内无组织排放。</w:t>
            </w:r>
          </w:p>
          <w:p w14:paraId="19186DB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（2）无机废气 </w:t>
            </w:r>
          </w:p>
          <w:p w14:paraId="2B8EFB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项目在配制溶液和进行实验操作时会产生少量无机废气，主要污染物为硫酸 雾、氯化氢、氟化氢和硝酸雾。使用最高温度在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30~40</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℃，使用平均浓度为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30%</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4D5A86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根据《环境统计手册》第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72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页无组织废气排放情况，使用下述经验公示计算无机废气产生情况： </w:t>
            </w:r>
          </w:p>
          <w:p w14:paraId="045100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Gz = M</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0.000352+0.000786V</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PF </w:t>
            </w:r>
          </w:p>
          <w:p w14:paraId="0C48CE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式中：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Gz—</w:t>
            </w:r>
            <w:r>
              <w:rPr>
                <w:rFonts w:hint="eastAsia" w:ascii="宋体" w:hAnsi="宋体" w:eastAsia="宋体" w:cs="宋体"/>
                <w:color w:val="000000" w:themeColor="text1"/>
                <w:kern w:val="0"/>
                <w:sz w:val="24"/>
                <w:szCs w:val="24"/>
                <w:lang w:val="en-US" w:eastAsia="zh-CN" w:bidi="ar"/>
                <w14:textFill>
                  <w14:solidFill>
                    <w14:schemeClr w14:val="tx1"/>
                  </w14:solidFill>
                </w14:textFill>
              </w:rPr>
              <w:t>液体的蒸发量，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g/h</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0E562C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液体的分子量； </w:t>
            </w:r>
          </w:p>
          <w:p w14:paraId="3AA254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eastAsia" w:ascii="宋体" w:hAnsi="宋体" w:eastAsia="宋体" w:cs="宋体"/>
                <w:color w:val="000000" w:themeColor="text1"/>
                <w:kern w:val="0"/>
                <w:sz w:val="24"/>
                <w:szCs w:val="24"/>
                <w:lang w:val="en-US" w:eastAsia="zh-CN" w:bidi="ar"/>
                <w14:textFill>
                  <w14:solidFill>
                    <w14:schemeClr w14:val="tx1"/>
                  </w14:solidFill>
                </w14:textFill>
              </w:rPr>
              <w:t>蒸发液体表面上的空气流速，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m/s</w:t>
            </w:r>
            <w:r>
              <w:rPr>
                <w:rFonts w:hint="eastAsia" w:ascii="宋体" w:hAnsi="宋体" w:eastAsia="宋体" w:cs="宋体"/>
                <w:color w:val="000000" w:themeColor="text1"/>
                <w:kern w:val="0"/>
                <w:sz w:val="24"/>
                <w:szCs w:val="24"/>
                <w:lang w:val="en-US" w:eastAsia="zh-CN" w:bidi="ar"/>
                <w14:textFill>
                  <w14:solidFill>
                    <w14:schemeClr w14:val="tx1"/>
                  </w14:solidFill>
                </w14:textFill>
              </w:rPr>
              <w:t>，通风橱内的空气流速一般可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0.6~0.8</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取最大值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0.8</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0A39E1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w:t>
            </w:r>
            <w:r>
              <w:rPr>
                <w:rFonts w:hint="eastAsia" w:ascii="宋体" w:hAnsi="宋体" w:eastAsia="宋体" w:cs="宋体"/>
                <w:color w:val="000000" w:themeColor="text1"/>
                <w:kern w:val="0"/>
                <w:sz w:val="24"/>
                <w:szCs w:val="24"/>
                <w:lang w:val="en-US" w:eastAsia="zh-CN" w:bidi="ar"/>
                <w14:textFill>
                  <w14:solidFill>
                    <w14:schemeClr w14:val="tx1"/>
                  </w14:solidFill>
                </w14:textFill>
              </w:rPr>
              <w:t>相当于液体温度下的空气中的蒸汽分压力，</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mmHg</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；根据《环境统计手册》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P79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表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4-11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中，当液体重量浓度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30%</w:t>
            </w:r>
            <w:r>
              <w:rPr>
                <w:rFonts w:hint="eastAsia" w:ascii="宋体" w:hAnsi="宋体" w:eastAsia="宋体" w:cs="宋体"/>
                <w:color w:val="000000" w:themeColor="text1"/>
                <w:kern w:val="0"/>
                <w:sz w:val="24"/>
                <w:szCs w:val="24"/>
                <w:lang w:val="en-US" w:eastAsia="zh-CN" w:bidi="ar"/>
                <w14:textFill>
                  <w14:solidFill>
                    <w14:schemeClr w14:val="tx1"/>
                  </w14:solidFill>
                </w14:textFill>
              </w:rPr>
              <w:t>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40</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℃下的蒸汽分压力为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39.4 mmHg</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074AD3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000000" w:themeColor="text1"/>
                <w:vertAlign w:val="baseline"/>
                <w:lang w:val="en-US"/>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F—</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液体蒸发面的表面积，最大约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p>
          <w:p w14:paraId="7CC89299">
            <w:pPr>
              <w:tabs>
                <w:tab w:val="left" w:pos="4871"/>
              </w:tabs>
              <w:spacing w:before="194" w:after="32"/>
              <w:ind w:right="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b/>
                <w:color w:val="000000" w:themeColor="text1"/>
                <w:spacing w:val="-62"/>
                <w:sz w:val="24"/>
                <w14:textFill>
                  <w14:solidFill>
                    <w14:schemeClr w14:val="tx1"/>
                  </w14:solidFill>
                </w14:textFill>
              </w:rPr>
              <w:t xml:space="preserve"> </w:t>
            </w:r>
            <w:r>
              <w:rPr>
                <w:rFonts w:hint="eastAsia" w:ascii="Times New Roman" w:eastAsia="宋体"/>
                <w:b/>
                <w:color w:val="000000" w:themeColor="text1"/>
                <w:sz w:val="24"/>
                <w:lang w:val="en-US" w:eastAsia="zh-CN"/>
                <w14:textFill>
                  <w14:solidFill>
                    <w14:schemeClr w14:val="tx1"/>
                  </w14:solidFill>
                </w14:textFill>
              </w:rPr>
              <w:t>2</w:t>
            </w:r>
            <w:r>
              <w:rPr>
                <w:rFonts w:ascii="Times New Roman" w:eastAsia="Times New Roman"/>
                <w:b/>
                <w:color w:val="000000" w:themeColor="text1"/>
                <w:sz w:val="24"/>
                <w14:textFill>
                  <w14:solidFill>
                    <w14:schemeClr w14:val="tx1"/>
                  </w14:solidFill>
                </w14:textFill>
              </w:rPr>
              <w:t>-1</w:t>
            </w:r>
            <w:r>
              <w:rPr>
                <w:rFonts w:hint="eastAsia" w:ascii="Times New Roman" w:eastAsia="宋体"/>
                <w:b/>
                <w:color w:val="000000" w:themeColor="text1"/>
                <w:sz w:val="24"/>
                <w:lang w:val="en-US" w:eastAsia="zh-CN"/>
                <w14:textFill>
                  <w14:solidFill>
                    <w14:schemeClr w14:val="tx1"/>
                  </w14:solidFill>
                </w14:textFill>
              </w:rPr>
              <w:t>5</w:t>
            </w:r>
            <w:r>
              <w:rPr>
                <w:b/>
                <w:color w:val="000000" w:themeColor="text1"/>
                <w:sz w:val="24"/>
                <w14:textFill>
                  <w14:solidFill>
                    <w14:schemeClr w14:val="tx1"/>
                  </w14:solidFill>
                </w14:textFill>
              </w:rPr>
              <w:t>无机废气计算参数及结果</w:t>
            </w:r>
          </w:p>
          <w:tbl>
            <w:tblPr>
              <w:tblStyle w:val="19"/>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71"/>
              <w:gridCol w:w="779"/>
              <w:gridCol w:w="1127"/>
              <w:gridCol w:w="1172"/>
              <w:gridCol w:w="1076"/>
              <w:gridCol w:w="1177"/>
              <w:gridCol w:w="1260"/>
              <w:gridCol w:w="1260"/>
            </w:tblGrid>
            <w:tr w14:paraId="234894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283" w:type="pct"/>
                  <w:vMerge w:val="restart"/>
                  <w:tcBorders>
                    <w:left w:val="nil"/>
                    <w:bottom w:val="single" w:color="000000" w:sz="4" w:space="0"/>
                    <w:right w:val="single" w:color="000000" w:sz="4" w:space="0"/>
                  </w:tcBorders>
                </w:tcPr>
                <w:p w14:paraId="51E81261">
                  <w:pPr>
                    <w:pStyle w:val="46"/>
                    <w:spacing w:before="6"/>
                    <w:rPr>
                      <w:b/>
                      <w:color w:val="000000" w:themeColor="text1"/>
                      <w:sz w:val="16"/>
                      <w14:textFill>
                        <w14:solidFill>
                          <w14:schemeClr w14:val="tx1"/>
                        </w14:solidFill>
                      </w14:textFill>
                    </w:rPr>
                  </w:pPr>
                </w:p>
                <w:p w14:paraId="3E28C751">
                  <w:pPr>
                    <w:pStyle w:val="46"/>
                    <w:ind w:left="72"/>
                    <w:rPr>
                      <w:b/>
                      <w:color w:val="000000" w:themeColor="text1"/>
                      <w:sz w:val="21"/>
                      <w14:textFill>
                        <w14:solidFill>
                          <w14:schemeClr w14:val="tx1"/>
                        </w14:solidFill>
                      </w14:textFill>
                    </w:rPr>
                  </w:pPr>
                  <w:r>
                    <w:rPr>
                      <w:b/>
                      <w:color w:val="000000" w:themeColor="text1"/>
                      <w:sz w:val="21"/>
                      <w14:textFill>
                        <w14:solidFill>
                          <w14:schemeClr w14:val="tx1"/>
                        </w14:solidFill>
                      </w14:textFill>
                    </w:rPr>
                    <w:t>序号</w:t>
                  </w:r>
                </w:p>
              </w:tc>
              <w:tc>
                <w:tcPr>
                  <w:tcW w:w="468" w:type="pct"/>
                  <w:vMerge w:val="restart"/>
                  <w:tcBorders>
                    <w:left w:val="single" w:color="000000" w:sz="4" w:space="0"/>
                    <w:bottom w:val="single" w:color="000000" w:sz="4" w:space="0"/>
                    <w:right w:val="single" w:color="000000" w:sz="4" w:space="0"/>
                  </w:tcBorders>
                </w:tcPr>
                <w:p w14:paraId="50D10DB9">
                  <w:pPr>
                    <w:pStyle w:val="46"/>
                    <w:spacing w:before="3" w:line="322" w:lineRule="exact"/>
                    <w:ind w:left="288" w:right="47" w:hanging="209"/>
                    <w:rPr>
                      <w:b/>
                      <w:color w:val="000000" w:themeColor="text1"/>
                      <w:sz w:val="21"/>
                      <w14:textFill>
                        <w14:solidFill>
                          <w14:schemeClr w14:val="tx1"/>
                        </w14:solidFill>
                      </w14:textFill>
                    </w:rPr>
                  </w:pPr>
                  <w:r>
                    <w:rPr>
                      <w:b/>
                      <w:color w:val="000000" w:themeColor="text1"/>
                      <w:sz w:val="21"/>
                      <w14:textFill>
                        <w14:solidFill>
                          <w14:schemeClr w14:val="tx1"/>
                        </w14:solidFill>
                      </w14:textFill>
                    </w:rPr>
                    <w:t>物质名称</w:t>
                  </w:r>
                </w:p>
              </w:tc>
              <w:tc>
                <w:tcPr>
                  <w:tcW w:w="677" w:type="pct"/>
                  <w:tcBorders>
                    <w:left w:val="single" w:color="000000" w:sz="4" w:space="0"/>
                    <w:bottom w:val="single" w:color="000000" w:sz="4" w:space="0"/>
                    <w:right w:val="single" w:color="000000" w:sz="4" w:space="0"/>
                  </w:tcBorders>
                </w:tcPr>
                <w:p w14:paraId="40F606D7">
                  <w:pPr>
                    <w:pStyle w:val="46"/>
                    <w:spacing w:before="46" w:line="254" w:lineRule="exact"/>
                    <w:ind w:left="123" w:right="95"/>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计算参数</w:t>
                  </w:r>
                </w:p>
              </w:tc>
              <w:tc>
                <w:tcPr>
                  <w:tcW w:w="704" w:type="pct"/>
                  <w:vMerge w:val="restart"/>
                  <w:tcBorders>
                    <w:left w:val="single" w:color="000000" w:sz="4" w:space="0"/>
                    <w:bottom w:val="single" w:color="000000" w:sz="4" w:space="0"/>
                    <w:right w:val="single" w:color="000000" w:sz="4" w:space="0"/>
                  </w:tcBorders>
                </w:tcPr>
                <w:p w14:paraId="6A9AB199">
                  <w:pPr>
                    <w:pStyle w:val="46"/>
                    <w:spacing w:before="50"/>
                    <w:ind w:left="63" w:right="36"/>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废气产生量</w:t>
                  </w:r>
                </w:p>
                <w:p w14:paraId="4453EDD5">
                  <w:pPr>
                    <w:pStyle w:val="46"/>
                    <w:spacing w:before="53" w:line="258" w:lineRule="exact"/>
                    <w:ind w:left="63" w:right="33"/>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w:t>
                  </w:r>
                  <w:r>
                    <w:rPr>
                      <w:rFonts w:ascii="Times New Roman" w:eastAsia="Times New Roman"/>
                      <w:b/>
                      <w:color w:val="000000" w:themeColor="text1"/>
                      <w:sz w:val="21"/>
                      <w14:textFill>
                        <w14:solidFill>
                          <w14:schemeClr w14:val="tx1"/>
                        </w14:solidFill>
                      </w14:textFill>
                    </w:rPr>
                    <w:t>g/h</w:t>
                  </w:r>
                  <w:r>
                    <w:rPr>
                      <w:b/>
                      <w:color w:val="000000" w:themeColor="text1"/>
                      <w:sz w:val="21"/>
                      <w14:textFill>
                        <w14:solidFill>
                          <w14:schemeClr w14:val="tx1"/>
                        </w14:solidFill>
                      </w14:textFill>
                    </w:rPr>
                    <w:t>）</w:t>
                  </w:r>
                </w:p>
              </w:tc>
              <w:tc>
                <w:tcPr>
                  <w:tcW w:w="646" w:type="pct"/>
                  <w:vMerge w:val="restart"/>
                  <w:tcBorders>
                    <w:left w:val="single" w:color="000000" w:sz="4" w:space="0"/>
                    <w:bottom w:val="single" w:color="000000" w:sz="4" w:space="0"/>
                    <w:right w:val="single" w:color="000000" w:sz="4" w:space="0"/>
                  </w:tcBorders>
                </w:tcPr>
                <w:p w14:paraId="49B87947">
                  <w:pPr>
                    <w:pStyle w:val="46"/>
                    <w:spacing w:before="6"/>
                    <w:rPr>
                      <w:b/>
                      <w:color w:val="000000" w:themeColor="text1"/>
                      <w:sz w:val="16"/>
                      <w14:textFill>
                        <w14:solidFill>
                          <w14:schemeClr w14:val="tx1"/>
                        </w14:solidFill>
                      </w14:textFill>
                    </w:rPr>
                  </w:pPr>
                </w:p>
                <w:p w14:paraId="42637672">
                  <w:pPr>
                    <w:pStyle w:val="46"/>
                    <w:ind w:left="191"/>
                    <w:rPr>
                      <w:b/>
                      <w:color w:val="000000" w:themeColor="text1"/>
                      <w:sz w:val="21"/>
                      <w14:textFill>
                        <w14:solidFill>
                          <w14:schemeClr w14:val="tx1"/>
                        </w14:solidFill>
                      </w14:textFill>
                    </w:rPr>
                  </w:pPr>
                  <w:r>
                    <w:rPr>
                      <w:b/>
                      <w:color w:val="000000" w:themeColor="text1"/>
                      <w:sz w:val="21"/>
                      <w14:textFill>
                        <w14:solidFill>
                          <w14:schemeClr w14:val="tx1"/>
                        </w14:solidFill>
                      </w14:textFill>
                    </w:rPr>
                    <w:t>收集方式</w:t>
                  </w:r>
                </w:p>
              </w:tc>
              <w:tc>
                <w:tcPr>
                  <w:tcW w:w="707" w:type="pct"/>
                  <w:vMerge w:val="restart"/>
                  <w:tcBorders>
                    <w:left w:val="single" w:color="000000" w:sz="4" w:space="0"/>
                    <w:bottom w:val="single" w:color="000000" w:sz="4" w:space="0"/>
                    <w:right w:val="single" w:color="000000" w:sz="4" w:space="0"/>
                  </w:tcBorders>
                </w:tcPr>
                <w:p w14:paraId="45E3AE52">
                  <w:pPr>
                    <w:pStyle w:val="46"/>
                    <w:spacing w:before="6"/>
                    <w:rPr>
                      <w:b/>
                      <w:color w:val="000000" w:themeColor="text1"/>
                      <w:sz w:val="16"/>
                      <w14:textFill>
                        <w14:solidFill>
                          <w14:schemeClr w14:val="tx1"/>
                        </w14:solidFill>
                      </w14:textFill>
                    </w:rPr>
                  </w:pPr>
                </w:p>
                <w:p w14:paraId="611E8C57">
                  <w:pPr>
                    <w:pStyle w:val="46"/>
                    <w:ind w:left="191"/>
                    <w:rPr>
                      <w:b/>
                      <w:color w:val="000000" w:themeColor="text1"/>
                      <w:sz w:val="21"/>
                      <w14:textFill>
                        <w14:solidFill>
                          <w14:schemeClr w14:val="tx1"/>
                        </w14:solidFill>
                      </w14:textFill>
                    </w:rPr>
                  </w:pPr>
                  <w:r>
                    <w:rPr>
                      <w:b/>
                      <w:color w:val="000000" w:themeColor="text1"/>
                      <w:sz w:val="21"/>
                      <w14:textFill>
                        <w14:solidFill>
                          <w14:schemeClr w14:val="tx1"/>
                        </w14:solidFill>
                      </w14:textFill>
                    </w:rPr>
                    <w:t>收集效率</w:t>
                  </w:r>
                </w:p>
              </w:tc>
              <w:tc>
                <w:tcPr>
                  <w:tcW w:w="756" w:type="pct"/>
                  <w:vMerge w:val="restart"/>
                  <w:tcBorders>
                    <w:left w:val="single" w:color="000000" w:sz="4" w:space="0"/>
                    <w:bottom w:val="single" w:color="000000" w:sz="4" w:space="0"/>
                    <w:right w:val="single" w:color="000000" w:sz="4" w:space="0"/>
                  </w:tcBorders>
                </w:tcPr>
                <w:p w14:paraId="29641221">
                  <w:pPr>
                    <w:pStyle w:val="46"/>
                    <w:spacing w:before="3" w:line="322" w:lineRule="exact"/>
                    <w:ind w:left="157" w:right="54" w:hanging="72"/>
                    <w:rPr>
                      <w:b/>
                      <w:color w:val="000000" w:themeColor="text1"/>
                      <w:sz w:val="21"/>
                      <w14:textFill>
                        <w14:solidFill>
                          <w14:schemeClr w14:val="tx1"/>
                        </w14:solidFill>
                      </w14:textFill>
                    </w:rPr>
                  </w:pPr>
                  <w:r>
                    <w:rPr>
                      <w:b/>
                      <w:color w:val="000000" w:themeColor="text1"/>
                      <w:sz w:val="21"/>
                      <w14:textFill>
                        <w14:solidFill>
                          <w14:schemeClr w14:val="tx1"/>
                        </w14:solidFill>
                      </w14:textFill>
                    </w:rPr>
                    <w:t>有组织废气量（</w:t>
                  </w:r>
                  <w:r>
                    <w:rPr>
                      <w:rFonts w:ascii="Times New Roman" w:eastAsia="Times New Roman"/>
                      <w:b/>
                      <w:color w:val="000000" w:themeColor="text1"/>
                      <w:sz w:val="21"/>
                      <w14:textFill>
                        <w14:solidFill>
                          <w14:schemeClr w14:val="tx1"/>
                        </w14:solidFill>
                      </w14:textFill>
                    </w:rPr>
                    <w:t>g/h</w:t>
                  </w:r>
                  <w:r>
                    <w:rPr>
                      <w:b/>
                      <w:color w:val="000000" w:themeColor="text1"/>
                      <w:sz w:val="21"/>
                      <w14:textFill>
                        <w14:solidFill>
                          <w14:schemeClr w14:val="tx1"/>
                        </w14:solidFill>
                      </w14:textFill>
                    </w:rPr>
                    <w:t>）</w:t>
                  </w:r>
                </w:p>
              </w:tc>
              <w:tc>
                <w:tcPr>
                  <w:tcW w:w="756" w:type="pct"/>
                  <w:vMerge w:val="restart"/>
                  <w:tcBorders>
                    <w:left w:val="single" w:color="000000" w:sz="4" w:space="0"/>
                    <w:bottom w:val="single" w:color="000000" w:sz="4" w:space="0"/>
                    <w:right w:val="nil"/>
                  </w:tcBorders>
                </w:tcPr>
                <w:p w14:paraId="27749714">
                  <w:pPr>
                    <w:pStyle w:val="46"/>
                    <w:spacing w:before="3" w:line="322" w:lineRule="exact"/>
                    <w:ind w:left="159" w:right="56" w:hanging="70"/>
                    <w:rPr>
                      <w:b/>
                      <w:color w:val="000000" w:themeColor="text1"/>
                      <w:sz w:val="21"/>
                      <w14:textFill>
                        <w14:solidFill>
                          <w14:schemeClr w14:val="tx1"/>
                        </w14:solidFill>
                      </w14:textFill>
                    </w:rPr>
                  </w:pPr>
                  <w:r>
                    <w:rPr>
                      <w:b/>
                      <w:color w:val="000000" w:themeColor="text1"/>
                      <w:sz w:val="21"/>
                      <w14:textFill>
                        <w14:solidFill>
                          <w14:schemeClr w14:val="tx1"/>
                        </w14:solidFill>
                      </w14:textFill>
                    </w:rPr>
                    <w:t>无组织废气量（</w:t>
                  </w:r>
                  <w:r>
                    <w:rPr>
                      <w:rFonts w:ascii="Times New Roman" w:eastAsia="Times New Roman"/>
                      <w:b/>
                      <w:color w:val="000000" w:themeColor="text1"/>
                      <w:sz w:val="21"/>
                      <w14:textFill>
                        <w14:solidFill>
                          <w14:schemeClr w14:val="tx1"/>
                        </w14:solidFill>
                      </w14:textFill>
                    </w:rPr>
                    <w:t>g/h</w:t>
                  </w:r>
                  <w:r>
                    <w:rPr>
                      <w:b/>
                      <w:color w:val="000000" w:themeColor="text1"/>
                      <w:sz w:val="21"/>
                      <w14:textFill>
                        <w14:solidFill>
                          <w14:schemeClr w14:val="tx1"/>
                        </w14:solidFill>
                      </w14:textFill>
                    </w:rPr>
                    <w:t>）</w:t>
                  </w:r>
                </w:p>
              </w:tc>
            </w:tr>
            <w:tr w14:paraId="2D6CED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283" w:type="pct"/>
                  <w:vMerge w:val="continue"/>
                  <w:tcBorders>
                    <w:top w:val="nil"/>
                    <w:left w:val="nil"/>
                    <w:bottom w:val="single" w:color="000000" w:sz="4" w:space="0"/>
                    <w:right w:val="single" w:color="000000" w:sz="4" w:space="0"/>
                  </w:tcBorders>
                </w:tcPr>
                <w:p w14:paraId="03C17439">
                  <w:pPr>
                    <w:rPr>
                      <w:color w:val="000000" w:themeColor="text1"/>
                      <w:sz w:val="2"/>
                      <w:szCs w:val="2"/>
                      <w14:textFill>
                        <w14:solidFill>
                          <w14:schemeClr w14:val="tx1"/>
                        </w14:solidFill>
                      </w14:textFill>
                    </w:rPr>
                  </w:pPr>
                </w:p>
              </w:tc>
              <w:tc>
                <w:tcPr>
                  <w:tcW w:w="468" w:type="pct"/>
                  <w:vMerge w:val="continue"/>
                  <w:tcBorders>
                    <w:top w:val="nil"/>
                    <w:left w:val="single" w:color="000000" w:sz="4" w:space="0"/>
                    <w:bottom w:val="single" w:color="000000" w:sz="4" w:space="0"/>
                    <w:right w:val="single" w:color="000000" w:sz="4" w:space="0"/>
                  </w:tcBorders>
                </w:tcPr>
                <w:p w14:paraId="79042162">
                  <w:pPr>
                    <w:rPr>
                      <w:color w:val="000000" w:themeColor="text1"/>
                      <w:sz w:val="2"/>
                      <w:szCs w:val="2"/>
                      <w14:textFill>
                        <w14:solidFill>
                          <w14:schemeClr w14:val="tx1"/>
                        </w14:solidFill>
                      </w14:textFill>
                    </w:rPr>
                  </w:pPr>
                </w:p>
              </w:tc>
              <w:tc>
                <w:tcPr>
                  <w:tcW w:w="677" w:type="pct"/>
                  <w:tcBorders>
                    <w:top w:val="single" w:color="000000" w:sz="4" w:space="0"/>
                    <w:left w:val="single" w:color="000000" w:sz="4" w:space="0"/>
                    <w:bottom w:val="single" w:color="000000" w:sz="4" w:space="0"/>
                    <w:right w:val="single" w:color="000000" w:sz="4" w:space="0"/>
                  </w:tcBorders>
                </w:tcPr>
                <w:p w14:paraId="02EFA74B">
                  <w:pPr>
                    <w:pStyle w:val="46"/>
                    <w:spacing w:before="60" w:line="239" w:lineRule="exact"/>
                    <w:ind w:left="26"/>
                    <w:jc w:val="center"/>
                    <w:rPr>
                      <w:rFonts w:ascii="Times New Roman"/>
                      <w:b/>
                      <w:color w:val="000000" w:themeColor="text1"/>
                      <w:sz w:val="21"/>
                      <w14:textFill>
                        <w14:solidFill>
                          <w14:schemeClr w14:val="tx1"/>
                        </w14:solidFill>
                      </w14:textFill>
                    </w:rPr>
                  </w:pPr>
                  <w:r>
                    <w:rPr>
                      <w:rFonts w:ascii="Times New Roman"/>
                      <w:b/>
                      <w:color w:val="000000" w:themeColor="text1"/>
                      <w:w w:val="99"/>
                      <w:sz w:val="21"/>
                      <w14:textFill>
                        <w14:solidFill>
                          <w14:schemeClr w14:val="tx1"/>
                        </w14:solidFill>
                      </w14:textFill>
                    </w:rPr>
                    <w:t>M</w:t>
                  </w:r>
                </w:p>
              </w:tc>
              <w:tc>
                <w:tcPr>
                  <w:tcW w:w="704" w:type="pct"/>
                  <w:vMerge w:val="continue"/>
                  <w:tcBorders>
                    <w:top w:val="nil"/>
                    <w:left w:val="single" w:color="000000" w:sz="4" w:space="0"/>
                    <w:bottom w:val="single" w:color="000000" w:sz="4" w:space="0"/>
                    <w:right w:val="single" w:color="000000" w:sz="4" w:space="0"/>
                  </w:tcBorders>
                </w:tcPr>
                <w:p w14:paraId="5F9BB6D4">
                  <w:pPr>
                    <w:rPr>
                      <w:color w:val="000000" w:themeColor="text1"/>
                      <w:sz w:val="2"/>
                      <w:szCs w:val="2"/>
                      <w14:textFill>
                        <w14:solidFill>
                          <w14:schemeClr w14:val="tx1"/>
                        </w14:solidFill>
                      </w14:textFill>
                    </w:rPr>
                  </w:pPr>
                </w:p>
              </w:tc>
              <w:tc>
                <w:tcPr>
                  <w:tcW w:w="646" w:type="pct"/>
                  <w:vMerge w:val="continue"/>
                  <w:tcBorders>
                    <w:top w:val="nil"/>
                    <w:left w:val="single" w:color="000000" w:sz="4" w:space="0"/>
                    <w:bottom w:val="single" w:color="000000" w:sz="4" w:space="0"/>
                    <w:right w:val="single" w:color="000000" w:sz="4" w:space="0"/>
                  </w:tcBorders>
                </w:tcPr>
                <w:p w14:paraId="60F0E952">
                  <w:pPr>
                    <w:rPr>
                      <w:color w:val="000000" w:themeColor="text1"/>
                      <w:sz w:val="2"/>
                      <w:szCs w:val="2"/>
                      <w14:textFill>
                        <w14:solidFill>
                          <w14:schemeClr w14:val="tx1"/>
                        </w14:solidFill>
                      </w14:textFill>
                    </w:rPr>
                  </w:pPr>
                </w:p>
              </w:tc>
              <w:tc>
                <w:tcPr>
                  <w:tcW w:w="707" w:type="pct"/>
                  <w:vMerge w:val="continue"/>
                  <w:tcBorders>
                    <w:top w:val="nil"/>
                    <w:left w:val="single" w:color="000000" w:sz="4" w:space="0"/>
                    <w:bottom w:val="single" w:color="000000" w:sz="4" w:space="0"/>
                    <w:right w:val="single" w:color="000000" w:sz="4" w:space="0"/>
                  </w:tcBorders>
                </w:tcPr>
                <w:p w14:paraId="610FC579">
                  <w:pPr>
                    <w:rPr>
                      <w:color w:val="000000" w:themeColor="text1"/>
                      <w:sz w:val="2"/>
                      <w:szCs w:val="2"/>
                      <w14:textFill>
                        <w14:solidFill>
                          <w14:schemeClr w14:val="tx1"/>
                        </w14:solidFill>
                      </w14:textFill>
                    </w:rPr>
                  </w:pPr>
                </w:p>
              </w:tc>
              <w:tc>
                <w:tcPr>
                  <w:tcW w:w="756" w:type="pct"/>
                  <w:vMerge w:val="continue"/>
                  <w:tcBorders>
                    <w:top w:val="nil"/>
                    <w:left w:val="single" w:color="000000" w:sz="4" w:space="0"/>
                    <w:bottom w:val="single" w:color="000000" w:sz="4" w:space="0"/>
                    <w:right w:val="single" w:color="000000" w:sz="4" w:space="0"/>
                  </w:tcBorders>
                </w:tcPr>
                <w:p w14:paraId="4BDCB635">
                  <w:pPr>
                    <w:rPr>
                      <w:color w:val="000000" w:themeColor="text1"/>
                      <w:sz w:val="2"/>
                      <w:szCs w:val="2"/>
                      <w14:textFill>
                        <w14:solidFill>
                          <w14:schemeClr w14:val="tx1"/>
                        </w14:solidFill>
                      </w14:textFill>
                    </w:rPr>
                  </w:pPr>
                </w:p>
              </w:tc>
              <w:tc>
                <w:tcPr>
                  <w:tcW w:w="756" w:type="pct"/>
                  <w:vMerge w:val="continue"/>
                  <w:tcBorders>
                    <w:top w:val="nil"/>
                    <w:left w:val="single" w:color="000000" w:sz="4" w:space="0"/>
                    <w:bottom w:val="single" w:color="000000" w:sz="4" w:space="0"/>
                    <w:right w:val="nil"/>
                  </w:tcBorders>
                </w:tcPr>
                <w:p w14:paraId="3E38BB15">
                  <w:pPr>
                    <w:rPr>
                      <w:color w:val="000000" w:themeColor="text1"/>
                      <w:sz w:val="2"/>
                      <w:szCs w:val="2"/>
                      <w14:textFill>
                        <w14:solidFill>
                          <w14:schemeClr w14:val="tx1"/>
                        </w14:solidFill>
                      </w14:textFill>
                    </w:rPr>
                  </w:pPr>
                </w:p>
              </w:tc>
            </w:tr>
            <w:tr w14:paraId="408407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283" w:type="pct"/>
                  <w:tcBorders>
                    <w:top w:val="single" w:color="000000" w:sz="4" w:space="0"/>
                    <w:left w:val="nil"/>
                    <w:bottom w:val="single" w:color="000000" w:sz="4" w:space="0"/>
                    <w:right w:val="single" w:color="000000" w:sz="4" w:space="0"/>
                  </w:tcBorders>
                </w:tcPr>
                <w:p w14:paraId="29E5DAB4">
                  <w:pPr>
                    <w:pStyle w:val="46"/>
                    <w:spacing w:before="59" w:line="230" w:lineRule="exact"/>
                    <w:ind w:left="26"/>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1</w:t>
                  </w:r>
                </w:p>
              </w:tc>
              <w:tc>
                <w:tcPr>
                  <w:tcW w:w="468" w:type="pct"/>
                  <w:tcBorders>
                    <w:top w:val="single" w:color="000000" w:sz="4" w:space="0"/>
                    <w:left w:val="single" w:color="000000" w:sz="4" w:space="0"/>
                    <w:bottom w:val="single" w:color="000000" w:sz="4" w:space="0"/>
                    <w:right w:val="single" w:color="000000" w:sz="4" w:space="0"/>
                  </w:tcBorders>
                </w:tcPr>
                <w:p w14:paraId="72D1CEE3">
                  <w:pPr>
                    <w:pStyle w:val="46"/>
                    <w:spacing w:before="45" w:line="244" w:lineRule="exact"/>
                    <w:ind w:left="59" w:right="3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硫酸雾</w:t>
                  </w:r>
                </w:p>
              </w:tc>
              <w:tc>
                <w:tcPr>
                  <w:tcW w:w="677" w:type="pct"/>
                  <w:tcBorders>
                    <w:top w:val="single" w:color="000000" w:sz="4" w:space="0"/>
                    <w:left w:val="single" w:color="000000" w:sz="4" w:space="0"/>
                    <w:bottom w:val="single" w:color="000000" w:sz="4" w:space="0"/>
                    <w:right w:val="single" w:color="000000" w:sz="4" w:space="0"/>
                  </w:tcBorders>
                </w:tcPr>
                <w:p w14:paraId="1B726619">
                  <w:pPr>
                    <w:pStyle w:val="46"/>
                    <w:spacing w:before="59" w:line="230" w:lineRule="exact"/>
                    <w:ind w:left="122" w:right="95"/>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98.078</w:t>
                  </w:r>
                </w:p>
              </w:tc>
              <w:tc>
                <w:tcPr>
                  <w:tcW w:w="704" w:type="pct"/>
                  <w:tcBorders>
                    <w:top w:val="single" w:color="000000" w:sz="4" w:space="0"/>
                    <w:left w:val="single" w:color="000000" w:sz="4" w:space="0"/>
                    <w:bottom w:val="single" w:color="000000" w:sz="4" w:space="0"/>
                    <w:right w:val="single" w:color="000000" w:sz="4" w:space="0"/>
                  </w:tcBorders>
                </w:tcPr>
                <w:p w14:paraId="1578E34C">
                  <w:pPr>
                    <w:pStyle w:val="46"/>
                    <w:spacing w:before="59" w:line="230" w:lineRule="exact"/>
                    <w:ind w:right="345"/>
                    <w:jc w:val="right"/>
                    <w:rPr>
                      <w:rFonts w:ascii="Times New Roman"/>
                      <w:color w:val="000000" w:themeColor="text1"/>
                      <w:sz w:val="21"/>
                      <w14:textFill>
                        <w14:solidFill>
                          <w14:schemeClr w14:val="tx1"/>
                        </w14:solidFill>
                      </w14:textFill>
                    </w:rPr>
                  </w:pPr>
                  <w:r>
                    <w:rPr>
                      <w:rFonts w:ascii="Times New Roman"/>
                      <w:color w:val="000000" w:themeColor="text1"/>
                      <w:w w:val="95"/>
                      <w:sz w:val="21"/>
                      <w14:textFill>
                        <w14:solidFill>
                          <w14:schemeClr w14:val="tx1"/>
                        </w14:solidFill>
                      </w14:textFill>
                    </w:rPr>
                    <w:t>0.379</w:t>
                  </w:r>
                </w:p>
              </w:tc>
              <w:tc>
                <w:tcPr>
                  <w:tcW w:w="646" w:type="pct"/>
                  <w:vMerge w:val="restart"/>
                  <w:tcBorders>
                    <w:top w:val="single" w:color="000000" w:sz="4" w:space="0"/>
                    <w:left w:val="single" w:color="000000" w:sz="4" w:space="0"/>
                    <w:right w:val="single" w:color="000000" w:sz="4" w:space="0"/>
                  </w:tcBorders>
                  <w:vAlign w:val="center"/>
                </w:tcPr>
                <w:p w14:paraId="37621D13">
                  <w:pPr>
                    <w:pStyle w:val="46"/>
                    <w:spacing w:line="285" w:lineRule="auto"/>
                    <w:ind w:right="5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通风橱负压收集</w:t>
                  </w:r>
                </w:p>
              </w:tc>
              <w:tc>
                <w:tcPr>
                  <w:tcW w:w="707" w:type="pct"/>
                  <w:vMerge w:val="restart"/>
                  <w:tcBorders>
                    <w:top w:val="single" w:color="000000" w:sz="4" w:space="0"/>
                    <w:left w:val="single" w:color="000000" w:sz="4" w:space="0"/>
                    <w:right w:val="single" w:color="000000" w:sz="4" w:space="0"/>
                  </w:tcBorders>
                </w:tcPr>
                <w:p w14:paraId="7459FD57">
                  <w:pPr>
                    <w:pStyle w:val="46"/>
                    <w:rPr>
                      <w:b/>
                      <w:color w:val="000000" w:themeColor="text1"/>
                      <w:sz w:val="22"/>
                      <w14:textFill>
                        <w14:solidFill>
                          <w14:schemeClr w14:val="tx1"/>
                        </w14:solidFill>
                      </w14:textFill>
                    </w:rPr>
                  </w:pPr>
                </w:p>
                <w:p w14:paraId="368FC153">
                  <w:pPr>
                    <w:pStyle w:val="46"/>
                    <w:spacing w:before="3"/>
                    <w:rPr>
                      <w:b/>
                      <w:color w:val="000000" w:themeColor="text1"/>
                      <w:sz w:val="21"/>
                      <w14:textFill>
                        <w14:solidFill>
                          <w14:schemeClr w14:val="tx1"/>
                        </w14:solidFill>
                      </w14:textFill>
                    </w:rPr>
                  </w:pPr>
                </w:p>
                <w:p w14:paraId="5AE987A8">
                  <w:pPr>
                    <w:pStyle w:val="46"/>
                    <w:ind w:left="418"/>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95%</w:t>
                  </w:r>
                </w:p>
              </w:tc>
              <w:tc>
                <w:tcPr>
                  <w:tcW w:w="756" w:type="pct"/>
                  <w:tcBorders>
                    <w:top w:val="single" w:color="000000" w:sz="4" w:space="0"/>
                    <w:left w:val="single" w:color="000000" w:sz="4" w:space="0"/>
                    <w:bottom w:val="single" w:color="000000" w:sz="4" w:space="0"/>
                    <w:right w:val="single" w:color="000000" w:sz="4" w:space="0"/>
                  </w:tcBorders>
                </w:tcPr>
                <w:p w14:paraId="21E6138D">
                  <w:pPr>
                    <w:pStyle w:val="46"/>
                    <w:spacing w:before="59" w:line="230" w:lineRule="exact"/>
                    <w:ind w:right="343"/>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0.360</w:t>
                  </w:r>
                </w:p>
              </w:tc>
              <w:tc>
                <w:tcPr>
                  <w:tcW w:w="756" w:type="pct"/>
                  <w:tcBorders>
                    <w:top w:val="single" w:color="000000" w:sz="4" w:space="0"/>
                    <w:left w:val="single" w:color="000000" w:sz="4" w:space="0"/>
                    <w:bottom w:val="single" w:color="000000" w:sz="4" w:space="0"/>
                    <w:right w:val="nil"/>
                  </w:tcBorders>
                </w:tcPr>
                <w:p w14:paraId="603258FE">
                  <w:pPr>
                    <w:pStyle w:val="46"/>
                    <w:spacing w:before="59" w:line="230" w:lineRule="exact"/>
                    <w:ind w:right="346"/>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0.019</w:t>
                  </w:r>
                </w:p>
              </w:tc>
            </w:tr>
            <w:tr w14:paraId="0B65AE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283" w:type="pct"/>
                  <w:tcBorders>
                    <w:top w:val="single" w:color="000000" w:sz="4" w:space="0"/>
                    <w:left w:val="nil"/>
                    <w:bottom w:val="single" w:color="000000" w:sz="4" w:space="0"/>
                    <w:right w:val="single" w:color="000000" w:sz="4" w:space="0"/>
                  </w:tcBorders>
                </w:tcPr>
                <w:p w14:paraId="04A327FD">
                  <w:pPr>
                    <w:pStyle w:val="46"/>
                    <w:spacing w:before="50" w:line="229" w:lineRule="exact"/>
                    <w:ind w:left="26"/>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2</w:t>
                  </w:r>
                </w:p>
              </w:tc>
              <w:tc>
                <w:tcPr>
                  <w:tcW w:w="468" w:type="pct"/>
                  <w:tcBorders>
                    <w:top w:val="single" w:color="000000" w:sz="4" w:space="0"/>
                    <w:left w:val="single" w:color="000000" w:sz="4" w:space="0"/>
                    <w:bottom w:val="single" w:color="000000" w:sz="4" w:space="0"/>
                    <w:right w:val="single" w:color="000000" w:sz="4" w:space="0"/>
                  </w:tcBorders>
                </w:tcPr>
                <w:p w14:paraId="4D681A0F">
                  <w:pPr>
                    <w:pStyle w:val="46"/>
                    <w:spacing w:before="36" w:line="243" w:lineRule="exact"/>
                    <w:ind w:left="58" w:right="3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氯化氢</w:t>
                  </w:r>
                </w:p>
              </w:tc>
              <w:tc>
                <w:tcPr>
                  <w:tcW w:w="677" w:type="pct"/>
                  <w:tcBorders>
                    <w:top w:val="single" w:color="000000" w:sz="4" w:space="0"/>
                    <w:left w:val="single" w:color="000000" w:sz="4" w:space="0"/>
                    <w:bottom w:val="single" w:color="000000" w:sz="4" w:space="0"/>
                    <w:right w:val="single" w:color="000000" w:sz="4" w:space="0"/>
                  </w:tcBorders>
                </w:tcPr>
                <w:p w14:paraId="7D142092">
                  <w:pPr>
                    <w:pStyle w:val="46"/>
                    <w:spacing w:before="50" w:line="229" w:lineRule="exact"/>
                    <w:ind w:left="123" w:right="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36.46</w:t>
                  </w:r>
                </w:p>
              </w:tc>
              <w:tc>
                <w:tcPr>
                  <w:tcW w:w="704" w:type="pct"/>
                  <w:tcBorders>
                    <w:top w:val="single" w:color="000000" w:sz="4" w:space="0"/>
                    <w:left w:val="single" w:color="000000" w:sz="4" w:space="0"/>
                    <w:bottom w:val="single" w:color="000000" w:sz="4" w:space="0"/>
                    <w:right w:val="single" w:color="000000" w:sz="4" w:space="0"/>
                  </w:tcBorders>
                </w:tcPr>
                <w:p w14:paraId="39CE9AA3">
                  <w:pPr>
                    <w:pStyle w:val="46"/>
                    <w:spacing w:before="50" w:line="229" w:lineRule="exact"/>
                    <w:ind w:right="345"/>
                    <w:jc w:val="right"/>
                    <w:rPr>
                      <w:rFonts w:ascii="Times New Roman"/>
                      <w:color w:val="000000" w:themeColor="text1"/>
                      <w:sz w:val="21"/>
                      <w14:textFill>
                        <w14:solidFill>
                          <w14:schemeClr w14:val="tx1"/>
                        </w14:solidFill>
                      </w14:textFill>
                    </w:rPr>
                  </w:pPr>
                  <w:r>
                    <w:rPr>
                      <w:rFonts w:ascii="Times New Roman"/>
                      <w:color w:val="000000" w:themeColor="text1"/>
                      <w:w w:val="95"/>
                      <w:sz w:val="21"/>
                      <w14:textFill>
                        <w14:solidFill>
                          <w14:schemeClr w14:val="tx1"/>
                        </w14:solidFill>
                      </w14:textFill>
                    </w:rPr>
                    <w:t>0.141</w:t>
                  </w:r>
                </w:p>
              </w:tc>
              <w:tc>
                <w:tcPr>
                  <w:tcW w:w="646" w:type="pct"/>
                  <w:vMerge w:val="continue"/>
                  <w:tcBorders>
                    <w:top w:val="nil"/>
                    <w:left w:val="single" w:color="000000" w:sz="4" w:space="0"/>
                    <w:right w:val="single" w:color="000000" w:sz="4" w:space="0"/>
                  </w:tcBorders>
                </w:tcPr>
                <w:p w14:paraId="76F69F57">
                  <w:pPr>
                    <w:rPr>
                      <w:color w:val="000000" w:themeColor="text1"/>
                      <w:sz w:val="2"/>
                      <w:szCs w:val="2"/>
                      <w14:textFill>
                        <w14:solidFill>
                          <w14:schemeClr w14:val="tx1"/>
                        </w14:solidFill>
                      </w14:textFill>
                    </w:rPr>
                  </w:pPr>
                </w:p>
              </w:tc>
              <w:tc>
                <w:tcPr>
                  <w:tcW w:w="707" w:type="pct"/>
                  <w:vMerge w:val="continue"/>
                  <w:tcBorders>
                    <w:top w:val="nil"/>
                    <w:left w:val="single" w:color="000000" w:sz="4" w:space="0"/>
                    <w:right w:val="single" w:color="000000" w:sz="4" w:space="0"/>
                  </w:tcBorders>
                </w:tcPr>
                <w:p w14:paraId="2AB6EDFC">
                  <w:pPr>
                    <w:rPr>
                      <w:color w:val="000000" w:themeColor="text1"/>
                      <w:sz w:val="2"/>
                      <w:szCs w:val="2"/>
                      <w14:textFill>
                        <w14:solidFill>
                          <w14:schemeClr w14:val="tx1"/>
                        </w14:solidFill>
                      </w14:textFill>
                    </w:rPr>
                  </w:pPr>
                </w:p>
              </w:tc>
              <w:tc>
                <w:tcPr>
                  <w:tcW w:w="756" w:type="pct"/>
                  <w:tcBorders>
                    <w:top w:val="single" w:color="000000" w:sz="4" w:space="0"/>
                    <w:left w:val="single" w:color="000000" w:sz="4" w:space="0"/>
                    <w:bottom w:val="single" w:color="000000" w:sz="4" w:space="0"/>
                    <w:right w:val="single" w:color="000000" w:sz="4" w:space="0"/>
                  </w:tcBorders>
                </w:tcPr>
                <w:p w14:paraId="07219E2E">
                  <w:pPr>
                    <w:pStyle w:val="46"/>
                    <w:spacing w:before="50" w:line="229" w:lineRule="exact"/>
                    <w:ind w:right="343"/>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0.134</w:t>
                  </w:r>
                </w:p>
              </w:tc>
              <w:tc>
                <w:tcPr>
                  <w:tcW w:w="756" w:type="pct"/>
                  <w:tcBorders>
                    <w:top w:val="single" w:color="000000" w:sz="4" w:space="0"/>
                    <w:left w:val="single" w:color="000000" w:sz="4" w:space="0"/>
                    <w:bottom w:val="single" w:color="000000" w:sz="4" w:space="0"/>
                    <w:right w:val="nil"/>
                  </w:tcBorders>
                </w:tcPr>
                <w:p w14:paraId="01F59B5C">
                  <w:pPr>
                    <w:pStyle w:val="46"/>
                    <w:spacing w:before="50" w:line="229" w:lineRule="exact"/>
                    <w:ind w:right="346"/>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0.007</w:t>
                  </w:r>
                </w:p>
              </w:tc>
            </w:tr>
            <w:tr w14:paraId="730A75C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283" w:type="pct"/>
                  <w:tcBorders>
                    <w:top w:val="single" w:color="000000" w:sz="4" w:space="0"/>
                    <w:left w:val="nil"/>
                    <w:bottom w:val="single" w:color="000000" w:sz="4" w:space="0"/>
                    <w:right w:val="single" w:color="000000" w:sz="4" w:space="0"/>
                  </w:tcBorders>
                </w:tcPr>
                <w:p w14:paraId="3D8252B1">
                  <w:pPr>
                    <w:pStyle w:val="46"/>
                    <w:spacing w:before="49" w:line="230" w:lineRule="exact"/>
                    <w:ind w:left="26"/>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3</w:t>
                  </w:r>
                </w:p>
              </w:tc>
              <w:tc>
                <w:tcPr>
                  <w:tcW w:w="468" w:type="pct"/>
                  <w:tcBorders>
                    <w:top w:val="single" w:color="000000" w:sz="4" w:space="0"/>
                    <w:left w:val="single" w:color="000000" w:sz="4" w:space="0"/>
                    <w:bottom w:val="single" w:color="000000" w:sz="4" w:space="0"/>
                    <w:right w:val="single" w:color="000000" w:sz="4" w:space="0"/>
                  </w:tcBorders>
                </w:tcPr>
                <w:p w14:paraId="4ADD0375">
                  <w:pPr>
                    <w:pStyle w:val="46"/>
                    <w:spacing w:before="35" w:line="244" w:lineRule="exact"/>
                    <w:ind w:left="58" w:right="31"/>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氟化物（</w:t>
                  </w:r>
                  <w:r>
                    <w:rPr>
                      <w:color w:val="000000" w:themeColor="text1"/>
                      <w:sz w:val="21"/>
                      <w14:textFill>
                        <w14:solidFill>
                          <w14:schemeClr w14:val="tx1"/>
                        </w14:solidFill>
                      </w14:textFill>
                    </w:rPr>
                    <w:t>氟化氢</w:t>
                  </w:r>
                  <w:r>
                    <w:rPr>
                      <w:rFonts w:hint="eastAsia"/>
                      <w:color w:val="000000" w:themeColor="text1"/>
                      <w:sz w:val="21"/>
                      <w:lang w:val="en-US" w:eastAsia="zh-CN"/>
                      <w14:textFill>
                        <w14:solidFill>
                          <w14:schemeClr w14:val="tx1"/>
                        </w14:solidFill>
                      </w14:textFill>
                    </w:rPr>
                    <w:t>）</w:t>
                  </w:r>
                </w:p>
              </w:tc>
              <w:tc>
                <w:tcPr>
                  <w:tcW w:w="677" w:type="pct"/>
                  <w:tcBorders>
                    <w:top w:val="single" w:color="000000" w:sz="4" w:space="0"/>
                    <w:left w:val="single" w:color="000000" w:sz="4" w:space="0"/>
                    <w:bottom w:val="single" w:color="000000" w:sz="4" w:space="0"/>
                    <w:right w:val="single" w:color="000000" w:sz="4" w:space="0"/>
                  </w:tcBorders>
                </w:tcPr>
                <w:p w14:paraId="1628B296">
                  <w:pPr>
                    <w:pStyle w:val="46"/>
                    <w:spacing w:before="49" w:line="230" w:lineRule="exact"/>
                    <w:ind w:left="123" w:right="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20.01</w:t>
                  </w:r>
                </w:p>
              </w:tc>
              <w:tc>
                <w:tcPr>
                  <w:tcW w:w="704" w:type="pct"/>
                  <w:tcBorders>
                    <w:top w:val="single" w:color="000000" w:sz="4" w:space="0"/>
                    <w:left w:val="single" w:color="000000" w:sz="4" w:space="0"/>
                    <w:bottom w:val="single" w:color="000000" w:sz="4" w:space="0"/>
                    <w:right w:val="single" w:color="000000" w:sz="4" w:space="0"/>
                  </w:tcBorders>
                </w:tcPr>
                <w:p w14:paraId="49E51A52">
                  <w:pPr>
                    <w:pStyle w:val="46"/>
                    <w:spacing w:before="49" w:line="230" w:lineRule="exact"/>
                    <w:ind w:right="345"/>
                    <w:jc w:val="right"/>
                    <w:rPr>
                      <w:rFonts w:ascii="Times New Roman"/>
                      <w:color w:val="000000" w:themeColor="text1"/>
                      <w:sz w:val="21"/>
                      <w14:textFill>
                        <w14:solidFill>
                          <w14:schemeClr w14:val="tx1"/>
                        </w14:solidFill>
                      </w14:textFill>
                    </w:rPr>
                  </w:pPr>
                  <w:r>
                    <w:rPr>
                      <w:rFonts w:ascii="Times New Roman"/>
                      <w:color w:val="000000" w:themeColor="text1"/>
                      <w:w w:val="95"/>
                      <w:sz w:val="21"/>
                      <w14:textFill>
                        <w14:solidFill>
                          <w14:schemeClr w14:val="tx1"/>
                        </w14:solidFill>
                      </w14:textFill>
                    </w:rPr>
                    <w:t>0.077</w:t>
                  </w:r>
                </w:p>
              </w:tc>
              <w:tc>
                <w:tcPr>
                  <w:tcW w:w="646" w:type="pct"/>
                  <w:vMerge w:val="continue"/>
                  <w:tcBorders>
                    <w:top w:val="nil"/>
                    <w:left w:val="single" w:color="000000" w:sz="4" w:space="0"/>
                    <w:right w:val="single" w:color="000000" w:sz="4" w:space="0"/>
                  </w:tcBorders>
                </w:tcPr>
                <w:p w14:paraId="51C8EC29">
                  <w:pPr>
                    <w:rPr>
                      <w:color w:val="000000" w:themeColor="text1"/>
                      <w:sz w:val="2"/>
                      <w:szCs w:val="2"/>
                      <w14:textFill>
                        <w14:solidFill>
                          <w14:schemeClr w14:val="tx1"/>
                        </w14:solidFill>
                      </w14:textFill>
                    </w:rPr>
                  </w:pPr>
                </w:p>
              </w:tc>
              <w:tc>
                <w:tcPr>
                  <w:tcW w:w="707" w:type="pct"/>
                  <w:vMerge w:val="continue"/>
                  <w:tcBorders>
                    <w:top w:val="nil"/>
                    <w:left w:val="single" w:color="000000" w:sz="4" w:space="0"/>
                    <w:right w:val="single" w:color="000000" w:sz="4" w:space="0"/>
                  </w:tcBorders>
                </w:tcPr>
                <w:p w14:paraId="69E06DC8">
                  <w:pPr>
                    <w:rPr>
                      <w:color w:val="000000" w:themeColor="text1"/>
                      <w:sz w:val="2"/>
                      <w:szCs w:val="2"/>
                      <w14:textFill>
                        <w14:solidFill>
                          <w14:schemeClr w14:val="tx1"/>
                        </w14:solidFill>
                      </w14:textFill>
                    </w:rPr>
                  </w:pPr>
                </w:p>
              </w:tc>
              <w:tc>
                <w:tcPr>
                  <w:tcW w:w="756" w:type="pct"/>
                  <w:tcBorders>
                    <w:top w:val="single" w:color="000000" w:sz="4" w:space="0"/>
                    <w:left w:val="single" w:color="000000" w:sz="4" w:space="0"/>
                    <w:bottom w:val="single" w:color="000000" w:sz="4" w:space="0"/>
                    <w:right w:val="single" w:color="000000" w:sz="4" w:space="0"/>
                  </w:tcBorders>
                </w:tcPr>
                <w:p w14:paraId="3CF28C42">
                  <w:pPr>
                    <w:pStyle w:val="46"/>
                    <w:spacing w:before="49" w:line="230" w:lineRule="exact"/>
                    <w:ind w:right="343"/>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0.073</w:t>
                  </w:r>
                </w:p>
              </w:tc>
              <w:tc>
                <w:tcPr>
                  <w:tcW w:w="756" w:type="pct"/>
                  <w:tcBorders>
                    <w:top w:val="single" w:color="000000" w:sz="4" w:space="0"/>
                    <w:left w:val="single" w:color="000000" w:sz="4" w:space="0"/>
                    <w:bottom w:val="single" w:color="000000" w:sz="4" w:space="0"/>
                    <w:right w:val="nil"/>
                  </w:tcBorders>
                </w:tcPr>
                <w:p w14:paraId="3A7CD2B0">
                  <w:pPr>
                    <w:pStyle w:val="46"/>
                    <w:spacing w:before="49" w:line="230" w:lineRule="exact"/>
                    <w:ind w:right="346"/>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0.004</w:t>
                  </w:r>
                </w:p>
              </w:tc>
            </w:tr>
            <w:tr w14:paraId="3A4868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283" w:type="pct"/>
                  <w:tcBorders>
                    <w:top w:val="single" w:color="000000" w:sz="4" w:space="0"/>
                    <w:left w:val="nil"/>
                    <w:right w:val="single" w:color="000000" w:sz="4" w:space="0"/>
                  </w:tcBorders>
                </w:tcPr>
                <w:p w14:paraId="0910C332">
                  <w:pPr>
                    <w:pStyle w:val="46"/>
                    <w:spacing w:before="50" w:line="239" w:lineRule="exact"/>
                    <w:ind w:left="26"/>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4</w:t>
                  </w:r>
                </w:p>
              </w:tc>
              <w:tc>
                <w:tcPr>
                  <w:tcW w:w="468" w:type="pct"/>
                  <w:tcBorders>
                    <w:top w:val="single" w:color="000000" w:sz="4" w:space="0"/>
                    <w:left w:val="single" w:color="000000" w:sz="4" w:space="0"/>
                    <w:right w:val="single" w:color="000000" w:sz="4" w:space="0"/>
                  </w:tcBorders>
                </w:tcPr>
                <w:p w14:paraId="6C6C2D4A">
                  <w:pPr>
                    <w:pStyle w:val="46"/>
                    <w:spacing w:before="36" w:line="253" w:lineRule="exact"/>
                    <w:ind w:left="54" w:right="3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硝酸</w:t>
                  </w:r>
                </w:p>
              </w:tc>
              <w:tc>
                <w:tcPr>
                  <w:tcW w:w="677" w:type="pct"/>
                  <w:tcBorders>
                    <w:top w:val="single" w:color="000000" w:sz="4" w:space="0"/>
                    <w:left w:val="single" w:color="000000" w:sz="4" w:space="0"/>
                    <w:right w:val="single" w:color="000000" w:sz="4" w:space="0"/>
                  </w:tcBorders>
                </w:tcPr>
                <w:p w14:paraId="46E076A0">
                  <w:pPr>
                    <w:pStyle w:val="46"/>
                    <w:spacing w:before="50" w:line="239" w:lineRule="exact"/>
                    <w:ind w:left="123" w:right="93"/>
                    <w:jc w:val="center"/>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63.01</w:t>
                  </w:r>
                </w:p>
              </w:tc>
              <w:tc>
                <w:tcPr>
                  <w:tcW w:w="704" w:type="pct"/>
                  <w:tcBorders>
                    <w:top w:val="single" w:color="000000" w:sz="4" w:space="0"/>
                    <w:left w:val="single" w:color="000000" w:sz="4" w:space="0"/>
                    <w:right w:val="single" w:color="000000" w:sz="4" w:space="0"/>
                  </w:tcBorders>
                </w:tcPr>
                <w:p w14:paraId="6C76068C">
                  <w:pPr>
                    <w:pStyle w:val="46"/>
                    <w:spacing w:before="50" w:line="239" w:lineRule="exact"/>
                    <w:ind w:right="345"/>
                    <w:jc w:val="right"/>
                    <w:rPr>
                      <w:rFonts w:ascii="Times New Roman"/>
                      <w:color w:val="000000" w:themeColor="text1"/>
                      <w:sz w:val="21"/>
                      <w14:textFill>
                        <w14:solidFill>
                          <w14:schemeClr w14:val="tx1"/>
                        </w14:solidFill>
                      </w14:textFill>
                    </w:rPr>
                  </w:pPr>
                  <w:r>
                    <w:rPr>
                      <w:rFonts w:ascii="Times New Roman"/>
                      <w:color w:val="000000" w:themeColor="text1"/>
                      <w:w w:val="95"/>
                      <w:sz w:val="21"/>
                      <w14:textFill>
                        <w14:solidFill>
                          <w14:schemeClr w14:val="tx1"/>
                        </w14:solidFill>
                      </w14:textFill>
                    </w:rPr>
                    <w:t>0.244</w:t>
                  </w:r>
                </w:p>
              </w:tc>
              <w:tc>
                <w:tcPr>
                  <w:tcW w:w="646" w:type="pct"/>
                  <w:vMerge w:val="continue"/>
                  <w:tcBorders>
                    <w:top w:val="nil"/>
                    <w:left w:val="single" w:color="000000" w:sz="4" w:space="0"/>
                    <w:right w:val="single" w:color="000000" w:sz="4" w:space="0"/>
                  </w:tcBorders>
                </w:tcPr>
                <w:p w14:paraId="6F0C87C9">
                  <w:pPr>
                    <w:rPr>
                      <w:color w:val="000000" w:themeColor="text1"/>
                      <w:sz w:val="2"/>
                      <w:szCs w:val="2"/>
                      <w14:textFill>
                        <w14:solidFill>
                          <w14:schemeClr w14:val="tx1"/>
                        </w14:solidFill>
                      </w14:textFill>
                    </w:rPr>
                  </w:pPr>
                </w:p>
              </w:tc>
              <w:tc>
                <w:tcPr>
                  <w:tcW w:w="707" w:type="pct"/>
                  <w:vMerge w:val="continue"/>
                  <w:tcBorders>
                    <w:top w:val="nil"/>
                    <w:left w:val="single" w:color="000000" w:sz="4" w:space="0"/>
                    <w:right w:val="single" w:color="000000" w:sz="4" w:space="0"/>
                  </w:tcBorders>
                </w:tcPr>
                <w:p w14:paraId="65AE1EA0">
                  <w:pPr>
                    <w:rPr>
                      <w:color w:val="000000" w:themeColor="text1"/>
                      <w:sz w:val="2"/>
                      <w:szCs w:val="2"/>
                      <w14:textFill>
                        <w14:solidFill>
                          <w14:schemeClr w14:val="tx1"/>
                        </w14:solidFill>
                      </w14:textFill>
                    </w:rPr>
                  </w:pPr>
                </w:p>
              </w:tc>
              <w:tc>
                <w:tcPr>
                  <w:tcW w:w="756" w:type="pct"/>
                  <w:tcBorders>
                    <w:top w:val="single" w:color="000000" w:sz="4" w:space="0"/>
                    <w:left w:val="single" w:color="000000" w:sz="4" w:space="0"/>
                    <w:right w:val="single" w:color="000000" w:sz="4" w:space="0"/>
                  </w:tcBorders>
                </w:tcPr>
                <w:p w14:paraId="1FFF7556">
                  <w:pPr>
                    <w:pStyle w:val="46"/>
                    <w:spacing w:before="50" w:line="239" w:lineRule="exact"/>
                    <w:ind w:right="343"/>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0.232</w:t>
                  </w:r>
                </w:p>
              </w:tc>
              <w:tc>
                <w:tcPr>
                  <w:tcW w:w="756" w:type="pct"/>
                  <w:tcBorders>
                    <w:top w:val="single" w:color="000000" w:sz="4" w:space="0"/>
                    <w:left w:val="single" w:color="000000" w:sz="4" w:space="0"/>
                    <w:right w:val="nil"/>
                  </w:tcBorders>
                </w:tcPr>
                <w:p w14:paraId="584EB6BD">
                  <w:pPr>
                    <w:pStyle w:val="46"/>
                    <w:spacing w:before="50" w:line="239" w:lineRule="exact"/>
                    <w:ind w:right="346"/>
                    <w:jc w:val="right"/>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0.012</w:t>
                  </w:r>
                </w:p>
              </w:tc>
            </w:tr>
          </w:tbl>
          <w:p w14:paraId="1C59C77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textAlignment w:val="auto"/>
              <w:rPr>
                <w:color w:val="000000" w:themeColor="text1"/>
                <w:w w:val="105"/>
                <w:sz w:val="21"/>
                <w14:textFill>
                  <w14:solidFill>
                    <w14:schemeClr w14:val="tx1"/>
                  </w14:solidFill>
                </w14:textFill>
              </w:rPr>
            </w:pPr>
            <w:r>
              <w:rPr>
                <w:color w:val="000000" w:themeColor="text1"/>
                <w:w w:val="105"/>
                <w:sz w:val="21"/>
                <w14:textFill>
                  <w14:solidFill>
                    <w14:schemeClr w14:val="tx1"/>
                  </w14:solidFill>
                </w14:textFill>
              </w:rPr>
              <w:t>注：硝酸挥发后分解为氮氧化物，因此环评评价时采用氮氧化物评价</w:t>
            </w:r>
          </w:p>
          <w:p w14:paraId="0673C2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（3）粉尘废气 </w:t>
            </w:r>
          </w:p>
          <w:p w14:paraId="43F96E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项目实验过程中基本使用的固体物质均为结晶性粉末，废气挥发量很低， 且固体物质使用量较小，粉尘废气产生量可忽略不计。</w:t>
            </w:r>
          </w:p>
          <w:p w14:paraId="5D0F08D1">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723" w:firstLineChars="300"/>
              <w:jc w:val="left"/>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3）固废</w:t>
            </w:r>
          </w:p>
          <w:p w14:paraId="45C49DA8">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（1）一期固废产生情况</w:t>
            </w:r>
          </w:p>
          <w:p w14:paraId="2FCA7EB0">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NMP废液</w:t>
            </w:r>
            <w:r>
              <w:rPr>
                <w:rFonts w:hint="eastAsia"/>
                <w:color w:val="000000" w:themeColor="text1"/>
                <w:sz w:val="24"/>
                <w14:textFill>
                  <w14:solidFill>
                    <w14:schemeClr w14:val="tx1"/>
                  </w14:solidFill>
                </w14:textFill>
              </w:rPr>
              <w:t>：根据物料平衡计算，产生量2.83t/a，项目涉及NMP废液建议按照国家规定的危险鉴别标准和鉴别方法予以认定。</w:t>
            </w:r>
          </w:p>
          <w:p w14:paraId="6B179D7B">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hint="eastAsia"/>
                <w:color w:val="000000" w:themeColor="text1"/>
                <w:sz w:val="24"/>
                <w:lang w:eastAsia="zh-CN"/>
                <w14:textFill>
                  <w14:solidFill>
                    <w14:schemeClr w14:val="tx1"/>
                  </w14:solidFill>
                </w14:textFill>
              </w:rPr>
              <w:t>废锂电池</w:t>
            </w:r>
            <w:r>
              <w:rPr>
                <w:rFonts w:hint="eastAsia"/>
                <w:color w:val="000000" w:themeColor="text1"/>
                <w:sz w:val="24"/>
                <w14:textFill>
                  <w14:solidFill>
                    <w14:schemeClr w14:val="tx1"/>
                  </w14:solidFill>
                </w14:textFill>
              </w:rPr>
              <w:t>：根据物料平衡计算，</w:t>
            </w:r>
            <w:r>
              <w:rPr>
                <w:rFonts w:hint="eastAsia"/>
                <w:color w:val="000000" w:themeColor="text1"/>
                <w:sz w:val="24"/>
                <w:lang w:eastAsia="zh-CN"/>
                <w14:textFill>
                  <w14:solidFill>
                    <w14:schemeClr w14:val="tx1"/>
                  </w14:solidFill>
                </w14:textFill>
              </w:rPr>
              <w:t>废锂电池</w:t>
            </w:r>
            <w:r>
              <w:rPr>
                <w:rFonts w:hint="eastAsia"/>
                <w:color w:val="000000" w:themeColor="text1"/>
                <w:sz w:val="24"/>
                <w14:textFill>
                  <w14:solidFill>
                    <w14:schemeClr w14:val="tx1"/>
                  </w14:solidFill>
                </w14:textFill>
              </w:rPr>
              <w:t>产生量为1.0t/a。为一般固废，</w:t>
            </w:r>
            <w:r>
              <w:rPr>
                <w:rFonts w:hint="eastAsia"/>
                <w:color w:val="000000" w:themeColor="text1"/>
                <w:sz w:val="24"/>
                <w:lang w:val="en-US" w:eastAsia="zh-CN"/>
                <w14:textFill>
                  <w14:solidFill>
                    <w14:schemeClr w14:val="tx1"/>
                  </w14:solidFill>
                </w14:textFill>
              </w:rPr>
              <w:t>外售综合利用</w:t>
            </w:r>
            <w:r>
              <w:rPr>
                <w:rFonts w:hint="eastAsia"/>
                <w:color w:val="000000" w:themeColor="text1"/>
                <w:sz w:val="24"/>
                <w14:textFill>
                  <w14:solidFill>
                    <w14:schemeClr w14:val="tx1"/>
                  </w14:solidFill>
                </w14:textFill>
              </w:rPr>
              <w:t>。</w:t>
            </w:r>
          </w:p>
          <w:p w14:paraId="5C23CB85">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hint="eastAsia"/>
                <w:color w:val="000000" w:themeColor="text1"/>
                <w:sz w:val="24"/>
                <w14:textFill>
                  <w14:solidFill>
                    <w14:schemeClr w14:val="tx1"/>
                  </w14:solidFill>
                </w14:textFill>
              </w:rPr>
              <w:t>废极片、废隔膜、废铝壳、废边角料：根据物料平衡计算，废极片、废边角料产生量为0.41t/a。为一般固废，外售利用。</w:t>
            </w:r>
          </w:p>
          <w:p w14:paraId="2C45D385">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hint="eastAsia"/>
                <w:color w:val="000000" w:themeColor="text1"/>
                <w:sz w:val="24"/>
                <w14:textFill>
                  <w14:solidFill>
                    <w14:schemeClr w14:val="tx1"/>
                  </w14:solidFill>
                </w14:textFill>
              </w:rPr>
              <w:t>废化学品包装桶：项目化学品（NMP、电解液等）包装物产生量约为0.025t/a，废物代码HW49，900-041-49。</w:t>
            </w:r>
          </w:p>
          <w:p w14:paraId="46672E77">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⑤废包装：根据企业资料，项目其他废包装主要为纸袋、木箱等，</w:t>
            </w:r>
            <w:r>
              <w:rPr>
                <w:rFonts w:hint="eastAsia"/>
                <w:color w:val="000000" w:themeColor="text1"/>
                <w:sz w:val="24"/>
                <w14:textFill>
                  <w14:solidFill>
                    <w14:schemeClr w14:val="tx1"/>
                  </w14:solidFill>
                </w14:textFill>
              </w:rPr>
              <w:t>产生量约0.50t/a。</w:t>
            </w:r>
          </w:p>
          <w:p w14:paraId="717A4D33">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⑥废电解液、</w:t>
            </w:r>
            <w:r>
              <w:rPr>
                <w:rFonts w:hint="eastAsia"/>
                <w:color w:val="000000" w:themeColor="text1"/>
                <w:sz w:val="24"/>
                <w14:textFill>
                  <w14:solidFill>
                    <w14:schemeClr w14:val="tx1"/>
                  </w14:solidFill>
                </w14:textFill>
              </w:rPr>
              <w:t>废试剂：</w:t>
            </w:r>
            <w:r>
              <w:rPr>
                <w:rFonts w:hint="eastAsia" w:ascii="宋体" w:hAnsi="宋体" w:cs="宋体"/>
                <w:color w:val="000000" w:themeColor="text1"/>
                <w:sz w:val="24"/>
                <w14:textFill>
                  <w14:solidFill>
                    <w14:schemeClr w14:val="tx1"/>
                  </w14:solidFill>
                </w14:textFill>
              </w:rPr>
              <w:t>根据企业资料，研发过程产生少量废电解液、废化学试剂约</w:t>
            </w:r>
            <w:r>
              <w:rPr>
                <w:rFonts w:hint="eastAsia"/>
                <w:color w:val="000000" w:themeColor="text1"/>
                <w:sz w:val="24"/>
                <w14:textFill>
                  <w14:solidFill>
                    <w14:schemeClr w14:val="tx1"/>
                  </w14:solidFill>
                </w14:textFill>
              </w:rPr>
              <w:t>0.363t/a，为</w:t>
            </w:r>
            <w:r>
              <w:rPr>
                <w:rFonts w:hint="eastAsia" w:hAnsi="宋体"/>
                <w:color w:val="000000" w:themeColor="text1"/>
                <w:sz w:val="24"/>
                <w14:textFill>
                  <w14:solidFill>
                    <w14:schemeClr w14:val="tx1"/>
                  </w14:solidFill>
                </w14:textFill>
              </w:rPr>
              <w:t>危险废物，</w:t>
            </w:r>
            <w:r>
              <w:rPr>
                <w:rFonts w:hint="eastAsia"/>
                <w:color w:val="000000" w:themeColor="text1"/>
                <w:sz w:val="24"/>
                <w14:textFill>
                  <w14:solidFill>
                    <w14:schemeClr w14:val="tx1"/>
                  </w14:solidFill>
                </w14:textFill>
              </w:rPr>
              <w:t>废物代码HW49，</w:t>
            </w:r>
            <w:r>
              <w:rPr>
                <w:rFonts w:hint="eastAsia" w:hAnsi="宋体"/>
                <w:color w:val="000000" w:themeColor="text1"/>
                <w:sz w:val="24"/>
                <w14:textFill>
                  <w14:solidFill>
                    <w14:schemeClr w14:val="tx1"/>
                  </w14:solidFill>
                </w14:textFill>
              </w:rPr>
              <w:t>900-047-49。</w:t>
            </w:r>
          </w:p>
          <w:p w14:paraId="6C4542CC">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⑦</w:t>
            </w:r>
            <w:r>
              <w:rPr>
                <w:rFonts w:hint="eastAsia"/>
                <w:color w:val="000000" w:themeColor="text1"/>
                <w:sz w:val="24"/>
                <w14:textFill>
                  <w14:solidFill>
                    <w14:schemeClr w14:val="tx1"/>
                  </w14:solidFill>
                </w14:textFill>
              </w:rPr>
              <w:t>废水处理污泥</w:t>
            </w:r>
          </w:p>
          <w:p w14:paraId="753F9A3F">
            <w:pPr>
              <w:spacing w:line="360" w:lineRule="auto"/>
              <w:ind w:firstLine="480" w:firstLineChars="200"/>
              <w:rPr>
                <w:rFonts w:hint="eastAsia" w:hAnsi="宋体"/>
                <w:color w:val="000000" w:themeColor="text1"/>
                <w:sz w:val="24"/>
                <w14:textFill>
                  <w14:solidFill>
                    <w14:schemeClr w14:val="tx1"/>
                  </w14:solidFill>
                </w14:textFill>
              </w:rPr>
            </w:pPr>
            <w:r>
              <w:rPr>
                <w:rFonts w:hint="eastAsia" w:hAnsi="宋体"/>
                <w:color w:val="000000" w:themeColor="text1"/>
                <w:sz w:val="24"/>
                <w:szCs w:val="21"/>
                <w14:textFill>
                  <w14:solidFill>
                    <w14:schemeClr w14:val="tx1"/>
                  </w14:solidFill>
                </w14:textFill>
              </w:rPr>
              <w:t>项目废水处理污泥</w:t>
            </w:r>
            <w:r>
              <w:rPr>
                <w:rFonts w:hint="eastAsia" w:hAnsi="宋体"/>
                <w:color w:val="000000" w:themeColor="text1"/>
                <w:sz w:val="24"/>
                <w14:textFill>
                  <w14:solidFill>
                    <w14:schemeClr w14:val="tx1"/>
                  </w14:solidFill>
                </w14:textFill>
              </w:rPr>
              <w:t>按照下式进行计算：</w:t>
            </w:r>
          </w:p>
          <w:p w14:paraId="2733860B">
            <w:pPr>
              <w:spacing w:line="360" w:lineRule="auto"/>
              <w:jc w:val="center"/>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V=100×Q（C</w:t>
            </w:r>
            <w:r>
              <w:rPr>
                <w:rFonts w:hint="eastAsia" w:hAnsi="宋体"/>
                <w:color w:val="000000" w:themeColor="text1"/>
                <w:sz w:val="24"/>
                <w:vertAlign w:val="subscript"/>
                <w14:textFill>
                  <w14:solidFill>
                    <w14:schemeClr w14:val="tx1"/>
                  </w14:solidFill>
                </w14:textFill>
              </w:rPr>
              <w:t>1</w:t>
            </w:r>
            <w:r>
              <w:rPr>
                <w:rFonts w:hint="eastAsia" w:hAnsi="宋体"/>
                <w:color w:val="000000" w:themeColor="text1"/>
                <w:sz w:val="24"/>
                <w14:textFill>
                  <w14:solidFill>
                    <w14:schemeClr w14:val="tx1"/>
                  </w14:solidFill>
                </w14:textFill>
              </w:rPr>
              <w:t>-C</w:t>
            </w:r>
            <w:r>
              <w:rPr>
                <w:rFonts w:hint="eastAsia" w:hAnsi="宋体"/>
                <w:color w:val="000000" w:themeColor="text1"/>
                <w:sz w:val="24"/>
                <w:vertAlign w:val="subscript"/>
                <w14:textFill>
                  <w14:solidFill>
                    <w14:schemeClr w14:val="tx1"/>
                  </w14:solidFill>
                </w14:textFill>
              </w:rPr>
              <w:t>2</w:t>
            </w:r>
            <w:r>
              <w:rPr>
                <w:rFonts w:hint="eastAsia" w:hAnsi="宋体"/>
                <w:color w:val="000000" w:themeColor="text1"/>
                <w:sz w:val="24"/>
                <w14:textFill>
                  <w14:solidFill>
                    <w14:schemeClr w14:val="tx1"/>
                  </w14:solidFill>
                </w14:textFill>
              </w:rPr>
              <w:t>）/[P（100-X）×10</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w:t>
            </w:r>
          </w:p>
          <w:p w14:paraId="2824C996">
            <w:pPr>
              <w:spacing w:line="360" w:lineRule="auto"/>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式中：V——污泥量，t/d；</w:t>
            </w:r>
          </w:p>
          <w:p w14:paraId="6F475562">
            <w:pPr>
              <w:spacing w:line="360" w:lineRule="auto"/>
              <w:ind w:firstLine="720" w:firstLineChars="300"/>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Q——废水流量，m</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/d，项目为270m</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/a（0.9 m</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/d）；</w:t>
            </w:r>
          </w:p>
          <w:p w14:paraId="74B0E426">
            <w:pPr>
              <w:spacing w:line="360" w:lineRule="auto"/>
              <w:ind w:firstLine="720" w:firstLineChars="300"/>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C</w:t>
            </w:r>
            <w:r>
              <w:rPr>
                <w:rFonts w:hint="eastAsia" w:hAnsi="宋体"/>
                <w:color w:val="000000" w:themeColor="text1"/>
                <w:sz w:val="24"/>
                <w:vertAlign w:val="subscript"/>
                <w14:textFill>
                  <w14:solidFill>
                    <w14:schemeClr w14:val="tx1"/>
                  </w14:solidFill>
                </w14:textFill>
              </w:rPr>
              <w:t>1</w:t>
            </w:r>
            <w:r>
              <w:rPr>
                <w:rFonts w:hint="eastAsia" w:hAnsi="宋体"/>
                <w:color w:val="000000" w:themeColor="text1"/>
                <w:sz w:val="24"/>
                <w14:textFill>
                  <w14:solidFill>
                    <w14:schemeClr w14:val="tx1"/>
                  </w14:solidFill>
                </w14:textFill>
              </w:rPr>
              <w:t>、C</w:t>
            </w:r>
            <w:r>
              <w:rPr>
                <w:rFonts w:hint="eastAsia" w:hAnsi="宋体"/>
                <w:color w:val="000000" w:themeColor="text1"/>
                <w:sz w:val="24"/>
                <w:vertAlign w:val="subscript"/>
                <w14:textFill>
                  <w14:solidFill>
                    <w14:schemeClr w14:val="tx1"/>
                  </w14:solidFill>
                </w14:textFill>
              </w:rPr>
              <w:t>2</w:t>
            </w:r>
            <w:r>
              <w:rPr>
                <w:rFonts w:hint="eastAsia" w:hAnsi="宋体"/>
                <w:color w:val="000000" w:themeColor="text1"/>
                <w:sz w:val="24"/>
                <w14:textFill>
                  <w14:solidFill>
                    <w14:schemeClr w14:val="tx1"/>
                  </w14:solidFill>
                </w14:textFill>
              </w:rPr>
              <w:t>——沉淀池进水、出水的悬浮物浓度；</w:t>
            </w:r>
          </w:p>
          <w:p w14:paraId="3D2FB1FA">
            <w:pPr>
              <w:spacing w:line="360" w:lineRule="auto"/>
              <w:ind w:firstLine="720" w:firstLineChars="300"/>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X——污泥含水率，%，本次评价取80%；</w:t>
            </w:r>
          </w:p>
          <w:p w14:paraId="125C4C31">
            <w:pPr>
              <w:spacing w:line="360" w:lineRule="auto"/>
              <w:ind w:firstLine="720" w:firstLineChars="300"/>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P——污泥的密度，t/m</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，本次评价取1t/m</w:t>
            </w:r>
            <w:r>
              <w:rPr>
                <w:rFonts w:hint="eastAsia"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w:t>
            </w:r>
          </w:p>
          <w:p w14:paraId="00C40E66">
            <w:pPr>
              <w:spacing w:line="360" w:lineRule="auto"/>
              <w:ind w:firstLine="480" w:firstLineChars="200"/>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则通过计算可以得出，项目污泥产生量为0.22t/a，可能含有电解液等危险成分，按危险废物处理，</w:t>
            </w:r>
            <w:r>
              <w:rPr>
                <w:rFonts w:hint="eastAsia"/>
                <w:color w:val="000000" w:themeColor="text1"/>
                <w:sz w:val="24"/>
                <w14:textFill>
                  <w14:solidFill>
                    <w14:schemeClr w14:val="tx1"/>
                  </w14:solidFill>
                </w14:textFill>
              </w:rPr>
              <w:t>废物代码HW49，</w:t>
            </w:r>
            <w:r>
              <w:rPr>
                <w:rFonts w:hint="eastAsia" w:hAnsi="宋体"/>
                <w:color w:val="000000" w:themeColor="text1"/>
                <w:sz w:val="24"/>
                <w14:textFill>
                  <w14:solidFill>
                    <w14:schemeClr w14:val="tx1"/>
                  </w14:solidFill>
                </w14:textFill>
              </w:rPr>
              <w:t>900-047-49。</w:t>
            </w:r>
          </w:p>
          <w:p w14:paraId="0A80241B">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⑧</w:t>
            </w:r>
            <w:r>
              <w:rPr>
                <w:rFonts w:hint="eastAsia"/>
                <w:color w:val="000000" w:themeColor="text1"/>
                <w:sz w:val="24"/>
                <w14:textFill>
                  <w14:solidFill>
                    <w14:schemeClr w14:val="tx1"/>
                  </w14:solidFill>
                </w14:textFill>
              </w:rPr>
              <w:t>生活垃圾</w:t>
            </w:r>
          </w:p>
          <w:p w14:paraId="4FFEC479">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项目职工定员368人，生活垃圾产生量按照1kg/人·d，项目年工作300d，则项目生活垃圾产生量为110.4t/a，环卫部门定期清运。</w:t>
            </w:r>
          </w:p>
          <w:p w14:paraId="460A7E87">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⑨</w:t>
            </w:r>
            <w:r>
              <w:rPr>
                <w:rFonts w:hint="eastAsia"/>
                <w:color w:val="000000" w:themeColor="text1"/>
                <w:sz w:val="24"/>
                <w14:textFill>
                  <w14:solidFill>
                    <w14:schemeClr w14:val="tx1"/>
                  </w14:solidFill>
                </w14:textFill>
              </w:rPr>
              <w:t>R/O过滤膜棒</w:t>
            </w:r>
          </w:p>
          <w:p w14:paraId="10C94E0D">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项目纯水制备采用R/O过滤膜棒进行反渗透进行，需要定期更换R/O过滤膜棒，年更换过滤膜棒约0.01t，委托R/O过滤膜棒提供厂家回收处置。 </w:t>
            </w:r>
          </w:p>
          <w:p w14:paraId="4F2D45CB">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textAlignment w:val="auto"/>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（2）二期固废产生情况</w:t>
            </w:r>
          </w:p>
          <w:p w14:paraId="506765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）生活垃圾 </w:t>
            </w:r>
          </w:p>
          <w:p w14:paraId="453B3D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项目职工人数约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100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人，按人均产生垃圾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0.5kg/d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计，项目的生活垃圾产生量为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12.5t/a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，定期由环卫清运。 </w:t>
            </w:r>
          </w:p>
          <w:p w14:paraId="009E5D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）实验废液 </w:t>
            </w:r>
          </w:p>
          <w:p w14:paraId="6338EE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实验废液包括实验过程中产生的配制试剂废液及清洗废液，实验过程中使用过的设备在实验结束后，首先将其残留液体倒入专用废液收集容器中，然后将设备清洗废液也倒入专用废液收集容器中，实验废液产生量约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65t/a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，实验废液属于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HW49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类，类别代码为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900-047-49</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，由企业收集后委托有资质单位集中处理。 </w:t>
            </w:r>
          </w:p>
          <w:p w14:paraId="294616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）实验废渣 </w:t>
            </w:r>
          </w:p>
          <w:p w14:paraId="3DAA20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项目实验废渣主要为分子筛、变色硅胶等，实验废渣产生量约为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0.2t/a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，实 验废渣属于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HW49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类，类别代码为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900-047-49</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，由企业收集后委托有资质单位集中处理。 </w:t>
            </w:r>
          </w:p>
          <w:p w14:paraId="3F71E5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）废包装材料 </w:t>
            </w:r>
          </w:p>
          <w:p w14:paraId="0C880C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项目有机溶剂等使用过程中产生的废包装桶、废试剂瓶、废包装袋等废包装材料量约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0.6t/a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，废包装材料属于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HW49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类，类别代码为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900-041-49</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，由企业收集后委托有资质单位处置。根据企业资料，项目其他废包装主要为纸箱，产生量约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0.3t/a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2E1040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）废活性炭 </w:t>
            </w:r>
          </w:p>
          <w:p w14:paraId="52C5D1A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项目有机废气采用二级活性炭吸附处理，根据《简明通风设计手册》以及类比同类企业同类废气处理装置实际运行情况，活性炭有效吸附量：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qe=0.3kg/kg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活性炭，项目活性炭吸附有机废气约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0.0198t/a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，则有机废气处理需活性炭约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0.066t/a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，项目废气处理活性炭预计填充量约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0.6t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，一年更换一次，因此项目废活性炭产生量约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0.62t/a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，废活性炭属于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HW49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类，废物代码为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900-039-49</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，收集后委托有资质单位处置。 </w:t>
            </w:r>
          </w:p>
          <w:p w14:paraId="43B03E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R/O </w:t>
            </w:r>
            <w:r>
              <w:rPr>
                <w:rFonts w:hint="eastAsia" w:ascii="宋体" w:hAnsi="宋体" w:eastAsia="宋体" w:cs="宋体"/>
                <w:color w:val="000000" w:themeColor="text1"/>
                <w:kern w:val="0"/>
                <w:sz w:val="24"/>
                <w:szCs w:val="24"/>
                <w:lang w:val="en-US" w:eastAsia="zh-CN" w:bidi="ar"/>
                <w14:textFill>
                  <w14:solidFill>
                    <w14:schemeClr w14:val="tx1"/>
                  </w14:solidFill>
                </w14:textFill>
              </w:rPr>
              <w:t>过滤膜棒</w:t>
            </w:r>
          </w:p>
          <w:p w14:paraId="6B0E3A0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项目纯水制备采用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R/O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过滤膜棒进行反渗透进行，需要定期委托纯水制备厂家更换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R/O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过滤膜棒，年更换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R/O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过滤膜棒约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0.01t</w:t>
            </w:r>
            <w:r>
              <w:rPr>
                <w:rFonts w:hint="eastAsia" w:ascii="宋体" w:hAnsi="宋体" w:eastAsia="宋体" w:cs="宋体"/>
                <w:color w:val="000000" w:themeColor="text1"/>
                <w:kern w:val="0"/>
                <w:sz w:val="24"/>
                <w:szCs w:val="24"/>
                <w:lang w:val="en-US" w:eastAsia="zh-CN" w:bidi="ar"/>
                <w14:textFill>
                  <w14:solidFill>
                    <w14:schemeClr w14:val="tx1"/>
                  </w14:solidFill>
                </w14:textFill>
              </w:rPr>
              <w:t>，委托提供厂家回收处置。</w:t>
            </w:r>
          </w:p>
          <w:p w14:paraId="62D53E28">
            <w:pPr>
              <w:pStyle w:val="41"/>
              <w:keepNext w:val="0"/>
              <w:keepLines w:val="0"/>
              <w:pageBreakBefore w:val="0"/>
              <w:widowControl w:val="0"/>
              <w:numPr>
                <w:ilvl w:val="0"/>
                <w:numId w:val="13"/>
              </w:numPr>
              <w:kinsoku/>
              <w:wordWrap/>
              <w:overflowPunct/>
              <w:topLinePunct w:val="0"/>
              <w:autoSpaceDE/>
              <w:autoSpaceDN/>
              <w:bidi w:val="0"/>
              <w:adjustRightInd/>
              <w:snapToGrid/>
              <w:spacing w:beforeAutospacing="0" w:afterAutospacing="0" w:line="360" w:lineRule="auto"/>
              <w:ind w:left="0" w:leftChars="0" w:firstLine="482" w:firstLineChars="200"/>
              <w:jc w:val="left"/>
              <w:textAlignment w:val="auto"/>
              <w:rPr>
                <w:rFonts w:hint="eastAsia" w:ascii="宋体" w:hAnsi="宋体" w:cs="宋体"/>
                <w:b/>
                <w:bCs/>
                <w:color w:val="000000" w:themeColor="text1"/>
                <w:kern w:val="0"/>
                <w:sz w:val="24"/>
                <w:szCs w:val="24"/>
                <w:lang w:val="en-US" w:eastAsia="zh-CN" w:bidi="ar"/>
                <w14:textFill>
                  <w14:solidFill>
                    <w14:schemeClr w14:val="tx1"/>
                  </w14:solidFill>
                </w14:textFill>
              </w:rPr>
            </w:pPr>
            <w:r>
              <w:rPr>
                <w:rFonts w:hint="eastAsia" w:ascii="宋体" w:hAnsi="宋体" w:cs="宋体"/>
                <w:b/>
                <w:bCs/>
                <w:color w:val="000000" w:themeColor="text1"/>
                <w:kern w:val="0"/>
                <w:sz w:val="24"/>
                <w:szCs w:val="24"/>
                <w:lang w:val="en-US" w:eastAsia="zh-CN" w:bidi="ar"/>
                <w14:textFill>
                  <w14:solidFill>
                    <w14:schemeClr w14:val="tx1"/>
                  </w14:solidFill>
                </w14:textFill>
              </w:rPr>
              <w:t>污染物总量</w:t>
            </w:r>
          </w:p>
          <w:p w14:paraId="4AB729F8">
            <w:pPr>
              <w:pStyle w:val="8"/>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rFonts w:hint="default"/>
                <w:color w:val="000000" w:themeColor="text1"/>
                <w:sz w:val="24"/>
                <w:szCs w:val="24"/>
                <w:lang w:val="en-US"/>
                <w14:textFill>
                  <w14:solidFill>
                    <w14:schemeClr w14:val="tx1"/>
                  </w14:solidFill>
                </w14:textFill>
              </w:rPr>
            </w:pPr>
            <w:r>
              <w:rPr>
                <w:color w:val="000000" w:themeColor="text1"/>
                <w:sz w:val="24"/>
                <w:szCs w:val="24"/>
                <w14:textFill>
                  <w14:solidFill>
                    <w14:schemeClr w14:val="tx1"/>
                  </w14:solidFill>
                </w14:textFill>
              </w:rPr>
              <w:t>根据现有项目环境影响评价报告的批复，实验基地项目污染物总量控制情况</w:t>
            </w:r>
            <w:r>
              <w:rPr>
                <w:color w:val="000000" w:themeColor="text1"/>
                <w:w w:val="105"/>
                <w:sz w:val="24"/>
                <w:szCs w:val="24"/>
                <w14:textFill>
                  <w14:solidFill>
                    <w14:schemeClr w14:val="tx1"/>
                  </w14:solidFill>
                </w14:textFill>
              </w:rPr>
              <w:t xml:space="preserve">见表 </w:t>
            </w:r>
            <w:r>
              <w:rPr>
                <w:rFonts w:ascii="Times New Roman" w:eastAsia="Times New Roman"/>
                <w:color w:val="000000" w:themeColor="text1"/>
                <w:w w:val="105"/>
                <w:sz w:val="24"/>
                <w:szCs w:val="24"/>
                <w14:textFill>
                  <w14:solidFill>
                    <w14:schemeClr w14:val="tx1"/>
                  </w14:solidFill>
                </w14:textFill>
              </w:rPr>
              <w:t>2-1</w:t>
            </w:r>
            <w:r>
              <w:rPr>
                <w:rFonts w:hint="eastAsia" w:ascii="Times New Roman" w:eastAsia="宋体"/>
                <w:color w:val="000000" w:themeColor="text1"/>
                <w:w w:val="105"/>
                <w:sz w:val="24"/>
                <w:szCs w:val="24"/>
                <w:lang w:val="en-US" w:eastAsia="zh-CN"/>
                <w14:textFill>
                  <w14:solidFill>
                    <w14:schemeClr w14:val="tx1"/>
                  </w14:solidFill>
                </w14:textFill>
              </w:rPr>
              <w:t>6。</w:t>
            </w:r>
          </w:p>
          <w:p w14:paraId="0479ACB0">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center"/>
              <w:textAlignment w:val="auto"/>
              <w:rPr>
                <w:rFonts w:hint="default"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cs="宋体"/>
                <w:b/>
                <w:bCs/>
                <w:color w:val="000000" w:themeColor="text1"/>
                <w:kern w:val="0"/>
                <w:sz w:val="24"/>
                <w:szCs w:val="24"/>
                <w:lang w:val="en-US" w:eastAsia="zh-CN" w:bidi="ar"/>
                <w14:textFill>
                  <w14:solidFill>
                    <w14:schemeClr w14:val="tx1"/>
                  </w14:solidFill>
                </w14:textFill>
              </w:rPr>
              <w:t>表2-16</w:t>
            </w:r>
            <w:r>
              <w:rPr>
                <w:b/>
                <w:bCs/>
                <w:color w:val="000000" w:themeColor="text1"/>
                <w:sz w:val="24"/>
                <w:szCs w:val="24"/>
                <w14:textFill>
                  <w14:solidFill>
                    <w14:schemeClr w14:val="tx1"/>
                  </w14:solidFill>
                </w14:textFill>
              </w:rPr>
              <w:t>现有项目</w:t>
            </w:r>
            <w:r>
              <w:rPr>
                <w:rFonts w:hint="eastAsia"/>
                <w:b/>
                <w:bCs/>
                <w:color w:val="000000" w:themeColor="text1"/>
                <w:sz w:val="24"/>
                <w:szCs w:val="24"/>
                <w:lang w:val="en-US" w:eastAsia="zh-CN"/>
                <w14:textFill>
                  <w14:solidFill>
                    <w14:schemeClr w14:val="tx1"/>
                  </w14:solidFill>
                </w14:textFill>
              </w:rPr>
              <w:t>污染物考核量</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391"/>
              <w:gridCol w:w="2782"/>
              <w:gridCol w:w="2782"/>
            </w:tblGrid>
            <w:tr w14:paraId="24B4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1" w:type="dxa"/>
                  <w:gridSpan w:val="2"/>
                  <w:vAlign w:val="center"/>
                </w:tcPr>
                <w:p w14:paraId="239B0804">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种类</w:t>
                  </w:r>
                </w:p>
              </w:tc>
              <w:tc>
                <w:tcPr>
                  <w:tcW w:w="2782" w:type="dxa"/>
                  <w:vAlign w:val="center"/>
                </w:tcPr>
                <w:p w14:paraId="52EFDE80">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污染物</w:t>
                  </w:r>
                </w:p>
              </w:tc>
              <w:tc>
                <w:tcPr>
                  <w:tcW w:w="2782" w:type="dxa"/>
                  <w:vAlign w:val="center"/>
                </w:tcPr>
                <w:p w14:paraId="05688EB1">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考核量（t/a）</w:t>
                  </w:r>
                </w:p>
              </w:tc>
            </w:tr>
            <w:tr w14:paraId="3E95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restart"/>
                  <w:vAlign w:val="center"/>
                </w:tcPr>
                <w:p w14:paraId="12DC5DD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废气</w:t>
                  </w:r>
                </w:p>
              </w:tc>
              <w:tc>
                <w:tcPr>
                  <w:tcW w:w="1391" w:type="dxa"/>
                  <w:vMerge w:val="restart"/>
                  <w:vAlign w:val="center"/>
                </w:tcPr>
                <w:p w14:paraId="74508708">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有组织（DA-001）</w:t>
                  </w:r>
                </w:p>
              </w:tc>
              <w:tc>
                <w:tcPr>
                  <w:tcW w:w="2782" w:type="dxa"/>
                  <w:vAlign w:val="center"/>
                </w:tcPr>
                <w:p w14:paraId="1B844528">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VOCs</w:t>
                  </w:r>
                </w:p>
              </w:tc>
              <w:tc>
                <w:tcPr>
                  <w:tcW w:w="2782" w:type="dxa"/>
                  <w:vAlign w:val="center"/>
                </w:tcPr>
                <w:p w14:paraId="7BD492A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0.002</w:t>
                  </w:r>
                </w:p>
              </w:tc>
            </w:tr>
            <w:tr w14:paraId="5A85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17527EA2">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12D3532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shd w:val="clear" w:color="auto" w:fill="auto"/>
                  <w:vAlign w:val="center"/>
                </w:tcPr>
                <w:p w14:paraId="2EE90978">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硫酸雾</w:t>
                  </w:r>
                </w:p>
              </w:tc>
              <w:tc>
                <w:tcPr>
                  <w:tcW w:w="2782" w:type="dxa"/>
                  <w:vAlign w:val="center"/>
                </w:tcPr>
                <w:p w14:paraId="74887D44">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0.7kg/a</w:t>
                  </w:r>
                </w:p>
              </w:tc>
            </w:tr>
            <w:tr w14:paraId="0F3E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010F6B45">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504893BE">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shd w:val="clear" w:color="auto" w:fill="auto"/>
                  <w:vAlign w:val="center"/>
                </w:tcPr>
                <w:p w14:paraId="65CF6C5F">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氯化氢</w:t>
                  </w:r>
                </w:p>
              </w:tc>
              <w:tc>
                <w:tcPr>
                  <w:tcW w:w="2782" w:type="dxa"/>
                  <w:vAlign w:val="center"/>
                </w:tcPr>
                <w:p w14:paraId="0A3F4A8C">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0.3kg/a</w:t>
                  </w:r>
                </w:p>
              </w:tc>
            </w:tr>
            <w:tr w14:paraId="6DE3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390" w:type="dxa"/>
                  <w:vMerge w:val="continue"/>
                  <w:vAlign w:val="center"/>
                </w:tcPr>
                <w:p w14:paraId="75451CDC">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71BF62D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shd w:val="clear" w:color="auto" w:fill="auto"/>
                  <w:vAlign w:val="center"/>
                </w:tcPr>
                <w:p w14:paraId="2B3DB4DF">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氟化物</w:t>
                  </w:r>
                </w:p>
              </w:tc>
              <w:tc>
                <w:tcPr>
                  <w:tcW w:w="2782" w:type="dxa"/>
                  <w:vAlign w:val="center"/>
                </w:tcPr>
                <w:p w14:paraId="5437D73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0.1kg/a</w:t>
                  </w:r>
                </w:p>
              </w:tc>
            </w:tr>
            <w:tr w14:paraId="76EA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763A8012">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6606064C">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shd w:val="clear" w:color="auto" w:fill="auto"/>
                  <w:vAlign w:val="center"/>
                </w:tcPr>
                <w:p w14:paraId="0B94D926">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氮氧化物</w:t>
                  </w:r>
                </w:p>
              </w:tc>
              <w:tc>
                <w:tcPr>
                  <w:tcW w:w="2782" w:type="dxa"/>
                  <w:vAlign w:val="center"/>
                </w:tcPr>
                <w:p w14:paraId="15379D0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0.5kg/a</w:t>
                  </w:r>
                </w:p>
              </w:tc>
            </w:tr>
            <w:tr w14:paraId="43C9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61321278">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restart"/>
                  <w:vAlign w:val="center"/>
                </w:tcPr>
                <w:p w14:paraId="4B209AE4">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无组织</w:t>
                  </w:r>
                </w:p>
              </w:tc>
              <w:tc>
                <w:tcPr>
                  <w:tcW w:w="2782" w:type="dxa"/>
                  <w:vAlign w:val="center"/>
                </w:tcPr>
                <w:p w14:paraId="7C394D0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VOCs</w:t>
                  </w:r>
                </w:p>
              </w:tc>
              <w:tc>
                <w:tcPr>
                  <w:tcW w:w="2782" w:type="dxa"/>
                  <w:vAlign w:val="center"/>
                </w:tcPr>
                <w:p w14:paraId="7BCDADCC">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0.034</w:t>
                  </w:r>
                </w:p>
              </w:tc>
            </w:tr>
            <w:tr w14:paraId="6280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511BE5AA">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49DB7478">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67C4AF8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颗粒物</w:t>
                  </w:r>
                </w:p>
              </w:tc>
              <w:tc>
                <w:tcPr>
                  <w:tcW w:w="2782" w:type="dxa"/>
                  <w:vAlign w:val="center"/>
                </w:tcPr>
                <w:p w14:paraId="017579FE">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0.003</w:t>
                  </w:r>
                </w:p>
              </w:tc>
            </w:tr>
            <w:tr w14:paraId="1615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754ADA6B">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6BA0972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599972C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CO</w:t>
                  </w:r>
                </w:p>
              </w:tc>
              <w:tc>
                <w:tcPr>
                  <w:tcW w:w="2782" w:type="dxa"/>
                  <w:vAlign w:val="center"/>
                </w:tcPr>
                <w:p w14:paraId="51315066">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0.158</w:t>
                  </w:r>
                </w:p>
              </w:tc>
            </w:tr>
            <w:tr w14:paraId="66D2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2A6D33A9">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63FF1730">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7941F50E">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NOx</w:t>
                  </w:r>
                </w:p>
              </w:tc>
              <w:tc>
                <w:tcPr>
                  <w:tcW w:w="2782" w:type="dxa"/>
                  <w:vAlign w:val="center"/>
                </w:tcPr>
                <w:p w14:paraId="7E4E4D48">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0.009</w:t>
                  </w:r>
                </w:p>
              </w:tc>
            </w:tr>
            <w:tr w14:paraId="4EBB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3BA1C347">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7A40A4E4">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01F07E6D">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THC</w:t>
                  </w:r>
                </w:p>
              </w:tc>
              <w:tc>
                <w:tcPr>
                  <w:tcW w:w="2782" w:type="dxa"/>
                  <w:vAlign w:val="center"/>
                </w:tcPr>
                <w:p w14:paraId="43DC3A82">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0.002</w:t>
                  </w:r>
                </w:p>
              </w:tc>
            </w:tr>
            <w:tr w14:paraId="10C6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7CAA4850">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2969ADF8">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22DB831E">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硫酸雾</w:t>
                  </w:r>
                </w:p>
              </w:tc>
              <w:tc>
                <w:tcPr>
                  <w:tcW w:w="2782" w:type="dxa"/>
                  <w:vAlign w:val="center"/>
                </w:tcPr>
                <w:p w14:paraId="476607BE">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0.038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r>
            <w:tr w14:paraId="5215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7BE8E62C">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59143376">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430AD7D5">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氯化氢</w:t>
                  </w:r>
                </w:p>
              </w:tc>
              <w:tc>
                <w:tcPr>
                  <w:tcW w:w="2782" w:type="dxa"/>
                  <w:vAlign w:val="center"/>
                </w:tcPr>
                <w:p w14:paraId="7612659D">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r>
            <w:tr w14:paraId="22EF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4C6B14E1">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79DBC4AD">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6847E89F">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氟化物</w:t>
                  </w:r>
                </w:p>
              </w:tc>
              <w:tc>
                <w:tcPr>
                  <w:tcW w:w="2782" w:type="dxa"/>
                  <w:vAlign w:val="center"/>
                </w:tcPr>
                <w:p w14:paraId="58A070D4">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0.008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r>
            <w:tr w14:paraId="4B40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0" w:type="dxa"/>
                  <w:vMerge w:val="continue"/>
                  <w:vAlign w:val="center"/>
                </w:tcPr>
                <w:p w14:paraId="4DEC8B7B">
                  <w:pPr>
                    <w:pStyle w:val="41"/>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91" w:type="dxa"/>
                  <w:vMerge w:val="continue"/>
                  <w:vAlign w:val="center"/>
                </w:tcPr>
                <w:p w14:paraId="05C9277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1D10AC29">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氮氧化物</w:t>
                  </w:r>
                </w:p>
              </w:tc>
              <w:tc>
                <w:tcPr>
                  <w:tcW w:w="2782" w:type="dxa"/>
                  <w:vAlign w:val="center"/>
                </w:tcPr>
                <w:p w14:paraId="32F27E18">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0.024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r>
            <w:tr w14:paraId="14F4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1" w:type="dxa"/>
                  <w:gridSpan w:val="2"/>
                  <w:vMerge w:val="restart"/>
                  <w:vAlign w:val="center"/>
                </w:tcPr>
                <w:p w14:paraId="2E49E84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废水</w:t>
                  </w:r>
                </w:p>
              </w:tc>
              <w:tc>
                <w:tcPr>
                  <w:tcW w:w="2782" w:type="dxa"/>
                  <w:vAlign w:val="center"/>
                </w:tcPr>
                <w:p w14:paraId="28B1171A">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废水量（m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/a）</w:t>
                  </w:r>
                </w:p>
              </w:tc>
              <w:tc>
                <w:tcPr>
                  <w:tcW w:w="2782" w:type="dxa"/>
                  <w:vAlign w:val="center"/>
                </w:tcPr>
                <w:p w14:paraId="559F059D">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eastAsia="宋体"/>
                      <w:color w:val="000000" w:themeColor="text1"/>
                      <w:sz w:val="21"/>
                      <w:lang w:val="en-US" w:eastAsia="zh-CN"/>
                      <w14:textFill>
                        <w14:solidFill>
                          <w14:schemeClr w14:val="tx1"/>
                        </w14:solidFill>
                      </w14:textFill>
                    </w:rPr>
                    <w:t>4293</w:t>
                  </w:r>
                </w:p>
              </w:tc>
            </w:tr>
            <w:tr w14:paraId="5019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1" w:type="dxa"/>
                  <w:gridSpan w:val="2"/>
                  <w:vMerge w:val="continue"/>
                  <w:vAlign w:val="center"/>
                </w:tcPr>
                <w:p w14:paraId="5BF3B83D">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0DD8619A">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COD</w:t>
                  </w:r>
                </w:p>
              </w:tc>
              <w:tc>
                <w:tcPr>
                  <w:tcW w:w="2782" w:type="dxa"/>
                  <w:vAlign w:val="top"/>
                </w:tcPr>
                <w:p w14:paraId="6E5B50B2">
                  <w:pPr>
                    <w:pStyle w:val="46"/>
                    <w:spacing w:before="49" w:line="230" w:lineRule="exact"/>
                    <w:ind w:left="131" w:leftChars="0" w:right="104" w:rightChars="0"/>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1.4462</w:t>
                  </w:r>
                </w:p>
              </w:tc>
            </w:tr>
            <w:tr w14:paraId="14BE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1" w:type="dxa"/>
                  <w:gridSpan w:val="2"/>
                  <w:vMerge w:val="continue"/>
                  <w:vAlign w:val="center"/>
                </w:tcPr>
                <w:p w14:paraId="15791981">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090DC1CB">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2782" w:type="dxa"/>
                  <w:vAlign w:val="top"/>
                </w:tcPr>
                <w:p w14:paraId="12770722">
                  <w:pPr>
                    <w:pStyle w:val="46"/>
                    <w:spacing w:before="50" w:line="229" w:lineRule="exact"/>
                    <w:ind w:left="131" w:leftChars="0" w:right="104" w:rightChars="0"/>
                    <w:jc w:val="cente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1.0332</w:t>
                  </w:r>
                </w:p>
              </w:tc>
            </w:tr>
            <w:tr w14:paraId="7CAC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1" w:type="dxa"/>
                  <w:gridSpan w:val="2"/>
                  <w:vMerge w:val="continue"/>
                  <w:vAlign w:val="center"/>
                </w:tcPr>
                <w:p w14:paraId="05F6F22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1F56C68D">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2782" w:type="dxa"/>
                  <w:vAlign w:val="top"/>
                </w:tcPr>
                <w:p w14:paraId="039A48EE">
                  <w:pPr>
                    <w:pStyle w:val="46"/>
                    <w:spacing w:before="49" w:line="230" w:lineRule="exact"/>
                    <w:ind w:left="134" w:leftChars="0" w:right="104" w:rightChars="0"/>
                    <w:jc w:val="cente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ascii="Times New Roman"/>
                      <w:color w:val="000000" w:themeColor="text1"/>
                      <w:sz w:val="21"/>
                      <w14:textFill>
                        <w14:solidFill>
                          <w14:schemeClr w14:val="tx1"/>
                        </w14:solidFill>
                      </w14:textFill>
                    </w:rPr>
                    <w:t>0.</w:t>
                  </w:r>
                  <w:r>
                    <w:rPr>
                      <w:rFonts w:hint="eastAsia" w:ascii="Times New Roman"/>
                      <w:color w:val="000000" w:themeColor="text1"/>
                      <w:sz w:val="21"/>
                      <w:lang w:val="en-US" w:eastAsia="zh-CN"/>
                      <w14:textFill>
                        <w14:solidFill>
                          <w14:schemeClr w14:val="tx1"/>
                        </w14:solidFill>
                      </w14:textFill>
                    </w:rPr>
                    <w:t>1004</w:t>
                  </w:r>
                </w:p>
              </w:tc>
            </w:tr>
            <w:tr w14:paraId="72A2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1" w:type="dxa"/>
                  <w:gridSpan w:val="2"/>
                  <w:vMerge w:val="continue"/>
                  <w:vAlign w:val="center"/>
                </w:tcPr>
                <w:p w14:paraId="176F806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p>
              </w:tc>
              <w:tc>
                <w:tcPr>
                  <w:tcW w:w="2782" w:type="dxa"/>
                  <w:vAlign w:val="center"/>
                </w:tcPr>
                <w:p w14:paraId="037D1D8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2782" w:type="dxa"/>
                  <w:vAlign w:val="top"/>
                </w:tcPr>
                <w:p w14:paraId="53EBEAD0">
                  <w:pPr>
                    <w:pStyle w:val="46"/>
                    <w:spacing w:before="50" w:line="239" w:lineRule="exact"/>
                    <w:ind w:left="131" w:leftChars="0" w:right="104" w:rightChars="0"/>
                    <w:jc w:val="center"/>
                    <w:rPr>
                      <w:rFonts w:hint="eastAsia"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ascii="Times New Roman"/>
                      <w:color w:val="000000" w:themeColor="text1"/>
                      <w:sz w:val="21"/>
                      <w14:textFill>
                        <w14:solidFill>
                          <w14:schemeClr w14:val="tx1"/>
                        </w14:solidFill>
                      </w14:textFill>
                    </w:rPr>
                    <w:t>0.00</w:t>
                  </w:r>
                  <w:r>
                    <w:rPr>
                      <w:rFonts w:hint="eastAsia" w:ascii="Times New Roman"/>
                      <w:color w:val="000000" w:themeColor="text1"/>
                      <w:sz w:val="21"/>
                      <w:lang w:val="en-US" w:eastAsia="zh-CN"/>
                      <w14:textFill>
                        <w14:solidFill>
                          <w14:schemeClr w14:val="tx1"/>
                        </w14:solidFill>
                      </w14:textFill>
                    </w:rPr>
                    <w:t>8</w:t>
                  </w:r>
                </w:p>
              </w:tc>
            </w:tr>
            <w:tr w14:paraId="27B1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1" w:type="dxa"/>
                  <w:gridSpan w:val="2"/>
                  <w:vAlign w:val="center"/>
                </w:tcPr>
                <w:p w14:paraId="0BE37DF6">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固废</w:t>
                  </w:r>
                </w:p>
              </w:tc>
              <w:tc>
                <w:tcPr>
                  <w:tcW w:w="2782" w:type="dxa"/>
                  <w:vAlign w:val="center"/>
                </w:tcPr>
                <w:p w14:paraId="638C0060">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w:t>
                  </w:r>
                </w:p>
              </w:tc>
              <w:tc>
                <w:tcPr>
                  <w:tcW w:w="2782" w:type="dxa"/>
                  <w:vAlign w:val="center"/>
                </w:tcPr>
                <w:p w14:paraId="132C38D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right="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w:t>
                  </w:r>
                </w:p>
              </w:tc>
            </w:tr>
          </w:tbl>
          <w:p w14:paraId="6F35ED8E">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jc w:val="left"/>
              <w:textAlignment w:val="auto"/>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四</w:t>
            </w:r>
            <w:r>
              <w:rPr>
                <w:b/>
                <w:color w:val="000000" w:themeColor="text1"/>
                <w:sz w:val="24"/>
                <w14:textFill>
                  <w14:solidFill>
                    <w14:schemeClr w14:val="tx1"/>
                  </w14:solidFill>
                </w14:textFill>
              </w:rPr>
              <w:t>、现有项目存在的问题和“以新带老”措施</w:t>
            </w:r>
          </w:p>
          <w:p w14:paraId="26DA918E">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504" w:firstLineChars="200"/>
              <w:jc w:val="left"/>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color w:val="000000" w:themeColor="text1"/>
                <w:w w:val="105"/>
                <w:sz w:val="24"/>
                <w:szCs w:val="24"/>
                <w14:textFill>
                  <w14:solidFill>
                    <w14:schemeClr w14:val="tx1"/>
                  </w14:solidFill>
                </w14:textFill>
              </w:rPr>
              <w:t>目前</w:t>
            </w:r>
            <w:r>
              <w:rPr>
                <w:rFonts w:hint="eastAsia"/>
                <w:color w:val="000000" w:themeColor="text1"/>
                <w:w w:val="105"/>
                <w:sz w:val="24"/>
                <w:szCs w:val="24"/>
                <w:lang w:val="en-US" w:eastAsia="zh-CN"/>
                <w14:textFill>
                  <w14:solidFill>
                    <w14:schemeClr w14:val="tx1"/>
                  </w14:solidFill>
                </w14:textFill>
              </w:rPr>
              <w:t>实验基地</w:t>
            </w:r>
            <w:r>
              <w:rPr>
                <w:color w:val="000000" w:themeColor="text1"/>
                <w:w w:val="105"/>
                <w:sz w:val="24"/>
                <w:szCs w:val="24"/>
                <w14:textFill>
                  <w14:solidFill>
                    <w14:schemeClr w14:val="tx1"/>
                  </w14:solidFill>
                </w14:textFill>
              </w:rPr>
              <w:t>现有项目</w:t>
            </w:r>
            <w:r>
              <w:rPr>
                <w:rFonts w:hint="eastAsia"/>
                <w:color w:val="000000" w:themeColor="text1"/>
                <w:w w:val="105"/>
                <w:sz w:val="24"/>
                <w:szCs w:val="24"/>
                <w:lang w:val="en-US" w:eastAsia="zh-CN"/>
                <w14:textFill>
                  <w14:solidFill>
                    <w14:schemeClr w14:val="tx1"/>
                  </w14:solidFill>
                </w14:textFill>
              </w:rPr>
              <w:t>正</w:t>
            </w:r>
            <w:r>
              <w:rPr>
                <w:color w:val="000000" w:themeColor="text1"/>
                <w:w w:val="105"/>
                <w:sz w:val="24"/>
                <w:szCs w:val="24"/>
                <w14:textFill>
                  <w14:solidFill>
                    <w14:schemeClr w14:val="tx1"/>
                  </w14:solidFill>
                </w14:textFill>
              </w:rPr>
              <w:t>在建设中，无现有项目存在的问题</w:t>
            </w:r>
            <w:r>
              <w:rPr>
                <w:rFonts w:hint="eastAsia"/>
                <w:color w:val="000000" w:themeColor="text1"/>
                <w:w w:val="105"/>
                <w:sz w:val="24"/>
                <w:szCs w:val="24"/>
                <w:lang w:eastAsia="zh-CN"/>
                <w14:textFill>
                  <w14:solidFill>
                    <w14:schemeClr w14:val="tx1"/>
                  </w14:solidFill>
                </w14:textFill>
              </w:rPr>
              <w:t>。</w:t>
            </w:r>
          </w:p>
        </w:tc>
      </w:tr>
    </w:tbl>
    <w:p w14:paraId="2944FCBB">
      <w:pPr>
        <w:rPr>
          <w:rFonts w:hint="default" w:ascii="Times New Roman" w:hAnsi="Times New Roman" w:eastAsia="宋体" w:cs="Times New Roman"/>
          <w:color w:val="000000" w:themeColor="text1"/>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CB975B">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bottom"/>
        <w:outlineLvl w:val="0"/>
        <w:rPr>
          <w:rFonts w:hint="default" w:ascii="Times New Roman" w:hAnsi="Times New Roman" w:eastAsia="宋体" w:cs="Times New Roman"/>
          <w:b/>
          <w:bCs/>
          <w:snapToGrid w:val="0"/>
          <w:color w:val="000000" w:themeColor="text1"/>
          <w:sz w:val="28"/>
          <w:szCs w:val="28"/>
          <w14:textFill>
            <w14:solidFill>
              <w14:schemeClr w14:val="tx1"/>
            </w14:solidFill>
          </w14:textFill>
        </w:rPr>
      </w:pPr>
      <w:r>
        <w:rPr>
          <w:rFonts w:hint="default" w:ascii="Times New Roman" w:hAnsi="Times New Roman" w:eastAsia="宋体" w:cs="Times New Roman"/>
          <w:b/>
          <w:bCs/>
          <w:snapToGrid w:val="0"/>
          <w:color w:val="000000" w:themeColor="text1"/>
          <w:sz w:val="28"/>
          <w:szCs w:val="28"/>
          <w:lang w:val="en-US" w:eastAsia="zh-CN"/>
          <w14:textFill>
            <w14:solidFill>
              <w14:schemeClr w14:val="tx1"/>
            </w14:solidFill>
          </w14:textFill>
        </w:rPr>
        <w:t>三、</w:t>
      </w:r>
      <w:r>
        <w:rPr>
          <w:rFonts w:hint="default" w:ascii="Times New Roman" w:hAnsi="Times New Roman" w:eastAsia="宋体" w:cs="Times New Roman"/>
          <w:b/>
          <w:bCs/>
          <w:snapToGrid w:val="0"/>
          <w:color w:val="000000" w:themeColor="text1"/>
          <w:sz w:val="28"/>
          <w:szCs w:val="28"/>
          <w14:textFill>
            <w14:solidFill>
              <w14:schemeClr w14:val="tx1"/>
            </w14:solidFill>
          </w14:textFill>
        </w:rPr>
        <w:t>区域环境质量现状、环境保护目标及评价标准</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7"/>
        <w:gridCol w:w="8573"/>
      </w:tblGrid>
      <w:tr w14:paraId="3F589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4" w:hRule="atLeast"/>
          <w:jc w:val="center"/>
        </w:trPr>
        <w:tc>
          <w:tcPr>
            <w:tcW w:w="417" w:type="dxa"/>
            <w:noWrap w:val="0"/>
            <w:vAlign w:val="center"/>
          </w:tcPr>
          <w:p w14:paraId="62F85E09">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区域</w:t>
            </w:r>
          </w:p>
          <w:p w14:paraId="3A853A59">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环境</w:t>
            </w:r>
          </w:p>
          <w:p w14:paraId="6E74C208">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质量</w:t>
            </w:r>
          </w:p>
          <w:p w14:paraId="0327B023">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现状</w:t>
            </w:r>
          </w:p>
        </w:tc>
        <w:tc>
          <w:tcPr>
            <w:tcW w:w="8573" w:type="dxa"/>
            <w:noWrap w:val="0"/>
            <w:vAlign w:val="top"/>
          </w:tcPr>
          <w:p w14:paraId="445BA247">
            <w:pPr>
              <w:keepNext w:val="0"/>
              <w:keepLines w:val="0"/>
              <w:pageBreakBefore w:val="0"/>
              <w:widowControl w:val="0"/>
              <w:kinsoku/>
              <w:wordWrap/>
              <w:overflowPunct/>
              <w:topLinePunct w:val="0"/>
              <w:autoSpaceDE/>
              <w:autoSpaceDN/>
              <w:bidi w:val="0"/>
              <w:spacing w:line="360" w:lineRule="auto"/>
              <w:ind w:left="0" w:right="0" w:firstLine="0" w:firstLineChars="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3.1</w:t>
            </w:r>
            <w:r>
              <w:rPr>
                <w:rFonts w:hint="default" w:ascii="Times New Roman" w:hAnsi="Times New Roman" w:eastAsia="宋体" w:cs="Times New Roman"/>
                <w:b/>
                <w:bCs/>
                <w:color w:val="000000" w:themeColor="text1"/>
                <w:sz w:val="24"/>
                <w14:textFill>
                  <w14:solidFill>
                    <w14:schemeClr w14:val="tx1"/>
                  </w14:solidFill>
                </w14:textFill>
              </w:rPr>
              <w:t>区域环境质量现状</w:t>
            </w:r>
          </w:p>
          <w:p w14:paraId="111FBA6B">
            <w:pPr>
              <w:keepNext w:val="0"/>
              <w:keepLines w:val="0"/>
              <w:pageBreakBefore w:val="0"/>
              <w:widowControl w:val="0"/>
              <w:kinsoku/>
              <w:wordWrap/>
              <w:overflowPunct/>
              <w:topLinePunct w:val="0"/>
              <w:autoSpaceDE/>
              <w:autoSpaceDN/>
              <w:bidi w:val="0"/>
              <w:spacing w:line="360" w:lineRule="auto"/>
              <w:ind w:right="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3.1.1</w:t>
            </w:r>
            <w:r>
              <w:rPr>
                <w:rFonts w:hint="default" w:ascii="Times New Roman" w:hAnsi="Times New Roman" w:eastAsia="宋体" w:cs="Times New Roman"/>
                <w:b/>
                <w:bCs/>
                <w:color w:val="000000" w:themeColor="text1"/>
                <w:sz w:val="24"/>
                <w14:textFill>
                  <w14:solidFill>
                    <w14:schemeClr w14:val="tx1"/>
                  </w14:solidFill>
                </w14:textFill>
              </w:rPr>
              <w:t>大气环境</w:t>
            </w:r>
          </w:p>
          <w:p w14:paraId="05152771">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kern w:val="0"/>
                <w:sz w:val="24"/>
                <w:szCs w:val="24"/>
                <w14:textFill>
                  <w14:solidFill>
                    <w14:schemeClr w14:val="tx1"/>
                  </w14:solidFill>
                </w14:textFill>
              </w:rPr>
              <w:t>基本污染物环境质量现状</w:t>
            </w:r>
          </w:p>
          <w:p w14:paraId="184BE56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根据《常州市环境空气质量功能区划分规定(2017)》，项目所在地空气质量功能区为二类区。SO</w:t>
            </w:r>
            <w:r>
              <w:rPr>
                <w:rFonts w:hint="eastAsia"/>
                <w:color w:val="000000" w:themeColor="text1"/>
                <w:sz w:val="24"/>
                <w:vertAlign w:val="subscript"/>
                <w:lang w:val="en-US" w:eastAsia="zh-CN"/>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、NO、CO、PM</w:t>
            </w:r>
            <w:r>
              <w:rPr>
                <w:rFonts w:hint="eastAsia" w:ascii="Times New Roman" w:hAnsi="Times New Roman" w:eastAsia="宋体"/>
                <w:color w:val="000000" w:themeColor="text1"/>
                <w:sz w:val="24"/>
                <w:vertAlign w:val="subscript"/>
                <w14:textFill>
                  <w14:solidFill>
                    <w14:schemeClr w14:val="tx1"/>
                  </w14:solidFill>
                </w14:textFill>
              </w:rPr>
              <w:t>I0</w:t>
            </w:r>
            <w:r>
              <w:rPr>
                <w:rFonts w:hint="eastAsia" w:ascii="Times New Roman" w:hAnsi="Times New Roman" w:eastAsia="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O</w:t>
            </w:r>
            <w:r>
              <w:rPr>
                <w:rFonts w:hint="eastAsia"/>
                <w:color w:val="000000" w:themeColor="text1"/>
                <w:sz w:val="24"/>
                <w:vertAlign w:val="sub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PM</w:t>
            </w:r>
            <w:r>
              <w:rPr>
                <w:rFonts w:hint="eastAsia"/>
                <w:color w:val="000000" w:themeColor="text1"/>
                <w:sz w:val="24"/>
                <w:vertAlign w:val="subscript"/>
                <w:lang w:val="en-US" w:eastAsia="zh-CN"/>
                <w14:textFill>
                  <w14:solidFill>
                    <w14:schemeClr w14:val="tx1"/>
                  </w14:solidFill>
                </w14:textFill>
              </w:rPr>
              <w:t>2.5</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执行《环境空气质量标准》(GB3095-2012)中二级标准，根据《环境影响评价技术导则大气环境》(HJ2.2-2018)，项目所在区域达标情况判定优先采用国家或地方生态环境主管部门公开发布的环境质量报告或环境质量报告书中的数据或结论</w:t>
            </w:r>
            <w:r>
              <w:rPr>
                <w:rFonts w:hint="default" w:ascii="Times New Roman" w:hAnsi="Times New Roman" w:eastAsia="宋体" w:cs="Times New Roman"/>
                <w:color w:val="000000" w:themeColor="text1"/>
                <w:sz w:val="24"/>
                <w:highlight w:val="none"/>
                <w14:textFill>
                  <w14:solidFill>
                    <w14:schemeClr w14:val="tx1"/>
                  </w14:solidFill>
                </w14:textFill>
              </w:rPr>
              <w:t>本次评价选取202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年作为评价基准年，根据《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年常州市生态环境状况公报</w:t>
            </w:r>
            <w:r>
              <w:rPr>
                <w:rFonts w:hint="default" w:ascii="Times New Roman" w:hAnsi="Times New Roman" w:eastAsia="宋体" w:cs="Times New Roman"/>
                <w:color w:val="000000" w:themeColor="text1"/>
                <w:sz w:val="24"/>
                <w:highlight w:val="none"/>
                <w14:textFill>
                  <w14:solidFill>
                    <w14:schemeClr w14:val="tx1"/>
                  </w14:solidFill>
                </w14:textFill>
              </w:rPr>
              <w:t>》。项目所在区域环境空气质量汇总见下表。</w:t>
            </w:r>
          </w:p>
          <w:p w14:paraId="38598432">
            <w:pPr>
              <w:pStyle w:val="47"/>
              <w:keepNext w:val="0"/>
              <w:keepLines w:val="0"/>
              <w:pageBreakBefore w:val="0"/>
              <w:kinsoku/>
              <w:wordWrap/>
              <w:overflowPunct/>
              <w:topLinePunct w:val="0"/>
              <w:bidi w:val="0"/>
              <w:ind w:left="0" w:right="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表</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14:textFill>
                  <w14:solidFill>
                    <w14:schemeClr w14:val="tx1"/>
                  </w14:solidFill>
                </w14:textFill>
              </w:rPr>
              <w:t>区域空气质量现状评价表</w:t>
            </w:r>
          </w:p>
          <w:tbl>
            <w:tblPr>
              <w:tblStyle w:val="19"/>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868"/>
              <w:gridCol w:w="1371"/>
              <w:gridCol w:w="1269"/>
              <w:gridCol w:w="1019"/>
              <w:gridCol w:w="1019"/>
            </w:tblGrid>
            <w:tr w14:paraId="6767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73" w:type="pct"/>
                  <w:tcBorders>
                    <w:top w:val="single" w:color="auto" w:sz="4" w:space="0"/>
                    <w:left w:val="single" w:color="auto" w:sz="4" w:space="0"/>
                    <w:bottom w:val="single" w:color="auto" w:sz="4" w:space="0"/>
                    <w:right w:val="single" w:color="auto" w:sz="4" w:space="0"/>
                  </w:tcBorders>
                  <w:noWrap w:val="0"/>
                  <w:vAlign w:val="center"/>
                </w:tcPr>
                <w:p w14:paraId="3B17E2AE">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污染物</w:t>
                  </w:r>
                </w:p>
              </w:tc>
              <w:tc>
                <w:tcPr>
                  <w:tcW w:w="1720" w:type="pct"/>
                  <w:tcBorders>
                    <w:top w:val="single" w:color="auto" w:sz="4" w:space="0"/>
                    <w:left w:val="single" w:color="auto" w:sz="4" w:space="0"/>
                    <w:bottom w:val="single" w:color="auto" w:sz="4" w:space="0"/>
                    <w:right w:val="single" w:color="auto" w:sz="4" w:space="0"/>
                  </w:tcBorders>
                  <w:noWrap w:val="0"/>
                  <w:vAlign w:val="center"/>
                </w:tcPr>
                <w:p w14:paraId="7759059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评价指标</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737AB1C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现状</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浓度</w:t>
                  </w:r>
                  <w:r>
                    <w:rPr>
                      <w:rFonts w:hint="default" w:ascii="Times New Roman" w:hAnsi="Times New Roman" w:eastAsia="宋体" w:cs="Times New Roman"/>
                      <w:color w:val="000000" w:themeColor="text1"/>
                      <w:highlight w:val="none"/>
                      <w:lang w:val="en-US" w:eastAsia="zh-CN"/>
                      <w14:textFill>
                        <w14:solidFill>
                          <w14:schemeClr w14:val="tx1"/>
                        </w14:solidFill>
                      </w14:textFill>
                    </w:rPr>
                    <w:t>μg</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28A32DB9">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标准值</w:t>
                  </w:r>
                </w:p>
                <w:p w14:paraId="6D2C2D57">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μg</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7EEB650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达标</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率</w:t>
                  </w:r>
                </w:p>
                <w:p w14:paraId="5DD2E9BE">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6720B5A8">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达标情况</w:t>
                  </w:r>
                </w:p>
              </w:tc>
            </w:tr>
            <w:tr w14:paraId="548C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3" w:type="pct"/>
                  <w:vMerge w:val="restart"/>
                  <w:tcBorders>
                    <w:top w:val="single" w:color="auto" w:sz="4" w:space="0"/>
                    <w:left w:val="single" w:color="auto" w:sz="4" w:space="0"/>
                    <w:right w:val="single" w:color="auto" w:sz="4" w:space="0"/>
                  </w:tcBorders>
                  <w:noWrap w:val="0"/>
                  <w:vAlign w:val="center"/>
                </w:tcPr>
                <w:p w14:paraId="4F847D37">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SO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p>
              </w:tc>
              <w:tc>
                <w:tcPr>
                  <w:tcW w:w="1720" w:type="pct"/>
                  <w:tcBorders>
                    <w:top w:val="single" w:color="auto" w:sz="4" w:space="0"/>
                    <w:left w:val="single" w:color="auto" w:sz="4" w:space="0"/>
                    <w:bottom w:val="single" w:color="auto" w:sz="4" w:space="0"/>
                    <w:right w:val="single" w:color="auto" w:sz="4" w:space="0"/>
                  </w:tcBorders>
                  <w:noWrap w:val="0"/>
                  <w:vAlign w:val="center"/>
                </w:tcPr>
                <w:p w14:paraId="4E7CB47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年平均质量浓度</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68001DE3">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78D7056D">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60</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33F69BB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11" w:type="pct"/>
                  <w:vMerge w:val="restart"/>
                  <w:tcBorders>
                    <w:top w:val="single" w:color="auto" w:sz="4" w:space="0"/>
                    <w:left w:val="single" w:color="auto" w:sz="4" w:space="0"/>
                    <w:right w:val="single" w:color="auto" w:sz="4" w:space="0"/>
                  </w:tcBorders>
                  <w:noWrap w:val="0"/>
                  <w:vAlign w:val="center"/>
                </w:tcPr>
                <w:p w14:paraId="1B30FCB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w:t>
                  </w:r>
                </w:p>
              </w:tc>
            </w:tr>
            <w:tr w14:paraId="1A55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3" w:type="pct"/>
                  <w:vMerge w:val="continue"/>
                  <w:tcBorders>
                    <w:left w:val="single" w:color="auto" w:sz="4" w:space="0"/>
                    <w:bottom w:val="single" w:color="auto" w:sz="4" w:space="0"/>
                    <w:right w:val="single" w:color="auto" w:sz="4" w:space="0"/>
                  </w:tcBorders>
                  <w:noWrap w:val="0"/>
                  <w:vAlign w:val="center"/>
                </w:tcPr>
                <w:p w14:paraId="7E8C6C1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1720" w:type="pct"/>
                  <w:tcBorders>
                    <w:top w:val="single" w:color="auto" w:sz="4" w:space="0"/>
                    <w:left w:val="single" w:color="auto" w:sz="4" w:space="0"/>
                    <w:bottom w:val="single" w:color="auto" w:sz="4" w:space="0"/>
                    <w:right w:val="single" w:color="auto" w:sz="4" w:space="0"/>
                  </w:tcBorders>
                  <w:noWrap w:val="0"/>
                  <w:vAlign w:val="center"/>
                </w:tcPr>
                <w:p w14:paraId="09B28E0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日均值</w:t>
                  </w:r>
                  <w:r>
                    <w:rPr>
                      <w:rFonts w:hint="default" w:ascii="Times New Roman" w:hAnsi="Times New Roman" w:eastAsia="宋体" w:cs="Times New Roman"/>
                      <w:color w:val="000000" w:themeColor="text1"/>
                      <w:highlight w:val="none"/>
                      <w:lang w:val="en-US" w:eastAsia="zh-CN"/>
                      <w14:textFill>
                        <w14:solidFill>
                          <w14:schemeClr w14:val="tx1"/>
                        </w14:solidFill>
                      </w14:textFill>
                    </w:rPr>
                    <w:t>浓度范围</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5D2597B7">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5</w:t>
                  </w:r>
                  <w:r>
                    <w:rPr>
                      <w:rFonts w:hint="eastAsia"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t>~15</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5F60A011">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150</w:t>
                  </w:r>
                </w:p>
              </w:tc>
              <w:tc>
                <w:tcPr>
                  <w:tcW w:w="611" w:type="pct"/>
                  <w:tcBorders>
                    <w:top w:val="single" w:color="auto" w:sz="4" w:space="0"/>
                    <w:left w:val="single" w:color="auto" w:sz="4" w:space="0"/>
                    <w:right w:val="single" w:color="auto" w:sz="4" w:space="0"/>
                  </w:tcBorders>
                  <w:noWrap w:val="0"/>
                  <w:vAlign w:val="center"/>
                </w:tcPr>
                <w:p w14:paraId="50A6E0A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100</w:t>
                  </w:r>
                </w:p>
              </w:tc>
              <w:tc>
                <w:tcPr>
                  <w:tcW w:w="611" w:type="pct"/>
                  <w:vMerge w:val="continue"/>
                  <w:tcBorders>
                    <w:left w:val="single" w:color="auto" w:sz="4" w:space="0"/>
                    <w:right w:val="single" w:color="auto" w:sz="4" w:space="0"/>
                  </w:tcBorders>
                  <w:noWrap w:val="0"/>
                  <w:vAlign w:val="center"/>
                </w:tcPr>
                <w:p w14:paraId="3EA8448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03A1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3" w:type="pct"/>
                  <w:vMerge w:val="restart"/>
                  <w:tcBorders>
                    <w:top w:val="single" w:color="auto" w:sz="4" w:space="0"/>
                    <w:left w:val="single" w:color="auto" w:sz="4" w:space="0"/>
                    <w:right w:val="single" w:color="auto" w:sz="4" w:space="0"/>
                  </w:tcBorders>
                  <w:noWrap w:val="0"/>
                  <w:vAlign w:val="center"/>
                </w:tcPr>
                <w:p w14:paraId="4D68F87D">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p>
              </w:tc>
              <w:tc>
                <w:tcPr>
                  <w:tcW w:w="1720" w:type="pct"/>
                  <w:tcBorders>
                    <w:top w:val="single" w:color="auto" w:sz="4" w:space="0"/>
                    <w:left w:val="single" w:color="auto" w:sz="4" w:space="0"/>
                    <w:bottom w:val="single" w:color="auto" w:sz="4" w:space="0"/>
                    <w:right w:val="single" w:color="auto" w:sz="4" w:space="0"/>
                  </w:tcBorders>
                  <w:noWrap w:val="0"/>
                  <w:vAlign w:val="center"/>
                </w:tcPr>
                <w:p w14:paraId="7456FC57">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年平均浓度</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43C2D701">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26</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21B8CA33">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40</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3B09038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11" w:type="pct"/>
                  <w:vMerge w:val="restart"/>
                  <w:tcBorders>
                    <w:top w:val="single" w:color="auto" w:sz="4" w:space="0"/>
                    <w:left w:val="single" w:color="auto" w:sz="4" w:space="0"/>
                    <w:right w:val="single" w:color="auto" w:sz="4" w:space="0"/>
                  </w:tcBorders>
                  <w:noWrap w:val="0"/>
                  <w:vAlign w:val="center"/>
                </w:tcPr>
                <w:p w14:paraId="4F5B430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w:t>
                  </w:r>
                </w:p>
              </w:tc>
            </w:tr>
            <w:tr w14:paraId="5565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3" w:type="pct"/>
                  <w:vMerge w:val="continue"/>
                  <w:tcBorders>
                    <w:left w:val="single" w:color="auto" w:sz="4" w:space="0"/>
                    <w:bottom w:val="single" w:color="auto" w:sz="4" w:space="0"/>
                    <w:right w:val="single" w:color="auto" w:sz="4" w:space="0"/>
                  </w:tcBorders>
                  <w:noWrap w:val="0"/>
                  <w:vAlign w:val="center"/>
                </w:tcPr>
                <w:p w14:paraId="37782A77">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1720" w:type="pct"/>
                  <w:tcBorders>
                    <w:top w:val="single" w:color="auto" w:sz="4" w:space="0"/>
                    <w:left w:val="single" w:color="auto" w:sz="4" w:space="0"/>
                    <w:bottom w:val="single" w:color="auto" w:sz="4" w:space="0"/>
                    <w:right w:val="single" w:color="auto" w:sz="4" w:space="0"/>
                  </w:tcBorders>
                  <w:noWrap w:val="0"/>
                  <w:vAlign w:val="center"/>
                </w:tcPr>
                <w:p w14:paraId="26F82596">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日均值</w:t>
                  </w:r>
                  <w:r>
                    <w:rPr>
                      <w:rFonts w:hint="default" w:ascii="Times New Roman" w:hAnsi="Times New Roman" w:eastAsia="宋体" w:cs="Times New Roman"/>
                      <w:color w:val="000000" w:themeColor="text1"/>
                      <w:highlight w:val="none"/>
                      <w:lang w:val="en-US" w:eastAsia="zh-CN"/>
                      <w14:textFill>
                        <w14:solidFill>
                          <w14:schemeClr w14:val="tx1"/>
                        </w14:solidFill>
                      </w14:textFill>
                    </w:rPr>
                    <w:t>浓度范围</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3A6D5712">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t>5~92</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7BC29DE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80</w:t>
                  </w:r>
                </w:p>
              </w:tc>
              <w:tc>
                <w:tcPr>
                  <w:tcW w:w="611" w:type="pct"/>
                  <w:tcBorders>
                    <w:top w:val="single" w:color="auto" w:sz="4" w:space="0"/>
                    <w:left w:val="single" w:color="auto" w:sz="4" w:space="0"/>
                    <w:right w:val="single" w:color="auto" w:sz="4" w:space="0"/>
                  </w:tcBorders>
                  <w:noWrap w:val="0"/>
                  <w:vAlign w:val="center"/>
                </w:tcPr>
                <w:p w14:paraId="310D8EEE">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99.2</w:t>
                  </w:r>
                </w:p>
              </w:tc>
              <w:tc>
                <w:tcPr>
                  <w:tcW w:w="611" w:type="pct"/>
                  <w:vMerge w:val="continue"/>
                  <w:tcBorders>
                    <w:left w:val="single" w:color="auto" w:sz="4" w:space="0"/>
                    <w:right w:val="single" w:color="auto" w:sz="4" w:space="0"/>
                  </w:tcBorders>
                  <w:noWrap w:val="0"/>
                  <w:vAlign w:val="center"/>
                </w:tcPr>
                <w:p w14:paraId="4C168D1E">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r>
            <w:tr w14:paraId="6F65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3" w:type="pct"/>
                  <w:vMerge w:val="restart"/>
                  <w:tcBorders>
                    <w:top w:val="single" w:color="auto" w:sz="4" w:space="0"/>
                    <w:left w:val="single" w:color="auto" w:sz="4" w:space="0"/>
                    <w:right w:val="single" w:color="auto" w:sz="4" w:space="0"/>
                  </w:tcBorders>
                  <w:noWrap w:val="0"/>
                  <w:vAlign w:val="center"/>
                </w:tcPr>
                <w:p w14:paraId="414948A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10</w:t>
                  </w:r>
                </w:p>
              </w:tc>
              <w:tc>
                <w:tcPr>
                  <w:tcW w:w="1720" w:type="pct"/>
                  <w:tcBorders>
                    <w:top w:val="single" w:color="auto" w:sz="4" w:space="0"/>
                    <w:left w:val="single" w:color="auto" w:sz="4" w:space="0"/>
                    <w:bottom w:val="single" w:color="auto" w:sz="4" w:space="0"/>
                    <w:right w:val="single" w:color="auto" w:sz="4" w:space="0"/>
                  </w:tcBorders>
                  <w:noWrap w:val="0"/>
                  <w:vAlign w:val="center"/>
                </w:tcPr>
                <w:p w14:paraId="3188B69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年平均浓度</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7F93BEF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52</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1BB292B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70</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6BAE4D55">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11" w:type="pct"/>
                  <w:vMerge w:val="restart"/>
                  <w:tcBorders>
                    <w:top w:val="single" w:color="auto" w:sz="4" w:space="0"/>
                    <w:left w:val="single" w:color="auto" w:sz="4" w:space="0"/>
                    <w:right w:val="single" w:color="auto" w:sz="4" w:space="0"/>
                  </w:tcBorders>
                  <w:noWrap w:val="0"/>
                  <w:vAlign w:val="center"/>
                </w:tcPr>
                <w:p w14:paraId="108038F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w:t>
                  </w:r>
                </w:p>
              </w:tc>
            </w:tr>
            <w:tr w14:paraId="20F7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3" w:type="pct"/>
                  <w:vMerge w:val="continue"/>
                  <w:tcBorders>
                    <w:left w:val="single" w:color="auto" w:sz="4" w:space="0"/>
                    <w:bottom w:val="single" w:color="auto" w:sz="4" w:space="0"/>
                    <w:right w:val="single" w:color="auto" w:sz="4" w:space="0"/>
                  </w:tcBorders>
                  <w:noWrap w:val="0"/>
                  <w:vAlign w:val="center"/>
                </w:tcPr>
                <w:p w14:paraId="75D2F3EC">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1720" w:type="pct"/>
                  <w:tcBorders>
                    <w:top w:val="single" w:color="auto" w:sz="4" w:space="0"/>
                    <w:left w:val="single" w:color="auto" w:sz="4" w:space="0"/>
                    <w:bottom w:val="single" w:color="auto" w:sz="4" w:space="0"/>
                    <w:right w:val="single" w:color="auto" w:sz="4" w:space="0"/>
                  </w:tcBorders>
                  <w:noWrap w:val="0"/>
                  <w:vAlign w:val="center"/>
                </w:tcPr>
                <w:p w14:paraId="16AA403C">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日均值</w:t>
                  </w:r>
                  <w:r>
                    <w:rPr>
                      <w:rFonts w:hint="default" w:ascii="Times New Roman" w:hAnsi="Times New Roman" w:eastAsia="宋体" w:cs="Times New Roman"/>
                      <w:color w:val="000000" w:themeColor="text1"/>
                      <w:highlight w:val="none"/>
                      <w:lang w:val="en-US" w:eastAsia="zh-CN"/>
                      <w14:textFill>
                        <w14:solidFill>
                          <w14:schemeClr w14:val="tx1"/>
                        </w14:solidFill>
                      </w14:textFill>
                    </w:rPr>
                    <w:t>浓度范围</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43F7FCB7">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t>9~206</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17F98A9D">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150</w:t>
                  </w:r>
                </w:p>
              </w:tc>
              <w:tc>
                <w:tcPr>
                  <w:tcW w:w="611" w:type="pct"/>
                  <w:tcBorders>
                    <w:top w:val="single" w:color="auto" w:sz="4" w:space="0"/>
                    <w:left w:val="single" w:color="auto" w:sz="4" w:space="0"/>
                    <w:right w:val="single" w:color="auto" w:sz="4" w:space="0"/>
                  </w:tcBorders>
                  <w:noWrap w:val="0"/>
                  <w:vAlign w:val="center"/>
                </w:tcPr>
                <w:p w14:paraId="4E099805">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98.3</w:t>
                  </w:r>
                </w:p>
              </w:tc>
              <w:tc>
                <w:tcPr>
                  <w:tcW w:w="611" w:type="pct"/>
                  <w:vMerge w:val="continue"/>
                  <w:tcBorders>
                    <w:left w:val="single" w:color="auto" w:sz="4" w:space="0"/>
                    <w:right w:val="single" w:color="auto" w:sz="4" w:space="0"/>
                  </w:tcBorders>
                  <w:noWrap w:val="0"/>
                  <w:vAlign w:val="center"/>
                </w:tcPr>
                <w:p w14:paraId="5F021AF9">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r>
            <w:tr w14:paraId="6F85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3" w:type="pct"/>
                  <w:vMerge w:val="restart"/>
                  <w:tcBorders>
                    <w:top w:val="single" w:color="auto" w:sz="4" w:space="0"/>
                    <w:left w:val="single" w:color="auto" w:sz="4" w:space="0"/>
                    <w:right w:val="single" w:color="auto" w:sz="4" w:space="0"/>
                  </w:tcBorders>
                  <w:noWrap w:val="0"/>
                  <w:vAlign w:val="center"/>
                </w:tcPr>
                <w:p w14:paraId="040244F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2.5</w:t>
                  </w:r>
                </w:p>
              </w:tc>
              <w:tc>
                <w:tcPr>
                  <w:tcW w:w="1720" w:type="pct"/>
                  <w:tcBorders>
                    <w:top w:val="single" w:color="auto" w:sz="4" w:space="0"/>
                    <w:left w:val="single" w:color="auto" w:sz="4" w:space="0"/>
                    <w:bottom w:val="single" w:color="auto" w:sz="4" w:space="0"/>
                    <w:right w:val="single" w:color="auto" w:sz="4" w:space="0"/>
                  </w:tcBorders>
                  <w:noWrap w:val="0"/>
                  <w:vAlign w:val="center"/>
                </w:tcPr>
                <w:p w14:paraId="63E0E2D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年平均浓度</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0F112E9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5EB0D409">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6E59226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11" w:type="pct"/>
                  <w:tcBorders>
                    <w:top w:val="single" w:color="auto" w:sz="4" w:space="0"/>
                    <w:left w:val="single" w:color="auto" w:sz="4" w:space="0"/>
                    <w:right w:val="single" w:color="auto" w:sz="4" w:space="0"/>
                  </w:tcBorders>
                  <w:noWrap w:val="0"/>
                  <w:vAlign w:val="center"/>
                </w:tcPr>
                <w:p w14:paraId="4EFB500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w:t>
                  </w:r>
                </w:p>
              </w:tc>
            </w:tr>
            <w:tr w14:paraId="2506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3" w:type="pct"/>
                  <w:vMerge w:val="continue"/>
                  <w:tcBorders>
                    <w:left w:val="single" w:color="auto" w:sz="4" w:space="0"/>
                    <w:bottom w:val="single" w:color="auto" w:sz="4" w:space="0"/>
                    <w:right w:val="single" w:color="auto" w:sz="4" w:space="0"/>
                  </w:tcBorders>
                  <w:noWrap w:val="0"/>
                  <w:vAlign w:val="center"/>
                </w:tcPr>
                <w:p w14:paraId="6987714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1720" w:type="pct"/>
                  <w:tcBorders>
                    <w:top w:val="single" w:color="auto" w:sz="4" w:space="0"/>
                    <w:left w:val="single" w:color="auto" w:sz="4" w:space="0"/>
                    <w:bottom w:val="single" w:color="auto" w:sz="4" w:space="0"/>
                    <w:right w:val="single" w:color="auto" w:sz="4" w:space="0"/>
                  </w:tcBorders>
                  <w:noWrap w:val="0"/>
                  <w:vAlign w:val="center"/>
                </w:tcPr>
                <w:p w14:paraId="6D53F427">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日均值</w:t>
                  </w:r>
                  <w:r>
                    <w:rPr>
                      <w:rFonts w:hint="default" w:ascii="Times New Roman" w:hAnsi="Times New Roman" w:eastAsia="宋体" w:cs="Times New Roman"/>
                      <w:color w:val="000000" w:themeColor="text1"/>
                      <w:highlight w:val="none"/>
                      <w:lang w:val="en-US" w:eastAsia="zh-CN"/>
                      <w14:textFill>
                        <w14:solidFill>
                          <w14:schemeClr w14:val="tx1"/>
                        </w14:solidFill>
                      </w14:textFill>
                    </w:rPr>
                    <w:t>浓度范围</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00461B9C">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t>5~157</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5547D030">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75</w:t>
                  </w:r>
                </w:p>
              </w:tc>
              <w:tc>
                <w:tcPr>
                  <w:tcW w:w="611" w:type="pct"/>
                  <w:tcBorders>
                    <w:top w:val="single" w:color="auto" w:sz="4" w:space="0"/>
                    <w:left w:val="single" w:color="auto" w:sz="4" w:space="0"/>
                    <w:right w:val="single" w:color="auto" w:sz="4" w:space="0"/>
                  </w:tcBorders>
                  <w:noWrap w:val="0"/>
                  <w:vAlign w:val="center"/>
                </w:tcPr>
                <w:p w14:paraId="35D74A67">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93.2</w:t>
                  </w:r>
                </w:p>
              </w:tc>
              <w:tc>
                <w:tcPr>
                  <w:tcW w:w="611" w:type="pct"/>
                  <w:tcBorders>
                    <w:left w:val="single" w:color="auto" w:sz="4" w:space="0"/>
                    <w:right w:val="single" w:color="auto" w:sz="4" w:space="0"/>
                  </w:tcBorders>
                  <w:noWrap w:val="0"/>
                  <w:vAlign w:val="center"/>
                </w:tcPr>
                <w:p w14:paraId="725CBAC0">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不达标</w:t>
                  </w:r>
                </w:p>
              </w:tc>
            </w:tr>
            <w:tr w14:paraId="6D4B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3" w:type="pct"/>
                  <w:tcBorders>
                    <w:top w:val="single" w:color="auto" w:sz="4" w:space="0"/>
                    <w:left w:val="single" w:color="auto" w:sz="4" w:space="0"/>
                    <w:bottom w:val="single" w:color="auto" w:sz="4" w:space="0"/>
                    <w:right w:val="single" w:color="auto" w:sz="4" w:space="0"/>
                  </w:tcBorders>
                  <w:noWrap w:val="0"/>
                  <w:vAlign w:val="center"/>
                </w:tcPr>
                <w:p w14:paraId="5058549D">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CO</w:t>
                  </w:r>
                </w:p>
              </w:tc>
              <w:tc>
                <w:tcPr>
                  <w:tcW w:w="1720" w:type="pct"/>
                  <w:tcBorders>
                    <w:top w:val="single" w:color="auto" w:sz="4" w:space="0"/>
                    <w:left w:val="single" w:color="auto" w:sz="4" w:space="0"/>
                    <w:bottom w:val="single" w:color="auto" w:sz="4" w:space="0"/>
                    <w:right w:val="single" w:color="auto" w:sz="4" w:space="0"/>
                  </w:tcBorders>
                  <w:noWrap w:val="0"/>
                  <w:vAlign w:val="center"/>
                </w:tcPr>
                <w:p w14:paraId="2365104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日均值</w:t>
                  </w:r>
                  <w:r>
                    <w:rPr>
                      <w:rFonts w:hint="default" w:ascii="Times New Roman" w:hAnsi="Times New Roman" w:eastAsia="宋体" w:cs="Times New Roman"/>
                      <w:color w:val="000000" w:themeColor="text1"/>
                      <w:highlight w:val="none"/>
                      <w14:textFill>
                        <w14:solidFill>
                          <w14:schemeClr w14:val="tx1"/>
                        </w14:solidFill>
                      </w14:textFill>
                    </w:rPr>
                    <w:t>第95百分位数</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32367A7C">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1100</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627D05D0">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4000</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5BB461E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3D73E065">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w:t>
                  </w:r>
                </w:p>
              </w:tc>
            </w:tr>
            <w:tr w14:paraId="54EA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73" w:type="pct"/>
                  <w:tcBorders>
                    <w:top w:val="single" w:color="auto" w:sz="4" w:space="0"/>
                    <w:left w:val="single" w:color="auto" w:sz="4" w:space="0"/>
                    <w:bottom w:val="single" w:color="auto" w:sz="4" w:space="0"/>
                    <w:right w:val="single" w:color="auto" w:sz="4" w:space="0"/>
                  </w:tcBorders>
                  <w:noWrap w:val="0"/>
                  <w:vAlign w:val="center"/>
                </w:tcPr>
                <w:p w14:paraId="19E9CE1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O</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p>
              </w:tc>
              <w:tc>
                <w:tcPr>
                  <w:tcW w:w="1720" w:type="pct"/>
                  <w:tcBorders>
                    <w:top w:val="single" w:color="auto" w:sz="4" w:space="0"/>
                    <w:left w:val="single" w:color="auto" w:sz="4" w:space="0"/>
                    <w:bottom w:val="single" w:color="auto" w:sz="4" w:space="0"/>
                    <w:right w:val="single" w:color="auto" w:sz="4" w:space="0"/>
                  </w:tcBorders>
                  <w:noWrap w:val="0"/>
                  <w:vAlign w:val="center"/>
                </w:tcPr>
                <w:p w14:paraId="6C274255">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日</w:t>
                  </w:r>
                  <w:r>
                    <w:rPr>
                      <w:rFonts w:hint="default" w:ascii="Times New Roman" w:hAnsi="Times New Roman" w:eastAsia="宋体" w:cs="Times New Roman"/>
                      <w:color w:val="000000" w:themeColor="text1"/>
                      <w:highlight w:val="none"/>
                      <w:shd w:val="clear" w:color="auto" w:fill="auto"/>
                      <w14:textFill>
                        <w14:solidFill>
                          <w14:schemeClr w14:val="tx1"/>
                        </w14:solidFill>
                      </w14:textFill>
                    </w:rPr>
                    <w:t>最大</w:t>
                  </w:r>
                  <w:r>
                    <w:rPr>
                      <w:rFonts w:hint="default" w:ascii="Times New Roman" w:hAnsi="Times New Roman" w:eastAsia="宋体" w:cs="Times New Roman"/>
                      <w:color w:val="000000" w:themeColor="text1"/>
                      <w:highlight w:val="none"/>
                      <w14:textFill>
                        <w14:solidFill>
                          <w14:schemeClr w14:val="tx1"/>
                        </w14:solidFill>
                      </w14:textFill>
                    </w:rPr>
                    <w:t>8小时滑动平均值第90百分位数浓度</w:t>
                  </w:r>
                </w:p>
              </w:tc>
              <w:tc>
                <w:tcPr>
                  <w:tcW w:w="822" w:type="pct"/>
                  <w:tcBorders>
                    <w:top w:val="single" w:color="auto" w:sz="4" w:space="0"/>
                    <w:left w:val="single" w:color="auto" w:sz="4" w:space="0"/>
                    <w:bottom w:val="single" w:color="auto" w:sz="4" w:space="0"/>
                    <w:right w:val="single" w:color="auto" w:sz="4" w:space="0"/>
                  </w:tcBorders>
                  <w:noWrap w:val="0"/>
                  <w:vAlign w:val="center"/>
                </w:tcPr>
                <w:p w14:paraId="5817584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168</w:t>
                  </w:r>
                </w:p>
              </w:tc>
              <w:tc>
                <w:tcPr>
                  <w:tcW w:w="761" w:type="pct"/>
                  <w:tcBorders>
                    <w:top w:val="single" w:color="auto" w:sz="4" w:space="0"/>
                    <w:left w:val="single" w:color="auto" w:sz="4" w:space="0"/>
                    <w:bottom w:val="single" w:color="auto" w:sz="4" w:space="0"/>
                    <w:right w:val="single" w:color="auto" w:sz="4" w:space="0"/>
                  </w:tcBorders>
                  <w:noWrap w:val="0"/>
                  <w:vAlign w:val="center"/>
                </w:tcPr>
                <w:p w14:paraId="5F94BBF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160</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45AAE94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11" w:type="pct"/>
                  <w:tcBorders>
                    <w:top w:val="single" w:color="auto" w:sz="4" w:space="0"/>
                    <w:left w:val="single" w:color="auto" w:sz="4" w:space="0"/>
                    <w:bottom w:val="single" w:color="auto" w:sz="4" w:space="0"/>
                    <w:right w:val="single" w:color="auto" w:sz="4" w:space="0"/>
                  </w:tcBorders>
                  <w:noWrap w:val="0"/>
                  <w:vAlign w:val="center"/>
                </w:tcPr>
                <w:p w14:paraId="5AE1A040">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不达标</w:t>
                  </w:r>
                </w:p>
              </w:tc>
            </w:tr>
          </w:tbl>
          <w:p w14:paraId="410592D9">
            <w:pPr>
              <w:keepNext w:val="0"/>
              <w:keepLines w:val="0"/>
              <w:pageBreakBefore w:val="0"/>
              <w:widowControl w:val="0"/>
              <w:kinsoku/>
              <w:wordWrap/>
              <w:overflowPunct/>
              <w:topLinePunct w:val="0"/>
              <w:bidi w:val="0"/>
              <w:adjustRightInd w:val="0"/>
              <w:snapToGrid w:val="0"/>
              <w:spacing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依据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《环境空气质量标准》（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GB3095-2012及修改单</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《环境空气质量评价技术规范（试行）》（HJ663-2013）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年常州市环境空气中SO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、CO、PM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达标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超标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根据《环境空气质量评价技术规范（试行）》（HJ663-2013）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《环境影响评价技术导则 大气环境》（HJ2.2-2018）</w:t>
            </w:r>
            <w:r>
              <w:rPr>
                <w:rFonts w:hint="default" w:ascii="Times New Roman" w:hAnsi="Times New Roman" w:eastAsia="宋体" w:cs="Times New Roman"/>
                <w:color w:val="000000" w:themeColor="text1"/>
                <w:sz w:val="24"/>
                <w:szCs w:val="24"/>
                <w:highlight w:val="none"/>
                <w14:textFill>
                  <w14:solidFill>
                    <w14:schemeClr w14:val="tx1"/>
                  </w14:solidFill>
                </w14:textFill>
              </w:rPr>
              <w:t>，SO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、CO和O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，6项污染物全部达标即为城市环境空气质量达标，故常州市目前属于环境空气质量不达标区。</w:t>
            </w:r>
          </w:p>
          <w:p w14:paraId="754C9938">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（2）区域大气污染物削减方案及措施：</w:t>
            </w:r>
          </w:p>
          <w:p w14:paraId="1053E2B5">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为加快改善环境空气质量，常州市人民政府发布了“市政府关于印发《常州市空气质量持续改善行动计划实施方案》的通知”（常政发〔2024〕51号），进一步提出如下大气污染防治工作计划：</w:t>
            </w:r>
          </w:p>
          <w:p w14:paraId="5E982216">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一、工作目标</w:t>
            </w:r>
          </w:p>
          <w:p w14:paraId="1078537D">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以习近平新时代中国特色社会主义思想为指导，全面贯彻党的二十大及二十届三中全会精神，深入贯彻习近平生态文明思想，认真贯彻习近平总书记对江苏工作重要讲话重要指示精神，协同推进降碳、减污、扩绿、增长，以改善空气质量为核心，扎实推进产业、能源交通绿色低碳转型，推动常州高质量发展继续走在前列，奋力书写好中国式现代化常州答卷，主要目标是：到2025年，全市PM2.5浓度总体达标，PM2.5浓度比2020年下降10%基本消除重度及以上污染天气，空气质量持续改善：氮氧化物和VOCs排放总量比2020年分别下降10%以上，完成省下达的减排目标。</w:t>
            </w:r>
          </w:p>
          <w:p w14:paraId="1455A69A">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二、调整优化产业结构，推进产业绿色低碳发展</w:t>
            </w:r>
          </w:p>
          <w:p w14:paraId="3777DDDB">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7E75E1BE">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（二）加快退出重点行业落后产能。落实《产业结构调整指导目录》，依法依规逐步退出限制类涉气行业工艺和装备、逐步淘汰步进式烧结机和球团竖炉以及半封闭式硅锰合金、镍铁、高碳铬铁、高碳锰铁电炉。</w:t>
            </w:r>
          </w:p>
          <w:p w14:paraId="30B9918E">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2F7115B1">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四）优化含VOCs原辅材料和产品结构。严格控制生产和使用高VOCs含量涂料、油墨、胶黏剂、清洗剂等建设项目。加大工业涂装、包装印刷和电子行业清洁原料替代力度。鼓励和推进汽车4S店、大型汽修厂实施水性涂料替代。</w:t>
            </w:r>
          </w:p>
          <w:p w14:paraId="13295303">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三、推进能源高效利用，加快能源清洁低碳转型。</w:t>
            </w:r>
          </w:p>
          <w:p w14:paraId="2609AE5C">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五、加强面源污染治理，提高精细化管理水平。</w:t>
            </w:r>
          </w:p>
          <w:p w14:paraId="02815609">
            <w:pPr>
              <w:pStyle w:val="3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六、强化协同减排，切实降低污染物排放强度。</w:t>
            </w:r>
          </w:p>
          <w:p w14:paraId="51FB4D54">
            <w:pPr>
              <w:pStyle w:val="33"/>
              <w:bidi w:val="0"/>
              <w:rPr>
                <w:rFonts w:hint="default" w:ascii="Times New Roman" w:hAnsi="Times New Roman" w:eastAsia="宋体" w:cs="Times New Roman"/>
                <w:color w:val="000000" w:themeColor="text1"/>
                <w:sz w:val="24"/>
                <w14:textFill>
                  <w14:solidFill>
                    <w14:schemeClr w14:val="tx1"/>
                  </w14:solidFill>
                </w14:textFill>
              </w:rPr>
            </w:pPr>
            <w:r>
              <w:rPr>
                <w:rFonts w:hint="default"/>
                <w:color w:val="000000" w:themeColor="text1"/>
                <w14:textFill>
                  <w14:solidFill>
                    <w14:schemeClr w14:val="tx1"/>
                  </w14:solidFill>
                </w14:textFill>
              </w:rPr>
              <w:t>通过上述工作的不断推进实施，本项目所在区域空气环境质量将得到持续改善。</w:t>
            </w:r>
          </w:p>
          <w:p w14:paraId="10D25C1E">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（3）其他污染物环境质量现状</w:t>
            </w:r>
          </w:p>
          <w:p w14:paraId="4D8B51C1">
            <w:pPr>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本项目特征因子非甲烷总烃引用</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《江苏</w:t>
            </w:r>
            <w:r>
              <w:rPr>
                <w:rFonts w:hint="eastAsia" w:cs="Times New Roman"/>
                <w:b w:val="0"/>
                <w:bCs/>
                <w:color w:val="000000" w:themeColor="text1"/>
                <w:kern w:val="0"/>
                <w:sz w:val="24"/>
                <w:szCs w:val="21"/>
                <w:highlight w:val="none"/>
                <w:lang w:val="en-US" w:eastAsia="zh-CN" w:bidi="ar-SA"/>
                <w14:textFill>
                  <w14:solidFill>
                    <w14:schemeClr w14:val="tx1"/>
                  </w14:solidFill>
                </w14:textFill>
              </w:rPr>
              <w:t>万泉金属制品有限公司</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》中</w:t>
            </w:r>
            <w:r>
              <w:rPr>
                <w:rFonts w:hint="eastAsia" w:cs="Times New Roman"/>
                <w:b w:val="0"/>
                <w:bCs/>
                <w:color w:val="000000" w:themeColor="text1"/>
                <w:kern w:val="0"/>
                <w:sz w:val="24"/>
                <w:szCs w:val="21"/>
                <w:highlight w:val="none"/>
                <w:lang w:val="en-US" w:eastAsia="zh-CN" w:bidi="ar-SA"/>
                <w14:textFill>
                  <w14:solidFill>
                    <w14:schemeClr w14:val="tx1"/>
                  </w14:solidFill>
                </w14:textFill>
              </w:rPr>
              <w:t>G1珑庭花园的</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环境检测数据（报告编号为：</w:t>
            </w:r>
            <w:r>
              <w:rPr>
                <w:rFonts w:hint="eastAsia" w:cs="Times New Roman"/>
                <w:b w:val="0"/>
                <w:bCs/>
                <w:color w:val="000000" w:themeColor="text1"/>
                <w:kern w:val="0"/>
                <w:sz w:val="24"/>
                <w:szCs w:val="21"/>
                <w:highlight w:val="none"/>
                <w:lang w:val="en-US" w:eastAsia="zh-CN" w:bidi="ar-SA"/>
                <w14:textFill>
                  <w14:solidFill>
                    <w14:schemeClr w14:val="tx1"/>
                  </w14:solidFill>
                </w14:textFill>
              </w:rPr>
              <w:t>YJH25010301）。</w:t>
            </w:r>
            <w:r>
              <w:rPr>
                <w:rFonts w:hint="default" w:ascii="Times New Roman" w:hAnsi="Times New Roman" w:eastAsia="宋体" w:cs="Times New Roman"/>
                <w:color w:val="000000" w:themeColor="text1"/>
                <w:sz w:val="24"/>
                <w:highlight w:val="none"/>
                <w14:textFill>
                  <w14:solidFill>
                    <w14:schemeClr w14:val="tx1"/>
                  </w14:solidFill>
                </w14:textFill>
              </w:rPr>
              <w:t>项目所在地</w:t>
            </w:r>
            <w:r>
              <w:rPr>
                <w:rFonts w:hint="eastAsia" w:cs="Times New Roman"/>
                <w:color w:val="000000" w:themeColor="text1"/>
                <w:sz w:val="24"/>
                <w:highlight w:val="none"/>
                <w:lang w:val="en-US" w:eastAsia="zh-CN"/>
                <w14:textFill>
                  <w14:solidFill>
                    <w14:schemeClr w14:val="tx1"/>
                  </w14:solidFill>
                </w14:textFill>
              </w:rPr>
              <w:t>东北</w:t>
            </w:r>
            <w:r>
              <w:rPr>
                <w:rFonts w:hint="default" w:ascii="Times New Roman" w:hAnsi="Times New Roman" w:eastAsia="宋体" w:cs="Times New Roman"/>
                <w:color w:val="000000" w:themeColor="text1"/>
                <w:sz w:val="24"/>
                <w:highlight w:val="none"/>
                <w14:textFill>
                  <w14:solidFill>
                    <w14:schemeClr w14:val="tx1"/>
                  </w14:solidFill>
                </w14:textFill>
              </w:rPr>
              <w:t>侧</w:t>
            </w:r>
            <w:r>
              <w:rPr>
                <w:rFonts w:hint="eastAsia" w:cs="Times New Roman"/>
                <w:color w:val="000000" w:themeColor="text1"/>
                <w:sz w:val="24"/>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km（珑庭花园）</w:t>
            </w:r>
            <w:r>
              <w:rPr>
                <w:rFonts w:hint="eastAsia" w:cs="Times New Roman"/>
                <w:color w:val="000000" w:themeColor="text1"/>
                <w:sz w:val="24"/>
                <w:highlight w:val="none"/>
                <w:lang w:val="en-US" w:eastAsia="zh-CN"/>
                <w14:textFill>
                  <w14:solidFill>
                    <w14:schemeClr w14:val="tx1"/>
                  </w14:solidFill>
                </w14:textFill>
              </w:rPr>
              <w:t>，检测日期（2025年1月7日~9日）</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402961C7">
            <w:pPr>
              <w:pStyle w:val="3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表3-2 其他污染物补充监测点位基本信息</w:t>
            </w:r>
          </w:p>
          <w:tbl>
            <w:tblPr>
              <w:tblStyle w:val="20"/>
              <w:tblW w:w="8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14"/>
              <w:gridCol w:w="827"/>
              <w:gridCol w:w="861"/>
              <w:gridCol w:w="1337"/>
              <w:gridCol w:w="1850"/>
              <w:gridCol w:w="1138"/>
              <w:gridCol w:w="1330"/>
            </w:tblGrid>
            <w:tr w14:paraId="5121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014" w:type="dxa"/>
                  <w:vAlign w:val="center"/>
                </w:tcPr>
                <w:p w14:paraId="2E36B3C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监测点位</w:t>
                  </w:r>
                </w:p>
              </w:tc>
              <w:tc>
                <w:tcPr>
                  <w:tcW w:w="1688" w:type="dxa"/>
                  <w:gridSpan w:val="2"/>
                  <w:vAlign w:val="center"/>
                </w:tcPr>
                <w:p w14:paraId="771CD03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监测点坐标</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37" w:type="dxa"/>
                  <w:vAlign w:val="center"/>
                </w:tcPr>
                <w:p w14:paraId="672CF27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监测因子</w:t>
                  </w:r>
                </w:p>
              </w:tc>
              <w:tc>
                <w:tcPr>
                  <w:tcW w:w="1850" w:type="dxa"/>
                  <w:vAlign w:val="center"/>
                </w:tcPr>
                <w:p w14:paraId="57F956B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监测时段</w:t>
                  </w:r>
                </w:p>
              </w:tc>
              <w:tc>
                <w:tcPr>
                  <w:tcW w:w="1138" w:type="dxa"/>
                  <w:vAlign w:val="center"/>
                </w:tcPr>
                <w:p w14:paraId="64BA4AB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相对厂址方位</w:t>
                  </w:r>
                </w:p>
              </w:tc>
              <w:tc>
                <w:tcPr>
                  <w:tcW w:w="1330" w:type="dxa"/>
                  <w:vAlign w:val="center"/>
                </w:tcPr>
                <w:p w14:paraId="0F7E340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相对厂界距离/m</w:t>
                  </w:r>
                </w:p>
              </w:tc>
            </w:tr>
            <w:tr w14:paraId="10AC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014" w:type="dxa"/>
                  <w:vAlign w:val="center"/>
                </w:tcPr>
                <w:p w14:paraId="6443EF8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4"/>
                      <w:szCs w:val="21"/>
                      <w:highlight w:val="none"/>
                      <w:lang w:val="en-US" w:eastAsia="zh-CN" w:bidi="ar-SA"/>
                      <w14:textFill>
                        <w14:solidFill>
                          <w14:schemeClr w14:val="tx1"/>
                        </w14:solidFill>
                      </w14:textFill>
                    </w:rPr>
                    <w:t>G 1珑庭花园</w:t>
                  </w:r>
                </w:p>
              </w:tc>
              <w:tc>
                <w:tcPr>
                  <w:tcW w:w="827" w:type="dxa"/>
                  <w:vAlign w:val="center"/>
                </w:tcPr>
                <w:p w14:paraId="788210F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119°38'29.094"</w:t>
                  </w:r>
                </w:p>
              </w:tc>
              <w:tc>
                <w:tcPr>
                  <w:tcW w:w="861" w:type="dxa"/>
                  <w:vAlign w:val="center"/>
                </w:tcPr>
                <w:p w14:paraId="3664D3A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31°45'11.678"</w:t>
                  </w:r>
                </w:p>
              </w:tc>
              <w:tc>
                <w:tcPr>
                  <w:tcW w:w="1337" w:type="dxa"/>
                  <w:vAlign w:val="center"/>
                </w:tcPr>
                <w:p w14:paraId="7AECE46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非甲烷总烃</w:t>
                  </w:r>
                </w:p>
              </w:tc>
              <w:tc>
                <w:tcPr>
                  <w:tcW w:w="1850" w:type="dxa"/>
                  <w:vAlign w:val="center"/>
                </w:tcPr>
                <w:p w14:paraId="39EC365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202</w:t>
                  </w:r>
                  <w:r>
                    <w:rPr>
                      <w:rFonts w:hint="eastAsia" w:cs="Times New Roman"/>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07</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w:t>
                  </w:r>
                  <w:r>
                    <w:rPr>
                      <w:rFonts w:hint="eastAsia" w:cs="Times New Roman"/>
                      <w:bCs/>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w:t>
                  </w:r>
                </w:p>
              </w:tc>
              <w:tc>
                <w:tcPr>
                  <w:tcW w:w="1138" w:type="dxa"/>
                  <w:vAlign w:val="center"/>
                </w:tcPr>
                <w:p w14:paraId="0AB33D0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EN</w:t>
                  </w:r>
                </w:p>
              </w:tc>
              <w:tc>
                <w:tcPr>
                  <w:tcW w:w="1330" w:type="dxa"/>
                  <w:vAlign w:val="center"/>
                </w:tcPr>
                <w:p w14:paraId="625653E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3800</w:t>
                  </w:r>
                </w:p>
              </w:tc>
            </w:tr>
          </w:tbl>
          <w:p w14:paraId="17B613F2">
            <w:pPr>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引用数据有效性分析：①本项目非甲烷总烃现状数据引用202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年</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月</w:t>
            </w:r>
            <w:r>
              <w:rPr>
                <w:rFonts w:hint="eastAsia" w:cs="Times New Roman"/>
                <w:color w:val="000000" w:themeColor="text1"/>
                <w:sz w:val="24"/>
                <w:highlight w:val="none"/>
                <w:lang w:val="en-US" w:eastAsia="zh-CN"/>
                <w14:textFill>
                  <w14:solidFill>
                    <w14:schemeClr w14:val="tx1"/>
                  </w14:solidFill>
                </w14:textFill>
              </w:rPr>
              <w:t>07</w:t>
            </w:r>
            <w:r>
              <w:rPr>
                <w:rFonts w:hint="default" w:ascii="Times New Roman" w:hAnsi="Times New Roman" w:eastAsia="宋体" w:cs="Times New Roman"/>
                <w:color w:val="000000" w:themeColor="text1"/>
                <w:sz w:val="24"/>
                <w:highlight w:val="none"/>
                <w14:textFill>
                  <w14:solidFill>
                    <w14:schemeClr w14:val="tx1"/>
                  </w14:solidFill>
                </w14:textFill>
              </w:rPr>
              <w:t>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月</w:t>
            </w:r>
            <w:r>
              <w:rPr>
                <w:rFonts w:hint="eastAsia" w:cs="Times New Roman"/>
                <w:color w:val="000000" w:themeColor="text1"/>
                <w:sz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日空气质量现状检测数据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属于近三年监测数据</w:t>
            </w:r>
            <w:r>
              <w:rPr>
                <w:rFonts w:hint="default" w:ascii="Times New Roman" w:hAnsi="Times New Roman" w:eastAsia="宋体" w:cs="Times New Roman"/>
                <w:color w:val="000000" w:themeColor="text1"/>
                <w:sz w:val="24"/>
                <w:highlight w:val="none"/>
                <w14:textFill>
                  <w14:solidFill>
                    <w14:schemeClr w14:val="tx1"/>
                  </w14:solidFill>
                </w14:textFill>
              </w:rPr>
              <w:t>；②项目所在区域内污染源未发生重大变化，引用数据有效；③引用点位</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珑庭花园</w:t>
            </w:r>
            <w:r>
              <w:rPr>
                <w:rFonts w:hint="default" w:ascii="Times New Roman" w:hAnsi="Times New Roman" w:eastAsia="宋体" w:cs="Times New Roman"/>
                <w:color w:val="000000" w:themeColor="text1"/>
                <w:sz w:val="24"/>
                <w:highlight w:val="none"/>
                <w14:textFill>
                  <w14:solidFill>
                    <w14:schemeClr w14:val="tx1"/>
                  </w14:solidFill>
                </w14:textFill>
              </w:rPr>
              <w:t>位于本项目</w:t>
            </w:r>
            <w:r>
              <w:rPr>
                <w:rFonts w:hint="eastAsia" w:cs="Times New Roman"/>
                <w:color w:val="000000" w:themeColor="text1"/>
                <w:sz w:val="24"/>
                <w:highlight w:val="none"/>
                <w:lang w:val="en-US" w:eastAsia="zh-CN"/>
                <w14:textFill>
                  <w14:solidFill>
                    <w14:schemeClr w14:val="tx1"/>
                  </w14:solidFill>
                </w14:textFill>
              </w:rPr>
              <w:t>东北侧约3.8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km</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现状监测数据引用点位在5千米范围内</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符合引用条件。</w:t>
            </w:r>
          </w:p>
          <w:p w14:paraId="0541C045">
            <w:pPr>
              <w:pStyle w:val="32"/>
              <w:bidi w:val="0"/>
              <w:rPr>
                <w:rFonts w:hint="default" w:ascii="Times New Roman" w:hAnsi="Times New Roman" w:eastAsia="宋体" w:cs="Times New Roman"/>
                <w:color w:val="000000" w:themeColor="text1"/>
                <w:kern w:val="0"/>
                <w:szCs w:val="21"/>
                <w:highlight w:val="none"/>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 xml:space="preserve">3 </w:t>
            </w:r>
            <w:r>
              <w:rPr>
                <w:rFonts w:hint="default" w:ascii="Times New Roman" w:hAnsi="Times New Roman" w:cs="Times New Roman"/>
                <w:color w:val="000000" w:themeColor="text1"/>
                <w14:textFill>
                  <w14:solidFill>
                    <w14:schemeClr w14:val="tx1"/>
                  </w14:solidFill>
                </w14:textFill>
              </w:rPr>
              <w:t>其他污染物环境质量</w:t>
            </w:r>
            <w:r>
              <w:rPr>
                <w:rFonts w:hint="default" w:ascii="Times New Roman" w:hAnsi="Times New Roman" w:cs="Times New Roman"/>
                <w:color w:val="000000" w:themeColor="text1"/>
                <w:lang w:val="en-US" w:eastAsia="zh-CN"/>
                <w14:textFill>
                  <w14:solidFill>
                    <w14:schemeClr w14:val="tx1"/>
                  </w14:solidFill>
                </w14:textFill>
              </w:rPr>
              <w:t>现状（</w:t>
            </w:r>
            <w:r>
              <w:rPr>
                <w:rFonts w:hint="default" w:ascii="Times New Roman" w:hAnsi="Times New Roman" w:cs="Times New Roman"/>
                <w:color w:val="000000" w:themeColor="text1"/>
                <w14:textFill>
                  <w14:solidFill>
                    <w14:schemeClr w14:val="tx1"/>
                  </w14:solidFill>
                </w14:textFill>
              </w:rPr>
              <w:t>监测结果</w:t>
            </w:r>
            <w:r>
              <w:rPr>
                <w:rFonts w:hint="default" w:ascii="Times New Roman" w:hAnsi="Times New Roman" w:cs="Times New Roman"/>
                <w:color w:val="000000" w:themeColor="text1"/>
                <w:lang w:val="en-US" w:eastAsia="zh-CN"/>
                <w14:textFill>
                  <w14:solidFill>
                    <w14:schemeClr w14:val="tx1"/>
                  </w14:solidFill>
                </w14:textFill>
              </w:rPr>
              <w:t>）表</w:t>
            </w:r>
          </w:p>
          <w:tbl>
            <w:tblPr>
              <w:tblStyle w:val="19"/>
              <w:tblW w:w="8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1"/>
              <w:gridCol w:w="714"/>
              <w:gridCol w:w="708"/>
              <w:gridCol w:w="841"/>
              <w:gridCol w:w="735"/>
              <w:gridCol w:w="937"/>
              <w:gridCol w:w="1146"/>
              <w:gridCol w:w="1262"/>
              <w:gridCol w:w="734"/>
              <w:gridCol w:w="559"/>
            </w:tblGrid>
            <w:tr w14:paraId="62C4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821" w:type="dxa"/>
                  <w:noWrap w:val="0"/>
                  <w:vAlign w:val="center"/>
                </w:tcPr>
                <w:p w14:paraId="08CCE23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监测点位</w:t>
                  </w:r>
                </w:p>
              </w:tc>
              <w:tc>
                <w:tcPr>
                  <w:tcW w:w="1422" w:type="dxa"/>
                  <w:gridSpan w:val="2"/>
                  <w:noWrap w:val="0"/>
                  <w:vAlign w:val="center"/>
                </w:tcPr>
                <w:p w14:paraId="2940121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监测点坐标</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41" w:type="dxa"/>
                  <w:noWrap w:val="0"/>
                  <w:vAlign w:val="center"/>
                </w:tcPr>
                <w:p w14:paraId="3DE1B47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因子</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735" w:type="dxa"/>
                  <w:noWrap w:val="0"/>
                  <w:vAlign w:val="center"/>
                </w:tcPr>
                <w:p w14:paraId="176C790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平均时间</w:t>
                  </w:r>
                </w:p>
              </w:tc>
              <w:tc>
                <w:tcPr>
                  <w:tcW w:w="937" w:type="dxa"/>
                  <w:noWrap w:val="0"/>
                  <w:vAlign w:val="center"/>
                </w:tcPr>
                <w:p w14:paraId="082526B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评价标准/（mg/m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146" w:type="dxa"/>
                  <w:noWrap w:val="0"/>
                  <w:vAlign w:val="center"/>
                </w:tcPr>
                <w:p w14:paraId="2DA7430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监测浓度范围/（mg/m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262" w:type="dxa"/>
                  <w:noWrap w:val="0"/>
                  <w:vAlign w:val="center"/>
                </w:tcPr>
                <w:p w14:paraId="4E9A822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fill="auto"/>
                      <w14:textFill>
                        <w14:solidFill>
                          <w14:schemeClr w14:val="tx1"/>
                        </w14:solidFill>
                      </w14:textFill>
                    </w:rPr>
                    <w:t>最大</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浓度占标率/%</w:t>
                  </w:r>
                </w:p>
              </w:tc>
              <w:tc>
                <w:tcPr>
                  <w:tcW w:w="734" w:type="dxa"/>
                  <w:noWrap w:val="0"/>
                  <w:vAlign w:val="center"/>
                </w:tcPr>
                <w:p w14:paraId="14DF128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超标率/%</w:t>
                  </w:r>
                </w:p>
              </w:tc>
              <w:tc>
                <w:tcPr>
                  <w:tcW w:w="559" w:type="dxa"/>
                  <w:noWrap w:val="0"/>
                  <w:vAlign w:val="center"/>
                </w:tcPr>
                <w:p w14:paraId="5E5164B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达标情况</w:t>
                  </w:r>
                </w:p>
              </w:tc>
            </w:tr>
            <w:tr w14:paraId="18D2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821" w:type="dxa"/>
                  <w:noWrap w:val="0"/>
                  <w:vAlign w:val="center"/>
                </w:tcPr>
                <w:p w14:paraId="3E74422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kern w:val="0"/>
                      <w:sz w:val="24"/>
                      <w:szCs w:val="21"/>
                      <w:highlight w:val="none"/>
                      <w:lang w:val="en-US" w:eastAsia="zh-CN" w:bidi="ar-SA"/>
                      <w14:textFill>
                        <w14:solidFill>
                          <w14:schemeClr w14:val="tx1"/>
                        </w14:solidFill>
                      </w14:textFill>
                    </w:rPr>
                    <w:t>G 1珑庭花园</w:t>
                  </w:r>
                </w:p>
              </w:tc>
              <w:tc>
                <w:tcPr>
                  <w:tcW w:w="714" w:type="dxa"/>
                  <w:shd w:val="clear" w:color="auto" w:fill="auto"/>
                  <w:noWrap w:val="0"/>
                  <w:vAlign w:val="center"/>
                </w:tcPr>
                <w:p w14:paraId="454584E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119°38'29.094"</w:t>
                  </w:r>
                </w:p>
              </w:tc>
              <w:tc>
                <w:tcPr>
                  <w:tcW w:w="708" w:type="dxa"/>
                  <w:shd w:val="clear" w:color="auto" w:fill="auto"/>
                  <w:noWrap w:val="0"/>
                  <w:vAlign w:val="center"/>
                </w:tcPr>
                <w:p w14:paraId="02B5C77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31°45'11.678"</w:t>
                  </w:r>
                </w:p>
              </w:tc>
              <w:tc>
                <w:tcPr>
                  <w:tcW w:w="841" w:type="dxa"/>
                  <w:noWrap w:val="0"/>
                  <w:vAlign w:val="center"/>
                </w:tcPr>
                <w:p w14:paraId="1D6F130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735" w:type="dxa"/>
                  <w:noWrap w:val="0"/>
                  <w:vAlign w:val="center"/>
                </w:tcPr>
                <w:p w14:paraId="0F3BC1D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小时均值</w:t>
                  </w:r>
                </w:p>
              </w:tc>
              <w:tc>
                <w:tcPr>
                  <w:tcW w:w="937" w:type="dxa"/>
                  <w:noWrap w:val="0"/>
                  <w:vAlign w:val="center"/>
                </w:tcPr>
                <w:p w14:paraId="2181DCB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1146" w:type="dxa"/>
                  <w:noWrap w:val="0"/>
                  <w:vAlign w:val="center"/>
                </w:tcPr>
                <w:p w14:paraId="072ED73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73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90</w:t>
                  </w:r>
                </w:p>
              </w:tc>
              <w:tc>
                <w:tcPr>
                  <w:tcW w:w="1262" w:type="dxa"/>
                  <w:noWrap w:val="0"/>
                  <w:vAlign w:val="center"/>
                </w:tcPr>
                <w:p w14:paraId="7F3E497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w:t>
                  </w:r>
                </w:p>
              </w:tc>
              <w:tc>
                <w:tcPr>
                  <w:tcW w:w="734" w:type="dxa"/>
                  <w:noWrap w:val="0"/>
                  <w:vAlign w:val="center"/>
                </w:tcPr>
                <w:p w14:paraId="0AACFA2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559" w:type="dxa"/>
                  <w:noWrap w:val="0"/>
                  <w:vAlign w:val="center"/>
                </w:tcPr>
                <w:p w14:paraId="6A2A0AF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14:paraId="47A745DB">
            <w:pPr>
              <w:pStyle w:val="26"/>
              <w:keepNext w:val="0"/>
              <w:keepLines w:val="0"/>
              <w:pageBreakBefore w:val="0"/>
              <w:widowControl w:val="0"/>
              <w:kinsoku/>
              <w:wordWrap/>
              <w:overflowPunct/>
              <w:topLinePunct w:val="0"/>
              <w:autoSpaceDE w:val="0"/>
              <w:autoSpaceDN w:val="0"/>
              <w:bidi w:val="0"/>
              <w:adjustRightInd w:val="0"/>
              <w:snapToGrid/>
              <w:spacing w:line="360" w:lineRule="auto"/>
              <w:ind w:left="0" w:right="0" w:firstLine="480" w:firstLineChars="200"/>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lang w:val="en-US" w:eastAsia="zh-CN"/>
                <w14:textFill>
                  <w14:solidFill>
                    <w14:schemeClr w14:val="tx1"/>
                  </w14:solidFill>
                </w14:textFill>
              </w:rPr>
              <w:t>上述环境质量监测数据</w:t>
            </w: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表明，评价区域内非甲烷总烃的浓度达到《大气污染物综合排放标准详解》（</w:t>
            </w:r>
            <w:r>
              <w:rPr>
                <w:rFonts w:hint="default" w:ascii="Times New Roman" w:hAnsi="Times New Roman" w:eastAsia="宋体" w:cs="Times New Roman"/>
                <w:b w:val="0"/>
                <w:bCs/>
                <w:color w:val="000000" w:themeColor="text1"/>
                <w:kern w:val="0"/>
                <w:szCs w:val="21"/>
                <w:highlight w:val="none"/>
                <w:shd w:val="clear" w:fill="auto"/>
                <w14:textFill>
                  <w14:solidFill>
                    <w14:schemeClr w14:val="tx1"/>
                  </w14:solidFill>
                </w14:textFill>
              </w:rPr>
              <w:t>环境保护部</w:t>
            </w: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科技标准司）推荐值。评价区域内环境空气质量较好，可以达到评价标准限值要求</w:t>
            </w:r>
            <w:r>
              <w:rPr>
                <w:rFonts w:hint="default" w:ascii="Times New Roman" w:hAnsi="Times New Roman" w:eastAsia="宋体" w:cs="Times New Roman"/>
                <w:b w:val="0"/>
                <w:bCs/>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Cs w:val="21"/>
                <w:highlight w:val="none"/>
                <w:lang w:val="en-US" w:eastAsia="zh-CN"/>
                <w14:textFill>
                  <w14:solidFill>
                    <w14:schemeClr w14:val="tx1"/>
                  </w14:solidFill>
                </w14:textFill>
              </w:rPr>
              <w:t>该区域大气环境尚有一定的纳污能力。</w:t>
            </w:r>
          </w:p>
          <w:p w14:paraId="1562140D">
            <w:pPr>
              <w:pStyle w:val="26"/>
              <w:keepNext w:val="0"/>
              <w:keepLines w:val="0"/>
              <w:pageBreakBefore w:val="0"/>
              <w:widowControl w:val="0"/>
              <w:kinsoku/>
              <w:wordWrap/>
              <w:overflowPunct/>
              <w:topLinePunct w:val="0"/>
              <w:autoSpaceDE w:val="0"/>
              <w:autoSpaceDN w:val="0"/>
              <w:bidi w:val="0"/>
              <w:adjustRightInd w:val="0"/>
              <w:snapToGrid/>
              <w:spacing w:line="360" w:lineRule="auto"/>
              <w:ind w:right="0"/>
              <w:textAlignment w:val="auto"/>
              <w:rPr>
                <w:rFonts w:hint="default" w:ascii="Times New Roman" w:hAnsi="Times New Roman" w:eastAsia="宋体" w:cs="Times New Roman"/>
                <w:b/>
                <w:bCs w:val="0"/>
                <w:color w:val="000000" w:themeColor="text1"/>
                <w:kern w:val="0"/>
                <w:szCs w:val="21"/>
                <w14:textFill>
                  <w14:solidFill>
                    <w14:schemeClr w14:val="tx1"/>
                  </w14:solidFill>
                </w14:textFill>
              </w:rPr>
            </w:pPr>
            <w:r>
              <w:rPr>
                <w:rFonts w:hint="default" w:ascii="Times New Roman" w:hAnsi="Times New Roman" w:eastAsia="宋体" w:cs="Times New Roman"/>
                <w:b/>
                <w:bCs w:val="0"/>
                <w:color w:val="000000" w:themeColor="text1"/>
                <w:kern w:val="0"/>
                <w:szCs w:val="21"/>
                <w:lang w:val="en-US" w:eastAsia="zh-CN"/>
                <w14:textFill>
                  <w14:solidFill>
                    <w14:schemeClr w14:val="tx1"/>
                  </w14:solidFill>
                </w14:textFill>
              </w:rPr>
              <w:t>3.1.2</w:t>
            </w:r>
            <w:r>
              <w:rPr>
                <w:rFonts w:hint="default" w:ascii="Times New Roman" w:hAnsi="Times New Roman" w:eastAsia="宋体" w:cs="Times New Roman"/>
                <w:b/>
                <w:bCs w:val="0"/>
                <w:color w:val="000000" w:themeColor="text1"/>
                <w:kern w:val="0"/>
                <w:szCs w:val="21"/>
                <w14:textFill>
                  <w14:solidFill>
                    <w14:schemeClr w14:val="tx1"/>
                  </w14:solidFill>
                </w14:textFill>
              </w:rPr>
              <w:t>地表水环境</w:t>
            </w:r>
          </w:p>
          <w:p w14:paraId="7B58D7CE">
            <w:pPr>
              <w:pStyle w:val="26"/>
              <w:keepNext w:val="0"/>
              <w:keepLines w:val="0"/>
              <w:pageBreakBefore w:val="0"/>
              <w:widowControl w:val="0"/>
              <w:numPr>
                <w:ilvl w:val="0"/>
                <w:numId w:val="15"/>
              </w:numPr>
              <w:kinsoku/>
              <w:wordWrap/>
              <w:overflowPunct/>
              <w:topLinePunct w:val="0"/>
              <w:autoSpaceDE w:val="0"/>
              <w:autoSpaceDN w:val="0"/>
              <w:bidi w:val="0"/>
              <w:adjustRightInd w:val="0"/>
              <w:snapToGrid/>
              <w:spacing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区域地表水环境质量达标现状</w:t>
            </w:r>
          </w:p>
          <w:p w14:paraId="74F3FB51">
            <w:pPr>
              <w:pStyle w:val="33"/>
              <w:numPr>
                <w:ilvl w:val="0"/>
                <w:numId w:val="0"/>
              </w:numPr>
              <w:bidi w:val="0"/>
              <w:ind w:firstLine="480" w:firstLineChars="200"/>
              <w:rPr>
                <w:rFonts w:hint="default" w:ascii="Times New Roman" w:hAnsi="Times New Roman" w:eastAsia="宋体" w:cs="Times New Roman"/>
                <w:b w:val="0"/>
                <w:bCs/>
                <w:color w:val="000000" w:themeColor="text1"/>
                <w:kern w:val="0"/>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年常州市生态环境状况公报》，国考、省考断面水质达到或好于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 3 \* ROMAN \* MERGEFORMAT </w:instrTex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color w:val="000000" w:themeColor="text1"/>
                <w14:textFill>
                  <w14:solidFill>
                    <w14:schemeClr w14:val="tx1"/>
                  </w14:solidFill>
                </w14:textFill>
              </w:rPr>
              <w:t>III</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类比例完成省定考核要求，太湖水质自2007年蓝藻事件以来首次达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 3 \* ROMAN \* MERGEFORMAT </w:instrTex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color w:val="000000" w:themeColor="text1"/>
                <w14:textFill>
                  <w14:solidFill>
                    <w14:schemeClr w14:val="tx1"/>
                  </w14:solidFill>
                </w14:textFill>
              </w:rPr>
              <w:t>III</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、重回“良好”湖泊，连续17年实现安全度夏。长江干流(常州段)水质连续8年稳定Ⅱ类水平,主要入湖河道、集中式饮用水源地水质稳定达到省定考核目标。</w:t>
            </w:r>
          </w:p>
          <w:p w14:paraId="62DCA63D">
            <w:pPr>
              <w:pStyle w:val="33"/>
              <w:numPr>
                <w:ilvl w:val="0"/>
                <w:numId w:val="0"/>
              </w:numPr>
              <w:bidi w:val="0"/>
              <w:ind w:firstLine="480" w:firstLineChars="200"/>
              <w:rPr>
                <w:rFonts w:hint="default" w:ascii="Times New Roman" w:hAnsi="Times New Roman" w:eastAsia="宋体" w:cs="Times New Roman"/>
                <w:b w:val="0"/>
                <w:bCs/>
                <w:color w:val="000000" w:themeColor="text1"/>
                <w:kern w:val="0"/>
                <w:szCs w:val="21"/>
                <w:highlight w:val="none"/>
                <w:lang w:val="en-US" w:eastAsia="zh-CN" w:bidi="ar-SA"/>
                <w14:textFill>
                  <w14:solidFill>
                    <w14:schemeClr w14:val="tx1"/>
                  </w14:solidFill>
                </w14:textFill>
              </w:rPr>
            </w:pPr>
            <w:r>
              <w:rPr>
                <w:rFonts w:hint="eastAsia" w:cs="Times New Roman"/>
                <w:b w:val="0"/>
                <w:bCs/>
                <w:color w:val="000000" w:themeColor="text1"/>
                <w:kern w:val="0"/>
                <w:szCs w:val="21"/>
                <w:highlight w:val="none"/>
                <w:lang w:val="en-US" w:eastAsia="zh-CN" w:bidi="ar-SA"/>
                <w14:textFill>
                  <w14:solidFill>
                    <w14:schemeClr w14:val="tx1"/>
                  </w14:solidFill>
                </w14:textFill>
              </w:rPr>
              <w:t>（2）</w:t>
            </w:r>
            <w:r>
              <w:rPr>
                <w:rFonts w:hint="default" w:ascii="Times New Roman" w:hAnsi="Times New Roman" w:eastAsia="宋体" w:cs="Times New Roman"/>
                <w:b w:val="0"/>
                <w:bCs/>
                <w:color w:val="000000" w:themeColor="text1"/>
                <w:kern w:val="0"/>
                <w:szCs w:val="21"/>
                <w:highlight w:val="none"/>
                <w:lang w:val="en-US" w:eastAsia="zh-CN" w:bidi="ar-SA"/>
                <w14:textFill>
                  <w14:solidFill>
                    <w14:schemeClr w14:val="tx1"/>
                  </w14:solidFill>
                </w14:textFill>
              </w:rPr>
              <w:t>补充监测</w:t>
            </w:r>
          </w:p>
          <w:p w14:paraId="767240DF">
            <w:pPr>
              <w:adjustRightInd w:val="0"/>
              <w:snapToGrid w:val="0"/>
              <w:spacing w:line="360" w:lineRule="auto"/>
              <w:ind w:firstLine="480" w:firstLineChars="200"/>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项目纳污水体尧塘河水环境质量现状引用《江苏</w:t>
            </w:r>
            <w:r>
              <w:rPr>
                <w:rFonts w:hint="eastAsia" w:cs="Times New Roman"/>
                <w:b w:val="0"/>
                <w:bCs/>
                <w:color w:val="000000" w:themeColor="text1"/>
                <w:kern w:val="0"/>
                <w:sz w:val="24"/>
                <w:szCs w:val="21"/>
                <w:highlight w:val="none"/>
                <w:lang w:val="en-US" w:eastAsia="zh-CN" w:bidi="ar-SA"/>
                <w14:textFill>
                  <w14:solidFill>
                    <w14:schemeClr w14:val="tx1"/>
                  </w14:solidFill>
                </w14:textFill>
              </w:rPr>
              <w:t>万泉金属制品有限公司</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》中尧塘河水环境检测数据（报告编号为：</w:t>
            </w:r>
            <w:r>
              <w:rPr>
                <w:rFonts w:hint="eastAsia" w:cs="Times New Roman"/>
                <w:b w:val="0"/>
                <w:bCs/>
                <w:color w:val="000000" w:themeColor="text1"/>
                <w:kern w:val="0"/>
                <w:sz w:val="24"/>
                <w:szCs w:val="21"/>
                <w:highlight w:val="none"/>
                <w:lang w:val="en-US" w:eastAsia="zh-CN" w:bidi="ar-SA"/>
                <w14:textFill>
                  <w14:solidFill>
                    <w14:schemeClr w14:val="tx1"/>
                  </w14:solidFill>
                </w14:textFill>
              </w:rPr>
              <w:t>YJH25010301</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，监测断面为第二污水处理厂排污口上游500米及下游2000米处。检测断面布置和检测统计结果详见表3-4、3-5。</w:t>
            </w:r>
          </w:p>
          <w:p w14:paraId="092E18CD">
            <w:pPr>
              <w:pStyle w:val="3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表3-4 水质检测断面布置</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71"/>
              <w:gridCol w:w="981"/>
              <w:gridCol w:w="3924"/>
              <w:gridCol w:w="2378"/>
            </w:tblGrid>
            <w:tr w14:paraId="1E6236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pct"/>
                  <w:noWrap w:val="0"/>
                  <w:vAlign w:val="center"/>
                </w:tcPr>
                <w:p w14:paraId="1C98BB19">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河流名称</w:t>
                  </w:r>
                </w:p>
              </w:tc>
              <w:tc>
                <w:tcPr>
                  <w:tcW w:w="587" w:type="pct"/>
                  <w:noWrap w:val="0"/>
                  <w:vAlign w:val="center"/>
                </w:tcPr>
                <w:p w14:paraId="2C3DA787">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断面名称</w:t>
                  </w:r>
                </w:p>
              </w:tc>
              <w:tc>
                <w:tcPr>
                  <w:tcW w:w="2348" w:type="pct"/>
                  <w:noWrap w:val="0"/>
                  <w:vAlign w:val="center"/>
                </w:tcPr>
                <w:p w14:paraId="66F4896E">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位置</w:t>
                  </w:r>
                </w:p>
              </w:tc>
              <w:tc>
                <w:tcPr>
                  <w:tcW w:w="1423" w:type="pct"/>
                  <w:noWrap w:val="0"/>
                  <w:vAlign w:val="center"/>
                </w:tcPr>
                <w:p w14:paraId="0072E9E0">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检测项目</w:t>
                  </w:r>
                </w:p>
              </w:tc>
            </w:tr>
            <w:tr w14:paraId="42C60E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pct"/>
                  <w:vMerge w:val="restart"/>
                  <w:noWrap w:val="0"/>
                  <w:vAlign w:val="center"/>
                </w:tcPr>
                <w:p w14:paraId="41E256CB">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尧塘河</w:t>
                  </w:r>
                </w:p>
              </w:tc>
              <w:tc>
                <w:tcPr>
                  <w:tcW w:w="587" w:type="pct"/>
                  <w:noWrap w:val="0"/>
                  <w:vAlign w:val="center"/>
                </w:tcPr>
                <w:p w14:paraId="0009676C">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W1</w:t>
                  </w:r>
                </w:p>
              </w:tc>
              <w:tc>
                <w:tcPr>
                  <w:tcW w:w="2348" w:type="pct"/>
                  <w:noWrap w:val="0"/>
                  <w:vAlign w:val="center"/>
                </w:tcPr>
                <w:p w14:paraId="50CA1E01">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污水</w:t>
                  </w:r>
                  <w:r>
                    <w:rPr>
                      <w:rFonts w:hint="eastAsia" w:cs="Times New Roman"/>
                      <w:color w:val="000000" w:themeColor="text1"/>
                      <w:szCs w:val="21"/>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szCs w:val="21"/>
                      <w:highlight w:val="none"/>
                      <w14:textFill>
                        <w14:solidFill>
                          <w14:schemeClr w14:val="tx1"/>
                        </w14:solidFill>
                      </w14:textFill>
                    </w:rPr>
                    <w:t>厂排污口上游500米</w:t>
                  </w:r>
                </w:p>
              </w:tc>
              <w:tc>
                <w:tcPr>
                  <w:tcW w:w="1423" w:type="pct"/>
                  <w:vMerge w:val="restart"/>
                  <w:noWrap w:val="0"/>
                  <w:vAlign w:val="center"/>
                </w:tcPr>
                <w:p w14:paraId="0F35C326">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pH、COD、NH</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-N、TP</w:t>
                  </w:r>
                </w:p>
              </w:tc>
            </w:tr>
            <w:tr w14:paraId="354D5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pct"/>
                  <w:vMerge w:val="continue"/>
                  <w:noWrap w:val="0"/>
                  <w:vAlign w:val="center"/>
                </w:tcPr>
                <w:p w14:paraId="04CB58AD">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87" w:type="pct"/>
                  <w:noWrap w:val="0"/>
                  <w:vAlign w:val="center"/>
                </w:tcPr>
                <w:p w14:paraId="7DB20112">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W2</w:t>
                  </w:r>
                </w:p>
              </w:tc>
              <w:tc>
                <w:tcPr>
                  <w:tcW w:w="2348" w:type="pct"/>
                  <w:noWrap w:val="0"/>
                  <w:vAlign w:val="center"/>
                </w:tcPr>
                <w:p w14:paraId="0652F275">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污水</w:t>
                  </w:r>
                  <w:r>
                    <w:rPr>
                      <w:rFonts w:hint="eastAsia" w:cs="Times New Roman"/>
                      <w:color w:val="000000" w:themeColor="text1"/>
                      <w:szCs w:val="21"/>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szCs w:val="21"/>
                      <w:highlight w:val="none"/>
                      <w14:textFill>
                        <w14:solidFill>
                          <w14:schemeClr w14:val="tx1"/>
                        </w14:solidFill>
                      </w14:textFill>
                    </w:rPr>
                    <w:t>厂排污口下游2000米</w:t>
                  </w:r>
                </w:p>
              </w:tc>
              <w:tc>
                <w:tcPr>
                  <w:tcW w:w="1423" w:type="pct"/>
                  <w:vMerge w:val="continue"/>
                  <w:noWrap w:val="0"/>
                  <w:vAlign w:val="center"/>
                </w:tcPr>
                <w:p w14:paraId="24E56F1F">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bl>
          <w:p w14:paraId="448A9254">
            <w:pPr>
              <w:spacing w:line="360" w:lineRule="auto"/>
              <w:ind w:firstLine="480" w:firstLineChars="200"/>
              <w:rPr>
                <w:rFonts w:hint="default" w:ascii="Times New Roman" w:hAnsi="Times New Roman" w:eastAsia="宋体" w:cs="Times New Roman"/>
                <w:b/>
                <w:bCs w:val="0"/>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zh-CN"/>
                <w14:textFill>
                  <w14:solidFill>
                    <w14:schemeClr w14:val="tx1"/>
                  </w14:solidFill>
                </w14:textFill>
              </w:rPr>
              <w:t>引用数据有效性分析：</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①</w:t>
            </w:r>
            <w:r>
              <w:rPr>
                <w:rFonts w:hint="default" w:ascii="Times New Roman" w:hAnsi="Times New Roman" w:eastAsia="宋体" w:cs="Times New Roman"/>
                <w:color w:val="000000" w:themeColor="text1"/>
                <w:sz w:val="24"/>
                <w:highlight w:val="none"/>
                <w14:textFill>
                  <w14:solidFill>
                    <w14:schemeClr w14:val="tx1"/>
                  </w14:solidFill>
                </w14:textFill>
              </w:rPr>
              <w:t>本项目引用数据为</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202</w:t>
            </w:r>
            <w:r>
              <w:rPr>
                <w:rFonts w:hint="eastAsia" w:cs="Times New Roman"/>
                <w:b w:val="0"/>
                <w:bCs/>
                <w:color w:val="000000" w:themeColor="text1"/>
                <w:kern w:val="0"/>
                <w:sz w:val="24"/>
                <w:szCs w:val="21"/>
                <w:highlight w:val="none"/>
                <w:lang w:val="en-US" w:eastAsia="zh-CN" w:bidi="ar-SA"/>
                <w14:textFill>
                  <w14:solidFill>
                    <w14:schemeClr w14:val="tx1"/>
                  </w14:solidFill>
                </w14:textFill>
              </w:rPr>
              <w:t>5</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年</w:t>
            </w:r>
            <w:r>
              <w:rPr>
                <w:rFonts w:hint="eastAsia" w:cs="Times New Roman"/>
                <w:b w:val="0"/>
                <w:bCs/>
                <w:color w:val="000000" w:themeColor="text1"/>
                <w:kern w:val="0"/>
                <w:sz w:val="24"/>
                <w:szCs w:val="21"/>
                <w:highlight w:val="none"/>
                <w:lang w:val="en-US" w:eastAsia="zh-CN" w:bidi="ar-SA"/>
                <w14:textFill>
                  <w14:solidFill>
                    <w14:schemeClr w14:val="tx1"/>
                  </w14:solidFill>
                </w14:textFill>
              </w:rPr>
              <w:t>1</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月</w:t>
            </w:r>
            <w:r>
              <w:rPr>
                <w:rFonts w:hint="eastAsia" w:cs="Times New Roman"/>
                <w:b w:val="0"/>
                <w:bCs/>
                <w:color w:val="000000" w:themeColor="text1"/>
                <w:kern w:val="0"/>
                <w:sz w:val="24"/>
                <w:szCs w:val="21"/>
                <w:highlight w:val="none"/>
                <w:lang w:val="en-US" w:eastAsia="zh-CN" w:bidi="ar-SA"/>
                <w14:textFill>
                  <w14:solidFill>
                    <w14:schemeClr w14:val="tx1"/>
                  </w14:solidFill>
                </w14:textFill>
              </w:rPr>
              <w:t>8</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日</w:t>
            </w:r>
            <w:r>
              <w:rPr>
                <w:rFonts w:hint="eastAsia" w:cs="Times New Roman"/>
                <w:b w:val="0"/>
                <w:bCs/>
                <w:color w:val="000000" w:themeColor="text1"/>
                <w:kern w:val="0"/>
                <w:sz w:val="24"/>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202</w:t>
            </w:r>
            <w:r>
              <w:rPr>
                <w:rFonts w:hint="eastAsia" w:cs="Times New Roman"/>
                <w:b w:val="0"/>
                <w:bCs/>
                <w:color w:val="000000" w:themeColor="text1"/>
                <w:kern w:val="0"/>
                <w:sz w:val="24"/>
                <w:szCs w:val="21"/>
                <w:highlight w:val="none"/>
                <w:lang w:val="en-US" w:eastAsia="zh-CN" w:bidi="ar-SA"/>
                <w14:textFill>
                  <w14:solidFill>
                    <w14:schemeClr w14:val="tx1"/>
                  </w14:solidFill>
                </w14:textFill>
              </w:rPr>
              <w:t>5</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年</w:t>
            </w:r>
            <w:r>
              <w:rPr>
                <w:rFonts w:hint="eastAsia" w:cs="Times New Roman"/>
                <w:b w:val="0"/>
                <w:bCs/>
                <w:color w:val="000000" w:themeColor="text1"/>
                <w:kern w:val="0"/>
                <w:sz w:val="24"/>
                <w:szCs w:val="21"/>
                <w:highlight w:val="none"/>
                <w:lang w:val="en-US" w:eastAsia="zh-CN" w:bidi="ar-SA"/>
                <w14:textFill>
                  <w14:solidFill>
                    <w14:schemeClr w14:val="tx1"/>
                  </w14:solidFill>
                </w14:textFill>
              </w:rPr>
              <w:t>1</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月</w:t>
            </w:r>
            <w:r>
              <w:rPr>
                <w:rFonts w:hint="eastAsia" w:cs="Times New Roman"/>
                <w:b w:val="0"/>
                <w:bCs/>
                <w:color w:val="000000" w:themeColor="text1"/>
                <w:kern w:val="0"/>
                <w:sz w:val="24"/>
                <w:szCs w:val="21"/>
                <w:highlight w:val="none"/>
                <w:lang w:val="en-US" w:eastAsia="zh-CN" w:bidi="ar-SA"/>
                <w14:textFill>
                  <w14:solidFill>
                    <w14:schemeClr w14:val="tx1"/>
                  </w14:solidFill>
                </w14:textFill>
              </w:rPr>
              <w:t>9</w:t>
            </w:r>
            <w:r>
              <w:rPr>
                <w:rFonts w:hint="default" w:ascii="Times New Roman" w:hAnsi="Times New Roman" w:eastAsia="宋体" w:cs="Times New Roman"/>
                <w:b w:val="0"/>
                <w:bCs/>
                <w:color w:val="000000" w:themeColor="text1"/>
                <w:kern w:val="0"/>
                <w:sz w:val="24"/>
                <w:szCs w:val="21"/>
                <w:highlight w:val="none"/>
                <w:lang w:val="en-US" w:eastAsia="zh-CN" w:bidi="ar-SA"/>
                <w14:textFill>
                  <w14:solidFill>
                    <w14:schemeClr w14:val="tx1"/>
                  </w14:solidFill>
                </w14:textFill>
              </w:rPr>
              <w:t>日</w:t>
            </w:r>
            <w:r>
              <w:rPr>
                <w:rFonts w:hint="default" w:ascii="Times New Roman" w:hAnsi="Times New Roman" w:eastAsia="宋体" w:cs="Times New Roman"/>
                <w:color w:val="000000" w:themeColor="text1"/>
                <w:sz w:val="24"/>
                <w:highlight w:val="none"/>
                <w14:textFill>
                  <w14:solidFill>
                    <w14:schemeClr w14:val="tx1"/>
                  </w14:solidFill>
                </w14:textFill>
              </w:rPr>
              <w:t>地表水质量现状的监测数据，引用时间不超过3年，则地表水引用时间有效</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②</w:t>
            </w:r>
            <w:r>
              <w:rPr>
                <w:rFonts w:hint="default" w:ascii="Times New Roman" w:hAnsi="Times New Roman" w:eastAsia="宋体" w:cs="Times New Roman"/>
                <w:color w:val="000000" w:themeColor="text1"/>
                <w:sz w:val="24"/>
                <w:highlight w:val="none"/>
                <w14:textFill>
                  <w14:solidFill>
                    <w14:schemeClr w14:val="tx1"/>
                  </w14:solidFill>
                </w14:textFill>
              </w:rPr>
              <w:t>项目所在区域内污染源未发生重大变化，则地表水引用数据有效</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③</w:t>
            </w:r>
            <w:r>
              <w:rPr>
                <w:rFonts w:hint="default" w:ascii="Times New Roman" w:hAnsi="Times New Roman" w:eastAsia="宋体" w:cs="Times New Roman"/>
                <w:color w:val="000000" w:themeColor="text1"/>
                <w:sz w:val="24"/>
                <w:highlight w:val="none"/>
                <w14:textFill>
                  <w14:solidFill>
                    <w14:schemeClr w14:val="tx1"/>
                  </w14:solidFill>
                </w14:textFill>
              </w:rPr>
              <w:t>引用点位在项目相关评价范围内，则地表水引用点位有效。</w:t>
            </w:r>
          </w:p>
          <w:p w14:paraId="683E55CB">
            <w:pPr>
              <w:pStyle w:val="3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w:t>
            </w:r>
            <w:r>
              <w:rPr>
                <w:rFonts w:hint="default" w:ascii="Times New Roman" w:hAnsi="Times New Roman" w:cs="Times New Roman"/>
                <w:color w:val="000000" w:themeColor="text1"/>
                <w:highlight w:val="none"/>
                <w:lang w:val="en-US" w:eastAsia="zh-CN"/>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地表水环境质量现状监测结果及评价结果单位：mg/L，pH除外</w:t>
            </w:r>
          </w:p>
          <w:tbl>
            <w:tblPr>
              <w:tblStyle w:val="1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0"/>
              <w:gridCol w:w="732"/>
              <w:gridCol w:w="1245"/>
              <w:gridCol w:w="1516"/>
              <w:gridCol w:w="1320"/>
              <w:gridCol w:w="1419"/>
              <w:gridCol w:w="1420"/>
            </w:tblGrid>
            <w:tr w14:paraId="67F215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19" w:type="pct"/>
                  <w:noWrap w:val="0"/>
                  <w:vAlign w:val="center"/>
                </w:tcPr>
                <w:p w14:paraId="227787C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河流</w:t>
                  </w:r>
                </w:p>
                <w:p w14:paraId="7AC2E49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名称</w:t>
                  </w:r>
                </w:p>
              </w:tc>
              <w:tc>
                <w:tcPr>
                  <w:tcW w:w="438" w:type="pct"/>
                  <w:noWrap w:val="0"/>
                  <w:vAlign w:val="center"/>
                </w:tcPr>
                <w:p w14:paraId="4D8A32E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断面</w:t>
                  </w:r>
                </w:p>
              </w:tc>
              <w:tc>
                <w:tcPr>
                  <w:tcW w:w="745" w:type="pct"/>
                  <w:noWrap w:val="0"/>
                  <w:vAlign w:val="center"/>
                </w:tcPr>
                <w:p w14:paraId="3A9FDC1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检测项目</w:t>
                  </w:r>
                </w:p>
              </w:tc>
              <w:tc>
                <w:tcPr>
                  <w:tcW w:w="907" w:type="pct"/>
                  <w:noWrap w:val="0"/>
                  <w:vAlign w:val="center"/>
                </w:tcPr>
                <w:p w14:paraId="7B1D93A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pH（无量纲）</w:t>
                  </w:r>
                </w:p>
              </w:tc>
              <w:tc>
                <w:tcPr>
                  <w:tcW w:w="790" w:type="pct"/>
                  <w:noWrap w:val="0"/>
                  <w:vAlign w:val="center"/>
                </w:tcPr>
                <w:p w14:paraId="71AB6E0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COD</w:t>
                  </w:r>
                </w:p>
              </w:tc>
              <w:tc>
                <w:tcPr>
                  <w:tcW w:w="849" w:type="pct"/>
                  <w:noWrap w:val="0"/>
                  <w:vAlign w:val="center"/>
                </w:tcPr>
                <w:p w14:paraId="09AE28E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NH</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-N</w:t>
                  </w:r>
                </w:p>
              </w:tc>
              <w:tc>
                <w:tcPr>
                  <w:tcW w:w="850" w:type="pct"/>
                  <w:noWrap w:val="0"/>
                  <w:vAlign w:val="center"/>
                </w:tcPr>
                <w:p w14:paraId="2E604B5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TP</w:t>
                  </w:r>
                </w:p>
              </w:tc>
            </w:tr>
            <w:tr w14:paraId="516E69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restart"/>
                  <w:noWrap w:val="0"/>
                  <w:vAlign w:val="center"/>
                </w:tcPr>
                <w:p w14:paraId="666E376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尧塘河</w:t>
                  </w:r>
                </w:p>
              </w:tc>
              <w:tc>
                <w:tcPr>
                  <w:tcW w:w="438" w:type="pct"/>
                  <w:vMerge w:val="restart"/>
                  <w:noWrap w:val="0"/>
                  <w:vAlign w:val="center"/>
                </w:tcPr>
                <w:p w14:paraId="0409730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W1</w:t>
                  </w:r>
                </w:p>
              </w:tc>
              <w:tc>
                <w:tcPr>
                  <w:tcW w:w="745" w:type="pct"/>
                  <w:noWrap w:val="0"/>
                  <w:vAlign w:val="center"/>
                </w:tcPr>
                <w:p w14:paraId="143B2DD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最大值</w:t>
                  </w:r>
                </w:p>
              </w:tc>
              <w:tc>
                <w:tcPr>
                  <w:tcW w:w="907" w:type="pct"/>
                  <w:noWrap w:val="0"/>
                  <w:vAlign w:val="center"/>
                </w:tcPr>
                <w:p w14:paraId="5A27836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7.8</w:t>
                  </w:r>
                </w:p>
              </w:tc>
              <w:tc>
                <w:tcPr>
                  <w:tcW w:w="790" w:type="pct"/>
                  <w:noWrap w:val="0"/>
                  <w:vAlign w:val="center"/>
                </w:tcPr>
                <w:p w14:paraId="31F8B4B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18</w:t>
                  </w:r>
                </w:p>
              </w:tc>
              <w:tc>
                <w:tcPr>
                  <w:tcW w:w="849" w:type="pct"/>
                  <w:noWrap w:val="0"/>
                  <w:vAlign w:val="center"/>
                </w:tcPr>
                <w:p w14:paraId="26A903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0.447</w:t>
                  </w:r>
                </w:p>
              </w:tc>
              <w:tc>
                <w:tcPr>
                  <w:tcW w:w="850" w:type="pct"/>
                  <w:noWrap w:val="0"/>
                  <w:vAlign w:val="center"/>
                </w:tcPr>
                <w:p w14:paraId="15F51DC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0.12</w:t>
                  </w:r>
                </w:p>
              </w:tc>
            </w:tr>
            <w:tr w14:paraId="6ECC68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72EB8B7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38" w:type="pct"/>
                  <w:vMerge w:val="continue"/>
                  <w:noWrap w:val="0"/>
                  <w:vAlign w:val="center"/>
                </w:tcPr>
                <w:p w14:paraId="23EE4DF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5" w:type="pct"/>
                  <w:noWrap w:val="0"/>
                  <w:vAlign w:val="center"/>
                </w:tcPr>
                <w:p w14:paraId="066F428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最小值</w:t>
                  </w:r>
                </w:p>
              </w:tc>
              <w:tc>
                <w:tcPr>
                  <w:tcW w:w="907" w:type="pct"/>
                  <w:noWrap w:val="0"/>
                  <w:vAlign w:val="center"/>
                </w:tcPr>
                <w:p w14:paraId="4D33A91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7.7</w:t>
                  </w:r>
                </w:p>
              </w:tc>
              <w:tc>
                <w:tcPr>
                  <w:tcW w:w="790" w:type="pct"/>
                  <w:noWrap w:val="0"/>
                  <w:vAlign w:val="center"/>
                </w:tcPr>
                <w:p w14:paraId="6451C5D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16</w:t>
                  </w:r>
                </w:p>
              </w:tc>
              <w:tc>
                <w:tcPr>
                  <w:tcW w:w="849" w:type="pct"/>
                  <w:noWrap w:val="0"/>
                  <w:vAlign w:val="center"/>
                </w:tcPr>
                <w:p w14:paraId="79C097C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0.263</w:t>
                  </w:r>
                </w:p>
              </w:tc>
              <w:tc>
                <w:tcPr>
                  <w:tcW w:w="850" w:type="pct"/>
                  <w:noWrap w:val="0"/>
                  <w:vAlign w:val="center"/>
                </w:tcPr>
                <w:p w14:paraId="0F5B862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0.07</w:t>
                  </w:r>
                </w:p>
              </w:tc>
            </w:tr>
            <w:tr w14:paraId="3DC629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45D2A4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38" w:type="pct"/>
                  <w:vMerge w:val="continue"/>
                  <w:noWrap w:val="0"/>
                  <w:vAlign w:val="center"/>
                </w:tcPr>
                <w:p w14:paraId="37CDF5E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5" w:type="pct"/>
                  <w:noWrap w:val="0"/>
                  <w:vAlign w:val="center"/>
                </w:tcPr>
                <w:p w14:paraId="7667AB0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超标率</w:t>
                  </w:r>
                </w:p>
              </w:tc>
              <w:tc>
                <w:tcPr>
                  <w:tcW w:w="907" w:type="pct"/>
                  <w:noWrap w:val="0"/>
                  <w:vAlign w:val="center"/>
                </w:tcPr>
                <w:p w14:paraId="32C65E4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w:t>
                  </w:r>
                </w:p>
              </w:tc>
              <w:tc>
                <w:tcPr>
                  <w:tcW w:w="790" w:type="pct"/>
                  <w:noWrap w:val="0"/>
                  <w:vAlign w:val="center"/>
                </w:tcPr>
                <w:p w14:paraId="347DDF5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w:t>
                  </w:r>
                </w:p>
              </w:tc>
              <w:tc>
                <w:tcPr>
                  <w:tcW w:w="849" w:type="pct"/>
                  <w:noWrap w:val="0"/>
                  <w:vAlign w:val="center"/>
                </w:tcPr>
                <w:p w14:paraId="5C5386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w:t>
                  </w:r>
                </w:p>
              </w:tc>
              <w:tc>
                <w:tcPr>
                  <w:tcW w:w="850" w:type="pct"/>
                  <w:noWrap w:val="0"/>
                  <w:vAlign w:val="center"/>
                </w:tcPr>
                <w:p w14:paraId="1ACB5E6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w:t>
                  </w:r>
                </w:p>
              </w:tc>
            </w:tr>
            <w:tr w14:paraId="4C2936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29B5B56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38" w:type="pct"/>
                  <w:vMerge w:val="restart"/>
                  <w:noWrap w:val="0"/>
                  <w:vAlign w:val="center"/>
                </w:tcPr>
                <w:p w14:paraId="35CE935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W2</w:t>
                  </w:r>
                </w:p>
              </w:tc>
              <w:tc>
                <w:tcPr>
                  <w:tcW w:w="745" w:type="pct"/>
                  <w:noWrap w:val="0"/>
                  <w:vAlign w:val="center"/>
                </w:tcPr>
                <w:p w14:paraId="69B30AD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最大值</w:t>
                  </w:r>
                </w:p>
              </w:tc>
              <w:tc>
                <w:tcPr>
                  <w:tcW w:w="907" w:type="pct"/>
                  <w:noWrap w:val="0"/>
                  <w:vAlign w:val="center"/>
                </w:tcPr>
                <w:p w14:paraId="08CD44B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7.8</w:t>
                  </w:r>
                </w:p>
              </w:tc>
              <w:tc>
                <w:tcPr>
                  <w:tcW w:w="790" w:type="pct"/>
                  <w:noWrap w:val="0"/>
                  <w:vAlign w:val="center"/>
                </w:tcPr>
                <w:p w14:paraId="6DBD3A0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19</w:t>
                  </w:r>
                </w:p>
              </w:tc>
              <w:tc>
                <w:tcPr>
                  <w:tcW w:w="849" w:type="pct"/>
                  <w:noWrap w:val="0"/>
                  <w:vAlign w:val="center"/>
                </w:tcPr>
                <w:p w14:paraId="6BA31A8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0.386</w:t>
                  </w:r>
                </w:p>
              </w:tc>
              <w:tc>
                <w:tcPr>
                  <w:tcW w:w="850" w:type="pct"/>
                  <w:noWrap w:val="0"/>
                  <w:vAlign w:val="center"/>
                </w:tcPr>
                <w:p w14:paraId="586A67E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0.12</w:t>
                  </w:r>
                </w:p>
              </w:tc>
            </w:tr>
            <w:tr w14:paraId="62A2D4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7C3BC88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38" w:type="pct"/>
                  <w:vMerge w:val="continue"/>
                  <w:noWrap w:val="0"/>
                  <w:vAlign w:val="center"/>
                </w:tcPr>
                <w:p w14:paraId="4B762BD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5" w:type="pct"/>
                  <w:noWrap w:val="0"/>
                  <w:vAlign w:val="center"/>
                </w:tcPr>
                <w:p w14:paraId="482BD8D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最小值</w:t>
                  </w:r>
                </w:p>
              </w:tc>
              <w:tc>
                <w:tcPr>
                  <w:tcW w:w="907" w:type="pct"/>
                  <w:noWrap w:val="0"/>
                  <w:vAlign w:val="center"/>
                </w:tcPr>
                <w:p w14:paraId="704BA4A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7.2</w:t>
                  </w:r>
                </w:p>
              </w:tc>
              <w:tc>
                <w:tcPr>
                  <w:tcW w:w="790" w:type="pct"/>
                  <w:noWrap w:val="0"/>
                  <w:vAlign w:val="center"/>
                </w:tcPr>
                <w:p w14:paraId="7426B32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18</w:t>
                  </w:r>
                </w:p>
              </w:tc>
              <w:tc>
                <w:tcPr>
                  <w:tcW w:w="849" w:type="pct"/>
                  <w:noWrap w:val="0"/>
                  <w:vAlign w:val="center"/>
                </w:tcPr>
                <w:p w14:paraId="5854AB6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0.368</w:t>
                  </w:r>
                </w:p>
              </w:tc>
              <w:tc>
                <w:tcPr>
                  <w:tcW w:w="850" w:type="pct"/>
                  <w:noWrap w:val="0"/>
                  <w:vAlign w:val="center"/>
                </w:tcPr>
                <w:p w14:paraId="2DB5FEA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0.06</w:t>
                  </w:r>
                </w:p>
              </w:tc>
            </w:tr>
            <w:tr w14:paraId="2E5653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5D3B039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38" w:type="pct"/>
                  <w:vMerge w:val="continue"/>
                  <w:noWrap w:val="0"/>
                  <w:vAlign w:val="center"/>
                </w:tcPr>
                <w:p w14:paraId="62998DD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5" w:type="pct"/>
                  <w:noWrap w:val="0"/>
                  <w:vAlign w:val="center"/>
                </w:tcPr>
                <w:p w14:paraId="1FAD80A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超标率</w:t>
                  </w:r>
                </w:p>
              </w:tc>
              <w:tc>
                <w:tcPr>
                  <w:tcW w:w="907" w:type="pct"/>
                  <w:noWrap w:val="0"/>
                  <w:vAlign w:val="center"/>
                </w:tcPr>
                <w:p w14:paraId="26B2E0D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w:t>
                  </w:r>
                </w:p>
              </w:tc>
              <w:tc>
                <w:tcPr>
                  <w:tcW w:w="790" w:type="pct"/>
                  <w:noWrap w:val="0"/>
                  <w:vAlign w:val="center"/>
                </w:tcPr>
                <w:p w14:paraId="2D1C1DF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w:t>
                  </w:r>
                </w:p>
              </w:tc>
              <w:tc>
                <w:tcPr>
                  <w:tcW w:w="849" w:type="pct"/>
                  <w:noWrap w:val="0"/>
                  <w:vAlign w:val="center"/>
                </w:tcPr>
                <w:p w14:paraId="3388971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w:t>
                  </w:r>
                </w:p>
              </w:tc>
              <w:tc>
                <w:tcPr>
                  <w:tcW w:w="850" w:type="pct"/>
                  <w:noWrap w:val="0"/>
                  <w:vAlign w:val="center"/>
                </w:tcPr>
                <w:p w14:paraId="7E32654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w:t>
                  </w:r>
                </w:p>
              </w:tc>
            </w:tr>
            <w:tr w14:paraId="4F6597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2" w:type="pct"/>
                  <w:gridSpan w:val="3"/>
                  <w:noWrap w:val="0"/>
                  <w:vAlign w:val="center"/>
                </w:tcPr>
                <w:p w14:paraId="2BD3186B">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Ⅲ类功能水域标准</w:t>
                  </w:r>
                </w:p>
              </w:tc>
              <w:tc>
                <w:tcPr>
                  <w:tcW w:w="907" w:type="pct"/>
                  <w:noWrap w:val="0"/>
                  <w:vAlign w:val="center"/>
                </w:tcPr>
                <w:p w14:paraId="4B3FD9AC">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6-9</w:t>
                  </w:r>
                </w:p>
              </w:tc>
              <w:tc>
                <w:tcPr>
                  <w:tcW w:w="790" w:type="pct"/>
                  <w:noWrap w:val="0"/>
                  <w:vAlign w:val="center"/>
                </w:tcPr>
                <w:p w14:paraId="19B830D1">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849" w:type="pct"/>
                  <w:noWrap w:val="0"/>
                  <w:vAlign w:val="center"/>
                </w:tcPr>
                <w:p w14:paraId="07D431B5">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850" w:type="pct"/>
                  <w:noWrap w:val="0"/>
                  <w:vAlign w:val="center"/>
                </w:tcPr>
                <w:p w14:paraId="1CEFB737">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bl>
          <w:p w14:paraId="2F0E496D">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检测</w:t>
            </w:r>
            <w:r>
              <w:rPr>
                <w:rFonts w:hint="default" w:ascii="Times New Roman" w:hAnsi="Times New Roman" w:eastAsia="宋体" w:cs="Times New Roman"/>
                <w:color w:val="000000" w:themeColor="text1"/>
                <w:sz w:val="24"/>
                <w:highlight w:val="none"/>
                <w14:textFill>
                  <w14:solidFill>
                    <w14:schemeClr w14:val="tx1"/>
                  </w14:solidFill>
                </w14:textFill>
              </w:rPr>
              <w:t>结果，</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尧塘河</w:t>
            </w:r>
            <w:r>
              <w:rPr>
                <w:rFonts w:hint="default" w:ascii="Times New Roman" w:hAnsi="Times New Roman" w:eastAsia="宋体" w:cs="Times New Roman"/>
                <w:color w:val="000000" w:themeColor="text1"/>
                <w:sz w:val="24"/>
                <w:highlight w:val="none"/>
                <w14:textFill>
                  <w14:solidFill>
                    <w14:schemeClr w14:val="tx1"/>
                  </w14:solidFill>
                </w14:textFill>
              </w:rPr>
              <w:t>各项监测因子均能达到《地表水环境质量标准》</w:t>
            </w:r>
            <w:r>
              <w:rPr>
                <w:rFonts w:hint="default" w:ascii="Times New Roman" w:hAnsi="Times New Roman" w:eastAsia="宋体" w:cs="Times New Roman"/>
                <w:color w:val="000000" w:themeColor="text1"/>
                <w:sz w:val="24"/>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GB 3838-2002</w:t>
            </w:r>
            <w:r>
              <w:rPr>
                <w:rFonts w:hint="default" w:ascii="Times New Roman" w:hAnsi="Times New Roman" w:eastAsia="宋体" w:cs="Times New Roman"/>
                <w:color w:val="000000" w:themeColor="text1"/>
                <w:sz w:val="24"/>
                <w:highlight w:val="none"/>
                <w:shd w:val="clear" w:fill="auto"/>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Ⅲ</w:t>
            </w:r>
            <w:r>
              <w:rPr>
                <w:rFonts w:hint="default" w:ascii="Times New Roman" w:hAnsi="Times New Roman" w:eastAsia="宋体" w:cs="Times New Roman"/>
                <w:color w:val="000000" w:themeColor="text1"/>
                <w:sz w:val="24"/>
                <w:highlight w:val="none"/>
                <w14:textFill>
                  <w14:solidFill>
                    <w14:schemeClr w14:val="tx1"/>
                  </w14:solidFill>
                </w14:textFill>
              </w:rPr>
              <w:t>类标准要求，水环境质量良好</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尚有一定的纳污能力。</w:t>
            </w:r>
          </w:p>
          <w:p w14:paraId="7B083D9B">
            <w:pPr>
              <w:pStyle w:val="26"/>
              <w:keepNext w:val="0"/>
              <w:keepLines w:val="0"/>
              <w:pageBreakBefore w:val="0"/>
              <w:widowControl w:val="0"/>
              <w:kinsoku/>
              <w:wordWrap/>
              <w:overflowPunct/>
              <w:topLinePunct w:val="0"/>
              <w:autoSpaceDE w:val="0"/>
              <w:autoSpaceDN w:val="0"/>
              <w:bidi w:val="0"/>
              <w:adjustRightInd w:val="0"/>
              <w:snapToGrid/>
              <w:spacing w:line="360" w:lineRule="auto"/>
              <w:ind w:right="0"/>
              <w:textAlignment w:val="auto"/>
              <w:rPr>
                <w:rFonts w:hint="default" w:ascii="Times New Roman" w:hAnsi="Times New Roman" w:eastAsia="宋体" w:cs="Times New Roman"/>
                <w:b/>
                <w:bCs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Cs w:val="21"/>
                <w:highlight w:val="none"/>
                <w:lang w:val="en-US" w:eastAsia="zh-CN"/>
                <w14:textFill>
                  <w14:solidFill>
                    <w14:schemeClr w14:val="tx1"/>
                  </w14:solidFill>
                </w14:textFill>
              </w:rPr>
              <w:t>3.1.3声环境</w:t>
            </w:r>
          </w:p>
          <w:p w14:paraId="3E3E331E">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本项目委托</w:t>
            </w:r>
            <w:r>
              <w:rPr>
                <w:rFonts w:hint="eastAsia" w:cs="Times New Roman"/>
                <w:color w:val="000000" w:themeColor="text1"/>
                <w:lang w:val="en-US" w:eastAsia="zh-CN"/>
                <w14:textFill>
                  <w14:solidFill>
                    <w14:schemeClr w14:val="tx1"/>
                  </w14:solidFill>
                </w14:textFill>
              </w:rPr>
              <w:t>江苏云居检测技术有限公司对</w:t>
            </w:r>
            <w:r>
              <w:rPr>
                <w:rFonts w:hint="default" w:ascii="Times New Roman" w:hAnsi="Times New Roman" w:cs="Times New Roman"/>
                <w:color w:val="000000" w:themeColor="text1"/>
                <w14:textFill>
                  <w14:solidFill>
                    <w14:schemeClr w14:val="tx1"/>
                  </w14:solidFill>
                </w14:textFill>
              </w:rPr>
              <w:t>本项目厂界周边环境噪声进行了现场噪声监测，结果见</w:t>
            </w:r>
            <w:r>
              <w:rPr>
                <w:rFonts w:hint="default" w:ascii="Times New Roman" w:hAnsi="Times New Roman" w:cs="Times New Roman"/>
                <w:color w:val="000000" w:themeColor="text1"/>
                <w:lang w:val="en-US" w:eastAsia="zh-CN"/>
                <w14:textFill>
                  <w14:solidFill>
                    <w14:schemeClr w14:val="tx1"/>
                  </w14:solidFill>
                </w14:textFill>
              </w:rPr>
              <w:t>下表</w:t>
            </w:r>
            <w:r>
              <w:rPr>
                <w:rFonts w:hint="default" w:ascii="Times New Roman" w:hAnsi="Times New Roman" w:cs="Times New Roman"/>
                <w:color w:val="000000" w:themeColor="text1"/>
                <w14:textFill>
                  <w14:solidFill>
                    <w14:schemeClr w14:val="tx1"/>
                  </w14:solidFill>
                </w14:textFill>
              </w:rPr>
              <w:t>，监测结果表明，本项目厂界</w:t>
            </w:r>
            <w:r>
              <w:rPr>
                <w:rFonts w:hint="eastAsia" w:cs="Times New Roman"/>
                <w:color w:val="000000" w:themeColor="text1"/>
                <w:lang w:val="en-US" w:eastAsia="zh-CN"/>
                <w14:textFill>
                  <w14:solidFill>
                    <w14:schemeClr w14:val="tx1"/>
                  </w14:solidFill>
                </w14:textFill>
              </w:rPr>
              <w:t>及保护目标</w:t>
            </w:r>
            <w:r>
              <w:rPr>
                <w:rFonts w:hint="default" w:ascii="Times New Roman" w:hAnsi="Times New Roman" w:cs="Times New Roman"/>
                <w:color w:val="000000" w:themeColor="text1"/>
                <w14:textFill>
                  <w14:solidFill>
                    <w14:schemeClr w14:val="tx1"/>
                  </w14:solidFill>
                </w14:textFill>
              </w:rPr>
              <w:t>昼间背景噪声达到《声环境质量标准》(GB3096-2008)中</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类标准限值。</w:t>
            </w:r>
          </w:p>
          <w:p w14:paraId="48570E81">
            <w:pPr>
              <w:pStyle w:val="32"/>
              <w:ind w:firstLine="42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表3-</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14:textFill>
                  <w14:solidFill>
                    <w14:schemeClr w14:val="tx1"/>
                  </w14:solidFill>
                </w14:textFill>
              </w:rPr>
              <w:t>区域环境噪声质量现状检测结果</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8"/>
              <w:gridCol w:w="2190"/>
              <w:gridCol w:w="2354"/>
              <w:gridCol w:w="2812"/>
            </w:tblGrid>
            <w:tr w14:paraId="7B28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2" w:type="pct"/>
                  <w:vMerge w:val="restart"/>
                  <w:noWrap w:val="0"/>
                  <w:vAlign w:val="center"/>
                </w:tcPr>
                <w:p w14:paraId="04100CF2">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编号</w:t>
                  </w:r>
                </w:p>
              </w:tc>
              <w:tc>
                <w:tcPr>
                  <w:tcW w:w="1312" w:type="pct"/>
                  <w:vMerge w:val="restart"/>
                  <w:noWrap w:val="0"/>
                  <w:vAlign w:val="center"/>
                </w:tcPr>
                <w:p w14:paraId="7BF29BE0">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测点位置</w:t>
                  </w:r>
                </w:p>
              </w:tc>
              <w:tc>
                <w:tcPr>
                  <w:tcW w:w="1410" w:type="pct"/>
                  <w:noWrap w:val="0"/>
                  <w:vAlign w:val="center"/>
                </w:tcPr>
                <w:p w14:paraId="7FCC944B">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14</w:t>
                  </w:r>
                </w:p>
              </w:tc>
              <w:tc>
                <w:tcPr>
                  <w:tcW w:w="1685" w:type="pct"/>
                  <w:vMerge w:val="restart"/>
                  <w:noWrap w:val="0"/>
                  <w:vAlign w:val="center"/>
                </w:tcPr>
                <w:p w14:paraId="29ABF0CD">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类标准限值</w:t>
                  </w:r>
                </w:p>
              </w:tc>
            </w:tr>
            <w:tr w14:paraId="3535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2" w:type="pct"/>
                  <w:vMerge w:val="continue"/>
                  <w:noWrap w:val="0"/>
                  <w:vAlign w:val="center"/>
                </w:tcPr>
                <w:p w14:paraId="58ED19B3">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1312" w:type="pct"/>
                  <w:vMerge w:val="continue"/>
                  <w:noWrap w:val="0"/>
                  <w:vAlign w:val="center"/>
                </w:tcPr>
                <w:p w14:paraId="3E5A38E0">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1410" w:type="pct"/>
                  <w:noWrap w:val="0"/>
                  <w:vAlign w:val="center"/>
                </w:tcPr>
                <w:p w14:paraId="1F846CCA">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昼间dB(A)</w:t>
                  </w:r>
                </w:p>
              </w:tc>
              <w:tc>
                <w:tcPr>
                  <w:tcW w:w="1685" w:type="pct"/>
                  <w:vMerge w:val="continue"/>
                  <w:noWrap w:val="0"/>
                  <w:vAlign w:val="center"/>
                </w:tcPr>
                <w:p w14:paraId="15E97065">
                  <w:pPr>
                    <w:pStyle w:val="30"/>
                    <w:rPr>
                      <w:rFonts w:hint="default" w:ascii="Times New Roman" w:hAnsi="Times New Roman" w:eastAsia="宋体" w:cs="Times New Roman"/>
                      <w:color w:val="000000" w:themeColor="text1"/>
                      <w:highlight w:val="none"/>
                      <w14:textFill>
                        <w14:solidFill>
                          <w14:schemeClr w14:val="tx1"/>
                        </w14:solidFill>
                      </w14:textFill>
                    </w:rPr>
                  </w:pPr>
                </w:p>
              </w:tc>
            </w:tr>
            <w:tr w14:paraId="1A83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2" w:type="pct"/>
                  <w:noWrap w:val="0"/>
                  <w:vAlign w:val="center"/>
                </w:tcPr>
                <w:p w14:paraId="243A0E2F">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1312" w:type="pct"/>
                  <w:noWrap w:val="0"/>
                  <w:vAlign w:val="center"/>
                </w:tcPr>
                <w:p w14:paraId="070A1A1F">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N1</w:t>
                  </w:r>
                  <w:r>
                    <w:rPr>
                      <w:rFonts w:hint="default" w:ascii="Times New Roman" w:hAnsi="Times New Roman" w:cs="Times New Roman"/>
                      <w:color w:val="000000" w:themeColor="text1"/>
                      <w:highlight w:val="none"/>
                      <w:lang w:val="en-US" w:eastAsia="zh-CN"/>
                      <w14:textFill>
                        <w14:solidFill>
                          <w14:schemeClr w14:val="tx1"/>
                        </w14:solidFill>
                      </w14:textFill>
                    </w:rPr>
                    <w:t>东</w:t>
                  </w:r>
                  <w:r>
                    <w:rPr>
                      <w:rFonts w:hint="default" w:ascii="Times New Roman" w:hAnsi="Times New Roman" w:eastAsia="宋体" w:cs="Times New Roman"/>
                      <w:color w:val="000000" w:themeColor="text1"/>
                      <w:highlight w:val="none"/>
                      <w14:textFill>
                        <w14:solidFill>
                          <w14:schemeClr w14:val="tx1"/>
                        </w14:solidFill>
                      </w14:textFill>
                    </w:rPr>
                    <w:t>厂界</w:t>
                  </w:r>
                </w:p>
              </w:tc>
              <w:tc>
                <w:tcPr>
                  <w:tcW w:w="1410" w:type="pct"/>
                  <w:noWrap w:val="0"/>
                  <w:vAlign w:val="center"/>
                </w:tcPr>
                <w:p w14:paraId="77194385">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55</w:t>
                  </w:r>
                </w:p>
              </w:tc>
              <w:tc>
                <w:tcPr>
                  <w:tcW w:w="1685" w:type="pct"/>
                  <w:vMerge w:val="restart"/>
                  <w:noWrap w:val="0"/>
                  <w:vAlign w:val="center"/>
                </w:tcPr>
                <w:p w14:paraId="21142371">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昼间：6</w:t>
                  </w:r>
                  <w:r>
                    <w:rPr>
                      <w:rFonts w:hint="eastAsia" w:cs="Times New Roman"/>
                      <w:color w:val="000000" w:themeColor="text1"/>
                      <w:highlight w:val="none"/>
                      <w:lang w:val="en-US" w:eastAsia="zh-CN"/>
                      <w14:textFill>
                        <w14:solidFill>
                          <w14:schemeClr w14:val="tx1"/>
                        </w14:solidFill>
                      </w14:textFill>
                    </w:rPr>
                    <w:t>0</w:t>
                  </w:r>
                </w:p>
                <w:p w14:paraId="3CFFD5DC">
                  <w:pPr>
                    <w:pStyle w:val="3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6927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2" w:type="pct"/>
                  <w:noWrap w:val="0"/>
                  <w:vAlign w:val="center"/>
                </w:tcPr>
                <w:p w14:paraId="4BF75A11">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w:t>
                  </w:r>
                </w:p>
              </w:tc>
              <w:tc>
                <w:tcPr>
                  <w:tcW w:w="1312" w:type="pct"/>
                  <w:noWrap w:val="0"/>
                  <w:vAlign w:val="center"/>
                </w:tcPr>
                <w:p w14:paraId="2E327D47">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N2</w:t>
                  </w:r>
                  <w:r>
                    <w:rPr>
                      <w:rFonts w:hint="default" w:ascii="Times New Roman" w:hAnsi="Times New Roman" w:cs="Times New Roman"/>
                      <w:color w:val="000000" w:themeColor="text1"/>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highlight w:val="none"/>
                      <w14:textFill>
                        <w14:solidFill>
                          <w14:schemeClr w14:val="tx1"/>
                        </w14:solidFill>
                      </w14:textFill>
                    </w:rPr>
                    <w:t>厂界</w:t>
                  </w:r>
                </w:p>
              </w:tc>
              <w:tc>
                <w:tcPr>
                  <w:tcW w:w="1410" w:type="pct"/>
                  <w:noWrap w:val="0"/>
                  <w:vAlign w:val="center"/>
                </w:tcPr>
                <w:p w14:paraId="656BDEA8">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59</w:t>
                  </w:r>
                </w:p>
              </w:tc>
              <w:tc>
                <w:tcPr>
                  <w:tcW w:w="1685" w:type="pct"/>
                  <w:vMerge w:val="continue"/>
                  <w:noWrap w:val="0"/>
                  <w:vAlign w:val="center"/>
                </w:tcPr>
                <w:p w14:paraId="75D22F93">
                  <w:pPr>
                    <w:pStyle w:val="30"/>
                    <w:rPr>
                      <w:rFonts w:hint="default" w:ascii="Times New Roman" w:hAnsi="Times New Roman" w:eastAsia="宋体" w:cs="Times New Roman"/>
                      <w:color w:val="000000" w:themeColor="text1"/>
                      <w:highlight w:val="none"/>
                      <w14:textFill>
                        <w14:solidFill>
                          <w14:schemeClr w14:val="tx1"/>
                        </w14:solidFill>
                      </w14:textFill>
                    </w:rPr>
                  </w:pPr>
                </w:p>
              </w:tc>
            </w:tr>
            <w:tr w14:paraId="69F1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2" w:type="pct"/>
                  <w:noWrap w:val="0"/>
                  <w:vAlign w:val="center"/>
                </w:tcPr>
                <w:p w14:paraId="67D72B36">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w:t>
                  </w:r>
                </w:p>
              </w:tc>
              <w:tc>
                <w:tcPr>
                  <w:tcW w:w="1312" w:type="pct"/>
                  <w:noWrap w:val="0"/>
                  <w:vAlign w:val="center"/>
                </w:tcPr>
                <w:p w14:paraId="253F8AD0">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N3</w:t>
                  </w:r>
                  <w:r>
                    <w:rPr>
                      <w:rFonts w:hint="default" w:ascii="Times New Roman" w:hAnsi="Times New Roman" w:cs="Times New Roman"/>
                      <w:color w:val="000000" w:themeColor="text1"/>
                      <w:highlight w:val="none"/>
                      <w:lang w:val="en-US" w:eastAsia="zh-CN"/>
                      <w14:textFill>
                        <w14:solidFill>
                          <w14:schemeClr w14:val="tx1"/>
                        </w14:solidFill>
                      </w14:textFill>
                    </w:rPr>
                    <w:t>西</w:t>
                  </w:r>
                  <w:r>
                    <w:rPr>
                      <w:rFonts w:hint="default" w:ascii="Times New Roman" w:hAnsi="Times New Roman" w:eastAsia="宋体" w:cs="Times New Roman"/>
                      <w:color w:val="000000" w:themeColor="text1"/>
                      <w:highlight w:val="none"/>
                      <w14:textFill>
                        <w14:solidFill>
                          <w14:schemeClr w14:val="tx1"/>
                        </w14:solidFill>
                      </w14:textFill>
                    </w:rPr>
                    <w:t>厂界</w:t>
                  </w:r>
                </w:p>
              </w:tc>
              <w:tc>
                <w:tcPr>
                  <w:tcW w:w="1410" w:type="pct"/>
                  <w:noWrap w:val="0"/>
                  <w:vAlign w:val="center"/>
                </w:tcPr>
                <w:p w14:paraId="79449EAF">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59</w:t>
                  </w:r>
                </w:p>
              </w:tc>
              <w:tc>
                <w:tcPr>
                  <w:tcW w:w="1685" w:type="pct"/>
                  <w:vMerge w:val="continue"/>
                  <w:noWrap w:val="0"/>
                  <w:vAlign w:val="center"/>
                </w:tcPr>
                <w:p w14:paraId="127538C3">
                  <w:pPr>
                    <w:pStyle w:val="30"/>
                    <w:rPr>
                      <w:rFonts w:hint="default" w:ascii="Times New Roman" w:hAnsi="Times New Roman" w:eastAsia="宋体" w:cs="Times New Roman"/>
                      <w:color w:val="000000" w:themeColor="text1"/>
                      <w:highlight w:val="none"/>
                      <w14:textFill>
                        <w14:solidFill>
                          <w14:schemeClr w14:val="tx1"/>
                        </w14:solidFill>
                      </w14:textFill>
                    </w:rPr>
                  </w:pPr>
                </w:p>
              </w:tc>
            </w:tr>
            <w:tr w14:paraId="65A4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2" w:type="pct"/>
                  <w:noWrap w:val="0"/>
                  <w:vAlign w:val="center"/>
                </w:tcPr>
                <w:p w14:paraId="7D4370A3">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w:t>
                  </w:r>
                </w:p>
              </w:tc>
              <w:tc>
                <w:tcPr>
                  <w:tcW w:w="1312" w:type="pct"/>
                  <w:noWrap w:val="0"/>
                  <w:vAlign w:val="center"/>
                </w:tcPr>
                <w:p w14:paraId="1AB7D80E">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N4</w:t>
                  </w:r>
                  <w:r>
                    <w:rPr>
                      <w:rFonts w:hint="default" w:ascii="Times New Roman" w:hAnsi="Times New Roman" w:cs="Times New Roman"/>
                      <w:color w:val="000000" w:themeColor="text1"/>
                      <w:highlight w:val="none"/>
                      <w:lang w:val="en-US" w:eastAsia="zh-CN"/>
                      <w14:textFill>
                        <w14:solidFill>
                          <w14:schemeClr w14:val="tx1"/>
                        </w14:solidFill>
                      </w14:textFill>
                    </w:rPr>
                    <w:t>北</w:t>
                  </w:r>
                  <w:r>
                    <w:rPr>
                      <w:rFonts w:hint="default" w:ascii="Times New Roman" w:hAnsi="Times New Roman" w:eastAsia="宋体" w:cs="Times New Roman"/>
                      <w:color w:val="000000" w:themeColor="text1"/>
                      <w:highlight w:val="none"/>
                      <w14:textFill>
                        <w14:solidFill>
                          <w14:schemeClr w14:val="tx1"/>
                        </w14:solidFill>
                      </w14:textFill>
                    </w:rPr>
                    <w:t>厂界</w:t>
                  </w:r>
                </w:p>
              </w:tc>
              <w:tc>
                <w:tcPr>
                  <w:tcW w:w="1410" w:type="pct"/>
                  <w:noWrap w:val="0"/>
                  <w:vAlign w:val="center"/>
                </w:tcPr>
                <w:p w14:paraId="65F73E11">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59</w:t>
                  </w:r>
                </w:p>
              </w:tc>
              <w:tc>
                <w:tcPr>
                  <w:tcW w:w="1685" w:type="pct"/>
                  <w:vMerge w:val="continue"/>
                  <w:noWrap w:val="0"/>
                  <w:vAlign w:val="center"/>
                </w:tcPr>
                <w:p w14:paraId="194FEA9B">
                  <w:pPr>
                    <w:pStyle w:val="30"/>
                    <w:rPr>
                      <w:rFonts w:hint="default" w:ascii="Times New Roman" w:hAnsi="Times New Roman" w:eastAsia="宋体" w:cs="Times New Roman"/>
                      <w:color w:val="000000" w:themeColor="text1"/>
                      <w:highlight w:val="none"/>
                      <w14:textFill>
                        <w14:solidFill>
                          <w14:schemeClr w14:val="tx1"/>
                        </w14:solidFill>
                      </w14:textFill>
                    </w:rPr>
                  </w:pPr>
                </w:p>
              </w:tc>
            </w:tr>
            <w:tr w14:paraId="4FF9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2" w:type="pct"/>
                  <w:noWrap w:val="0"/>
                  <w:vAlign w:val="center"/>
                </w:tcPr>
                <w:p w14:paraId="1A8BA484">
                  <w:pPr>
                    <w:pStyle w:val="3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p>
              </w:tc>
              <w:tc>
                <w:tcPr>
                  <w:tcW w:w="1312" w:type="pct"/>
                  <w:noWrap w:val="0"/>
                  <w:vAlign w:val="center"/>
                </w:tcPr>
                <w:p w14:paraId="6B1176EA">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江东钱塘月色</w:t>
                  </w:r>
                </w:p>
              </w:tc>
              <w:tc>
                <w:tcPr>
                  <w:tcW w:w="1410" w:type="pct"/>
                  <w:noWrap w:val="0"/>
                  <w:vAlign w:val="center"/>
                </w:tcPr>
                <w:p w14:paraId="42FE7D0B">
                  <w:pPr>
                    <w:pStyle w:val="3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53</w:t>
                  </w:r>
                </w:p>
              </w:tc>
              <w:tc>
                <w:tcPr>
                  <w:tcW w:w="1685" w:type="pct"/>
                  <w:vMerge w:val="continue"/>
                  <w:noWrap w:val="0"/>
                  <w:vAlign w:val="center"/>
                </w:tcPr>
                <w:p w14:paraId="41734CA3">
                  <w:pPr>
                    <w:pStyle w:val="30"/>
                    <w:rPr>
                      <w:rFonts w:hint="default" w:ascii="Times New Roman" w:hAnsi="Times New Roman" w:eastAsia="宋体" w:cs="Times New Roman"/>
                      <w:color w:val="000000" w:themeColor="text1"/>
                      <w:highlight w:val="none"/>
                      <w14:textFill>
                        <w14:solidFill>
                          <w14:schemeClr w14:val="tx1"/>
                        </w14:solidFill>
                      </w14:textFill>
                    </w:rPr>
                  </w:pPr>
                </w:p>
              </w:tc>
            </w:tr>
          </w:tbl>
          <w:p w14:paraId="6196184E">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textAlignment w:val="auto"/>
              <w:rPr>
                <w:rFonts w:hint="default" w:ascii="Times New Roman" w:hAnsi="Times New Roman" w:eastAsia="宋体" w:cs="Times New Roman"/>
                <w:b/>
                <w:bCs w:val="0"/>
                <w:color w:val="000000" w:themeColor="text1"/>
                <w:kern w:val="0"/>
                <w:szCs w:val="21"/>
                <w14:textFill>
                  <w14:solidFill>
                    <w14:schemeClr w14:val="tx1"/>
                  </w14:solidFill>
                </w14:textFill>
              </w:rPr>
            </w:pPr>
            <w:r>
              <w:rPr>
                <w:rFonts w:hint="default" w:ascii="Times New Roman" w:hAnsi="Times New Roman" w:eastAsia="宋体" w:cs="Times New Roman"/>
                <w:b/>
                <w:bCs w:val="0"/>
                <w:color w:val="000000" w:themeColor="text1"/>
                <w:kern w:val="0"/>
                <w:szCs w:val="21"/>
                <w:lang w:val="en-US" w:eastAsia="zh-CN"/>
                <w14:textFill>
                  <w14:solidFill>
                    <w14:schemeClr w14:val="tx1"/>
                  </w14:solidFill>
                </w14:textFill>
              </w:rPr>
              <w:t>3.1.4</w:t>
            </w:r>
            <w:r>
              <w:rPr>
                <w:rFonts w:hint="default" w:ascii="Times New Roman" w:hAnsi="Times New Roman" w:eastAsia="宋体" w:cs="Times New Roman"/>
                <w:b/>
                <w:bCs w:val="0"/>
                <w:color w:val="000000" w:themeColor="text1"/>
                <w:kern w:val="0"/>
                <w:szCs w:val="21"/>
                <w14:textFill>
                  <w14:solidFill>
                    <w14:schemeClr w14:val="tx1"/>
                  </w14:solidFill>
                </w14:textFill>
              </w:rPr>
              <w:t>生态环境</w:t>
            </w:r>
          </w:p>
          <w:p w14:paraId="1B249896">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firstLineChars="200"/>
              <w:textAlignment w:val="auto"/>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本项目不涉及新增用地，且用地范围内不含生态环境保护目标，因此无需进行生态现状调查。</w:t>
            </w:r>
          </w:p>
          <w:p w14:paraId="1B82453D">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textAlignment w:val="auto"/>
              <w:rPr>
                <w:rFonts w:hint="default" w:ascii="Times New Roman" w:hAnsi="Times New Roman" w:eastAsia="宋体" w:cs="Times New Roman"/>
                <w:b/>
                <w:bCs w:val="0"/>
                <w:color w:val="000000" w:themeColor="text1"/>
                <w:kern w:val="0"/>
                <w:szCs w:val="21"/>
                <w14:textFill>
                  <w14:solidFill>
                    <w14:schemeClr w14:val="tx1"/>
                  </w14:solidFill>
                </w14:textFill>
              </w:rPr>
            </w:pPr>
            <w:r>
              <w:rPr>
                <w:rFonts w:hint="default" w:ascii="Times New Roman" w:hAnsi="Times New Roman" w:eastAsia="宋体" w:cs="Times New Roman"/>
                <w:b/>
                <w:bCs w:val="0"/>
                <w:color w:val="000000" w:themeColor="text1"/>
                <w:kern w:val="0"/>
                <w:szCs w:val="21"/>
                <w:lang w:val="en-US" w:eastAsia="zh-CN"/>
                <w14:textFill>
                  <w14:solidFill>
                    <w14:schemeClr w14:val="tx1"/>
                  </w14:solidFill>
                </w14:textFill>
              </w:rPr>
              <w:t>3.1.5</w:t>
            </w:r>
            <w:r>
              <w:rPr>
                <w:rFonts w:hint="default" w:ascii="Times New Roman" w:hAnsi="Times New Roman" w:eastAsia="宋体" w:cs="Times New Roman"/>
                <w:b/>
                <w:bCs w:val="0"/>
                <w:color w:val="000000" w:themeColor="text1"/>
                <w:kern w:val="0"/>
                <w:szCs w:val="21"/>
                <w14:textFill>
                  <w14:solidFill>
                    <w14:schemeClr w14:val="tx1"/>
                  </w14:solidFill>
                </w14:textFill>
              </w:rPr>
              <w:t>电磁辐射</w:t>
            </w:r>
          </w:p>
          <w:p w14:paraId="1E8AC20B">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right="0" w:rightChars="0"/>
              <w:textAlignment w:val="auto"/>
              <w:rPr>
                <w:rFonts w:hint="default" w:ascii="Times New Roman" w:hAnsi="Times New Roman" w:eastAsia="宋体" w:cs="Times New Roman"/>
                <w:b/>
                <w:bCs w:val="0"/>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本项目不涉及电磁辐射。</w:t>
            </w:r>
          </w:p>
          <w:p w14:paraId="280E7722">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textAlignment w:val="auto"/>
              <w:rPr>
                <w:rFonts w:hint="default" w:ascii="Times New Roman" w:hAnsi="Times New Roman" w:eastAsia="宋体" w:cs="Times New Roman"/>
                <w:b/>
                <w:bCs w:val="0"/>
                <w:color w:val="000000" w:themeColor="text1"/>
                <w:kern w:val="0"/>
                <w:szCs w:val="21"/>
                <w14:textFill>
                  <w14:solidFill>
                    <w14:schemeClr w14:val="tx1"/>
                  </w14:solidFill>
                </w14:textFill>
              </w:rPr>
            </w:pPr>
            <w:r>
              <w:rPr>
                <w:rFonts w:hint="default" w:ascii="Times New Roman" w:hAnsi="Times New Roman" w:eastAsia="宋体" w:cs="Times New Roman"/>
                <w:b/>
                <w:bCs w:val="0"/>
                <w:color w:val="000000" w:themeColor="text1"/>
                <w:kern w:val="0"/>
                <w:szCs w:val="21"/>
                <w:lang w:val="en-US" w:eastAsia="zh-CN"/>
                <w14:textFill>
                  <w14:solidFill>
                    <w14:schemeClr w14:val="tx1"/>
                  </w14:solidFill>
                </w14:textFill>
              </w:rPr>
              <w:t>3.1.6地下水、土壤环境</w:t>
            </w:r>
          </w:p>
          <w:p w14:paraId="4F9A6392">
            <w:pPr>
              <w:pStyle w:val="26"/>
              <w:keepNext w:val="0"/>
              <w:keepLines w:val="0"/>
              <w:pageBreakBefore w:val="0"/>
              <w:widowControl w:val="0"/>
              <w:kinsoku/>
              <w:wordWrap/>
              <w:overflowPunct/>
              <w:topLinePunct w:val="0"/>
              <w:autoSpaceDE w:val="0"/>
              <w:autoSpaceDN w:val="0"/>
              <w:bidi w:val="0"/>
              <w:adjustRightInd w:val="0"/>
              <w:snapToGrid/>
              <w:spacing w:line="360" w:lineRule="auto"/>
              <w:ind w:left="0" w:right="0" w:firstLine="480" w:firstLineChars="200"/>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对照《建设项目环境影响报告表编制技术指南（污染影响类）（试行）》，原则上不开展土壤、地下水环境质量现状调查。建设单位在落实分区防控的情况下，可阻断土壤、地下水环境污染途径，故不开展土壤、地下水环境质量现状调查。</w:t>
            </w:r>
          </w:p>
        </w:tc>
      </w:tr>
    </w:tbl>
    <w:p w14:paraId="3349EA1C">
      <w:pPr>
        <w:rPr>
          <w:rFonts w:hint="default" w:ascii="Times New Roman" w:hAnsi="Times New Roman" w:eastAsia="宋体" w:cs="Times New Roman"/>
          <w:color w:val="000000" w:themeColor="text1"/>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00EE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0" w:hRule="atLeast"/>
          <w:jc w:val="center"/>
        </w:trPr>
        <w:tc>
          <w:tcPr>
            <w:tcW w:w="417" w:type="dxa"/>
            <w:noWrap w:val="0"/>
            <w:vAlign w:val="center"/>
          </w:tcPr>
          <w:p w14:paraId="50F274A8">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环境</w:t>
            </w:r>
          </w:p>
          <w:p w14:paraId="667B86ED">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保护</w:t>
            </w:r>
          </w:p>
          <w:p w14:paraId="576662BB">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目标</w:t>
            </w:r>
          </w:p>
        </w:tc>
        <w:tc>
          <w:tcPr>
            <w:tcW w:w="8573" w:type="dxa"/>
            <w:noWrap w:val="0"/>
            <w:vAlign w:val="top"/>
          </w:tcPr>
          <w:p w14:paraId="4C7B55E9">
            <w:pPr>
              <w:keepNext w:val="0"/>
              <w:keepLines w:val="0"/>
              <w:pageBreakBefore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b/>
                <w:bCs/>
                <w:color w:val="000000" w:themeColor="text1"/>
                <w:kern w:val="0"/>
                <w:sz w:val="28"/>
                <w:szCs w:val="28"/>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8"/>
                <w:szCs w:val="28"/>
                <w:lang w:val="en-US" w:eastAsia="zh-CN"/>
                <w14:textFill>
                  <w14:solidFill>
                    <w14:schemeClr w14:val="tx1"/>
                  </w14:solidFill>
                </w14:textFill>
              </w:rPr>
              <w:t>3.2环境保护目标</w:t>
            </w:r>
          </w:p>
          <w:p w14:paraId="53D789D6">
            <w:pPr>
              <w:keepNext w:val="0"/>
              <w:keepLines w:val="0"/>
              <w:pageBreakBefore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3.2.1大气环境</w:t>
            </w:r>
          </w:p>
          <w:p w14:paraId="284FCA62">
            <w:pPr>
              <w:pStyle w:val="9"/>
              <w:keepNext w:val="0"/>
              <w:keepLines w:val="0"/>
              <w:pageBreakBefore w:val="0"/>
              <w:numPr>
                <w:ilvl w:val="0"/>
                <w:numId w:val="0"/>
              </w:numPr>
              <w:tabs>
                <w:tab w:val="clear" w:pos="2040"/>
              </w:tabs>
              <w:kinsoku/>
              <w:wordWrap/>
              <w:overflowPunct/>
              <w:topLinePunct w:val="0"/>
              <w:bidi w:val="0"/>
              <w:spacing w:line="240" w:lineRule="exact"/>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表3-</w:t>
            </w:r>
            <w:r>
              <w:rPr>
                <w:rFonts w:hint="eastAsia" w:cs="Times New Roman"/>
                <w:b/>
                <w:bCs/>
                <w:color w:val="000000" w:themeColor="text1"/>
                <w:sz w:val="24"/>
                <w:highlight w:val="none"/>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sz w:val="24"/>
                <w:highlight w:val="none"/>
                <w14:textFill>
                  <w14:solidFill>
                    <w14:schemeClr w14:val="tx1"/>
                  </w14:solidFill>
                </w14:textFill>
              </w:rPr>
              <w:t>环境空气保护目标</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125"/>
              <w:gridCol w:w="1092"/>
              <w:gridCol w:w="1054"/>
              <w:gridCol w:w="913"/>
              <w:gridCol w:w="744"/>
              <w:gridCol w:w="911"/>
              <w:gridCol w:w="912"/>
              <w:gridCol w:w="1086"/>
            </w:tblGrid>
            <w:tr w14:paraId="3BCB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1" w:hRule="atLeast"/>
              </w:trPr>
              <w:tc>
                <w:tcPr>
                  <w:tcW w:w="719" w:type="pct"/>
                  <w:vMerge w:val="restart"/>
                  <w:noWrap w:val="0"/>
                  <w:vAlign w:val="center"/>
                </w:tcPr>
                <w:p w14:paraId="49F596F2">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名称</w:t>
                  </w:r>
                </w:p>
              </w:tc>
              <w:tc>
                <w:tcPr>
                  <w:tcW w:w="1359" w:type="pct"/>
                  <w:gridSpan w:val="2"/>
                  <w:noWrap w:val="0"/>
                  <w:vAlign w:val="center"/>
                </w:tcPr>
                <w:p w14:paraId="2476C55C">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经纬度</w:t>
                  </w:r>
                </w:p>
              </w:tc>
              <w:tc>
                <w:tcPr>
                  <w:tcW w:w="584" w:type="pct"/>
                  <w:vMerge w:val="restart"/>
                  <w:noWrap w:val="0"/>
                  <w:vAlign w:val="center"/>
                </w:tcPr>
                <w:p w14:paraId="66EAF789">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保护对象</w:t>
                  </w:r>
                </w:p>
              </w:tc>
              <w:tc>
                <w:tcPr>
                  <w:tcW w:w="476" w:type="pct"/>
                  <w:vMerge w:val="restart"/>
                  <w:noWrap w:val="0"/>
                  <w:vAlign w:val="center"/>
                </w:tcPr>
                <w:p w14:paraId="68768C3F">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保护内容</w:t>
                  </w:r>
                </w:p>
              </w:tc>
              <w:tc>
                <w:tcPr>
                  <w:tcW w:w="582" w:type="pct"/>
                  <w:vMerge w:val="restart"/>
                  <w:noWrap w:val="0"/>
                  <w:vAlign w:val="center"/>
                </w:tcPr>
                <w:p w14:paraId="74D48CC6">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环境功能区</w:t>
                  </w:r>
                </w:p>
              </w:tc>
              <w:tc>
                <w:tcPr>
                  <w:tcW w:w="583" w:type="pct"/>
                  <w:vMerge w:val="restart"/>
                  <w:noWrap w:val="0"/>
                  <w:vAlign w:val="center"/>
                </w:tcPr>
                <w:p w14:paraId="43D83BF1">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相对厂址方位</w:t>
                  </w:r>
                </w:p>
              </w:tc>
              <w:tc>
                <w:tcPr>
                  <w:tcW w:w="694" w:type="pct"/>
                  <w:vMerge w:val="restart"/>
                  <w:noWrap w:val="0"/>
                  <w:vAlign w:val="center"/>
                </w:tcPr>
                <w:p w14:paraId="05EF97D0">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相对厂界距离/m</w:t>
                  </w:r>
                </w:p>
              </w:tc>
            </w:tr>
            <w:tr w14:paraId="2B72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8" w:hRule="atLeast"/>
              </w:trPr>
              <w:tc>
                <w:tcPr>
                  <w:tcW w:w="719" w:type="pct"/>
                  <w:vMerge w:val="continue"/>
                  <w:noWrap w:val="0"/>
                  <w:vAlign w:val="center"/>
                </w:tcPr>
                <w:p w14:paraId="4E7990C3">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85" w:type="pct"/>
                  <w:noWrap w:val="0"/>
                  <w:vAlign w:val="center"/>
                </w:tcPr>
                <w:p w14:paraId="5195B613">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东经</w:t>
                  </w:r>
                </w:p>
              </w:tc>
              <w:tc>
                <w:tcPr>
                  <w:tcW w:w="674" w:type="pct"/>
                  <w:noWrap w:val="0"/>
                  <w:vAlign w:val="center"/>
                </w:tcPr>
                <w:p w14:paraId="50572551">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北纬</w:t>
                  </w:r>
                </w:p>
              </w:tc>
              <w:tc>
                <w:tcPr>
                  <w:tcW w:w="584" w:type="pct"/>
                  <w:vMerge w:val="continue"/>
                  <w:noWrap w:val="0"/>
                  <w:vAlign w:val="center"/>
                </w:tcPr>
                <w:p w14:paraId="6E90B9DC">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76" w:type="pct"/>
                  <w:vMerge w:val="continue"/>
                  <w:noWrap w:val="0"/>
                  <w:vAlign w:val="center"/>
                </w:tcPr>
                <w:p w14:paraId="6E4179AB">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82" w:type="pct"/>
                  <w:vMerge w:val="continue"/>
                  <w:noWrap w:val="0"/>
                  <w:vAlign w:val="center"/>
                </w:tcPr>
                <w:p w14:paraId="36CE081D">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83" w:type="pct"/>
                  <w:vMerge w:val="continue"/>
                  <w:noWrap w:val="0"/>
                  <w:vAlign w:val="center"/>
                </w:tcPr>
                <w:p w14:paraId="15CF2E4A">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94" w:type="pct"/>
                  <w:vMerge w:val="continue"/>
                  <w:noWrap w:val="0"/>
                  <w:vAlign w:val="center"/>
                </w:tcPr>
                <w:p w14:paraId="3E9DEB41">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236F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6" w:hRule="atLeast"/>
              </w:trPr>
              <w:tc>
                <w:tcPr>
                  <w:tcW w:w="719" w:type="pct"/>
                  <w:noWrap w:val="0"/>
                  <w:vAlign w:val="center"/>
                </w:tcPr>
                <w:p w14:paraId="1C7A3641">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江东钱塘月色</w:t>
                  </w:r>
                </w:p>
              </w:tc>
              <w:tc>
                <w:tcPr>
                  <w:tcW w:w="685" w:type="pct"/>
                  <w:noWrap w:val="0"/>
                  <w:vAlign w:val="center"/>
                </w:tcPr>
                <w:p w14:paraId="18C28BAE">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119.632801</w:t>
                  </w:r>
                </w:p>
              </w:tc>
              <w:tc>
                <w:tcPr>
                  <w:tcW w:w="674" w:type="pct"/>
                  <w:noWrap w:val="0"/>
                  <w:vAlign w:val="center"/>
                </w:tcPr>
                <w:p w14:paraId="1FDBA241">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31.715458</w:t>
                  </w:r>
                </w:p>
              </w:tc>
              <w:tc>
                <w:tcPr>
                  <w:tcW w:w="584" w:type="pct"/>
                  <w:noWrap w:val="0"/>
                  <w:vAlign w:val="center"/>
                </w:tcPr>
                <w:p w14:paraId="58E1D482">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居民区</w:t>
                  </w:r>
                </w:p>
              </w:tc>
              <w:tc>
                <w:tcPr>
                  <w:tcW w:w="476" w:type="pct"/>
                  <w:noWrap w:val="0"/>
                  <w:vAlign w:val="center"/>
                </w:tcPr>
                <w:p w14:paraId="7494994B">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人群</w:t>
                  </w:r>
                </w:p>
              </w:tc>
              <w:tc>
                <w:tcPr>
                  <w:tcW w:w="582" w:type="pct"/>
                  <w:noWrap w:val="0"/>
                  <w:vAlign w:val="center"/>
                </w:tcPr>
                <w:p w14:paraId="1D1C2674">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二类区</w:t>
                  </w:r>
                </w:p>
              </w:tc>
              <w:tc>
                <w:tcPr>
                  <w:tcW w:w="583" w:type="pct"/>
                  <w:noWrap w:val="0"/>
                  <w:vAlign w:val="center"/>
                </w:tcPr>
                <w:p w14:paraId="50F365C0">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S</w:t>
                  </w:r>
                </w:p>
              </w:tc>
              <w:tc>
                <w:tcPr>
                  <w:tcW w:w="694" w:type="pct"/>
                  <w:noWrap w:val="0"/>
                  <w:vAlign w:val="center"/>
                </w:tcPr>
                <w:p w14:paraId="7D40A6BD">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48</w:t>
                  </w:r>
                </w:p>
              </w:tc>
            </w:tr>
            <w:tr w14:paraId="24C6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6" w:hRule="atLeast"/>
              </w:trPr>
              <w:tc>
                <w:tcPr>
                  <w:tcW w:w="719" w:type="pct"/>
                  <w:noWrap w:val="0"/>
                  <w:vAlign w:val="center"/>
                </w:tcPr>
                <w:p w14:paraId="2F273F3B">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华科荷香苑</w:t>
                  </w:r>
                </w:p>
              </w:tc>
              <w:tc>
                <w:tcPr>
                  <w:tcW w:w="685" w:type="pct"/>
                  <w:noWrap w:val="0"/>
                  <w:vAlign w:val="center"/>
                </w:tcPr>
                <w:p w14:paraId="23DA3CE4">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119.628986</w:t>
                  </w:r>
                </w:p>
              </w:tc>
              <w:tc>
                <w:tcPr>
                  <w:tcW w:w="674" w:type="pct"/>
                  <w:noWrap w:val="0"/>
                  <w:vAlign w:val="center"/>
                </w:tcPr>
                <w:p w14:paraId="62EA0356">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31.717264</w:t>
                  </w:r>
                </w:p>
              </w:tc>
              <w:tc>
                <w:tcPr>
                  <w:tcW w:w="584" w:type="pct"/>
                  <w:noWrap w:val="0"/>
                  <w:vAlign w:val="center"/>
                </w:tcPr>
                <w:p w14:paraId="75FBBDDF">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居民区</w:t>
                  </w:r>
                </w:p>
              </w:tc>
              <w:tc>
                <w:tcPr>
                  <w:tcW w:w="476" w:type="pct"/>
                  <w:noWrap w:val="0"/>
                  <w:vAlign w:val="center"/>
                </w:tcPr>
                <w:p w14:paraId="03533475">
                  <w:pPr>
                    <w:keepNext w:val="0"/>
                    <w:keepLines w:val="0"/>
                    <w:pageBreakBefore w:val="0"/>
                    <w:numPr>
                      <w:ilvl w:val="0"/>
                      <w:numId w:val="0"/>
                    </w:numPr>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人群</w:t>
                  </w:r>
                </w:p>
              </w:tc>
              <w:tc>
                <w:tcPr>
                  <w:tcW w:w="582" w:type="pct"/>
                  <w:noWrap w:val="0"/>
                  <w:vAlign w:val="center"/>
                </w:tcPr>
                <w:p w14:paraId="33A0C5B8">
                  <w:pPr>
                    <w:keepNext w:val="0"/>
                    <w:keepLines w:val="0"/>
                    <w:pageBreakBefore w:val="0"/>
                    <w:numPr>
                      <w:ilvl w:val="0"/>
                      <w:numId w:val="0"/>
                    </w:numPr>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二类区</w:t>
                  </w:r>
                </w:p>
              </w:tc>
              <w:tc>
                <w:tcPr>
                  <w:tcW w:w="583" w:type="pct"/>
                  <w:noWrap w:val="0"/>
                  <w:vAlign w:val="center"/>
                </w:tcPr>
                <w:p w14:paraId="7878AE96">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w:t>
                  </w:r>
                </w:p>
              </w:tc>
              <w:tc>
                <w:tcPr>
                  <w:tcW w:w="694" w:type="pct"/>
                  <w:noWrap w:val="0"/>
                  <w:vAlign w:val="center"/>
                </w:tcPr>
                <w:p w14:paraId="0BAF1FC5">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105</w:t>
                  </w:r>
                </w:p>
              </w:tc>
            </w:tr>
            <w:tr w14:paraId="3349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6" w:hRule="atLeast"/>
              </w:trPr>
              <w:tc>
                <w:tcPr>
                  <w:tcW w:w="719" w:type="pct"/>
                  <w:noWrap w:val="0"/>
                  <w:vAlign w:val="center"/>
                </w:tcPr>
                <w:p w14:paraId="08B3C659">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四季雅苑</w:t>
                  </w:r>
                </w:p>
              </w:tc>
              <w:tc>
                <w:tcPr>
                  <w:tcW w:w="685" w:type="pct"/>
                  <w:noWrap w:val="0"/>
                  <w:vAlign w:val="center"/>
                </w:tcPr>
                <w:p w14:paraId="5572CD36">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119.628551</w:t>
                  </w:r>
                </w:p>
              </w:tc>
              <w:tc>
                <w:tcPr>
                  <w:tcW w:w="674" w:type="pct"/>
                  <w:noWrap w:val="0"/>
                  <w:vAlign w:val="center"/>
                </w:tcPr>
                <w:p w14:paraId="040A6131">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31.719233</w:t>
                  </w:r>
                </w:p>
              </w:tc>
              <w:tc>
                <w:tcPr>
                  <w:tcW w:w="584" w:type="pct"/>
                  <w:noWrap w:val="0"/>
                  <w:vAlign w:val="center"/>
                </w:tcPr>
                <w:p w14:paraId="092359EB">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居民区</w:t>
                  </w:r>
                </w:p>
              </w:tc>
              <w:tc>
                <w:tcPr>
                  <w:tcW w:w="476" w:type="pct"/>
                  <w:noWrap w:val="0"/>
                  <w:vAlign w:val="center"/>
                </w:tcPr>
                <w:p w14:paraId="513C0D7C">
                  <w:pPr>
                    <w:keepNext w:val="0"/>
                    <w:keepLines w:val="0"/>
                    <w:pageBreakBefore w:val="0"/>
                    <w:numPr>
                      <w:ilvl w:val="0"/>
                      <w:numId w:val="0"/>
                    </w:numPr>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人群</w:t>
                  </w:r>
                </w:p>
              </w:tc>
              <w:tc>
                <w:tcPr>
                  <w:tcW w:w="582" w:type="pct"/>
                  <w:noWrap w:val="0"/>
                  <w:vAlign w:val="center"/>
                </w:tcPr>
                <w:p w14:paraId="7B1CF8CF">
                  <w:pPr>
                    <w:keepNext w:val="0"/>
                    <w:keepLines w:val="0"/>
                    <w:pageBreakBefore w:val="0"/>
                    <w:numPr>
                      <w:ilvl w:val="0"/>
                      <w:numId w:val="0"/>
                    </w:numPr>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二类区</w:t>
                  </w:r>
                </w:p>
              </w:tc>
              <w:tc>
                <w:tcPr>
                  <w:tcW w:w="583" w:type="pct"/>
                  <w:noWrap w:val="0"/>
                  <w:vAlign w:val="center"/>
                </w:tcPr>
                <w:p w14:paraId="3BAAC220">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WN</w:t>
                  </w:r>
                </w:p>
              </w:tc>
              <w:tc>
                <w:tcPr>
                  <w:tcW w:w="694" w:type="pct"/>
                  <w:noWrap w:val="0"/>
                  <w:vAlign w:val="center"/>
                </w:tcPr>
                <w:p w14:paraId="692872FA">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105</w:t>
                  </w:r>
                </w:p>
              </w:tc>
            </w:tr>
          </w:tbl>
          <w:p w14:paraId="2730631B">
            <w:pPr>
              <w:pStyle w:val="9"/>
              <w:keepNext w:val="0"/>
              <w:keepLines w:val="0"/>
              <w:pageBreakBefore w:val="0"/>
              <w:numPr>
                <w:ilvl w:val="0"/>
                <w:numId w:val="0"/>
              </w:numPr>
              <w:tabs>
                <w:tab w:val="clear" w:pos="2040"/>
              </w:tabs>
              <w:kinsoku/>
              <w:wordWrap/>
              <w:overflowPunct/>
              <w:topLinePunct w:val="0"/>
              <w:bidi w:val="0"/>
              <w:spacing w:line="360" w:lineRule="auto"/>
              <w:ind w:left="0" w:right="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3.2.2</w:t>
            </w:r>
            <w:r>
              <w:rPr>
                <w:rFonts w:hint="default" w:ascii="Times New Roman" w:hAnsi="Times New Roman" w:eastAsia="宋体" w:cs="Times New Roman"/>
                <w:b/>
                <w:bCs/>
                <w:color w:val="000000" w:themeColor="text1"/>
                <w:sz w:val="24"/>
                <w14:textFill>
                  <w14:solidFill>
                    <w14:schemeClr w14:val="tx1"/>
                  </w14:solidFill>
                </w14:textFill>
              </w:rPr>
              <w:t>声环境</w:t>
            </w:r>
          </w:p>
          <w:p w14:paraId="78EABF4B">
            <w:pPr>
              <w:pStyle w:val="9"/>
              <w:keepNext w:val="0"/>
              <w:keepLines w:val="0"/>
              <w:pageBreakBefore w:val="0"/>
              <w:numPr>
                <w:ilvl w:val="0"/>
                <w:numId w:val="0"/>
              </w:numPr>
              <w:tabs>
                <w:tab w:val="clear" w:pos="2040"/>
              </w:tabs>
              <w:kinsoku/>
              <w:wordWrap/>
              <w:overflowPunct/>
              <w:topLinePunct w:val="0"/>
              <w:bidi w:val="0"/>
              <w:spacing w:line="240" w:lineRule="exact"/>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表3-</w:t>
            </w:r>
            <w:r>
              <w:rPr>
                <w:rFonts w:hint="eastAsia" w:cs="Times New Roman"/>
                <w:b/>
                <w:bCs/>
                <w:color w:val="000000" w:themeColor="text1"/>
                <w:sz w:val="24"/>
                <w:highlight w:val="none"/>
                <w:lang w:val="en-US" w:eastAsia="zh-CN"/>
                <w14:textFill>
                  <w14:solidFill>
                    <w14:schemeClr w14:val="tx1"/>
                  </w14:solidFill>
                </w14:textFill>
              </w:rPr>
              <w:t>8声环境</w:t>
            </w:r>
            <w:r>
              <w:rPr>
                <w:rFonts w:hint="default" w:ascii="Times New Roman" w:hAnsi="Times New Roman" w:eastAsia="宋体" w:cs="Times New Roman"/>
                <w:b/>
                <w:bCs/>
                <w:color w:val="000000" w:themeColor="text1"/>
                <w:sz w:val="24"/>
                <w:highlight w:val="none"/>
                <w14:textFill>
                  <w14:solidFill>
                    <w14:schemeClr w14:val="tx1"/>
                  </w14:solidFill>
                </w14:textFill>
              </w:rPr>
              <w:t>保护目标</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427"/>
              <w:gridCol w:w="1385"/>
              <w:gridCol w:w="1341"/>
              <w:gridCol w:w="1154"/>
              <w:gridCol w:w="1154"/>
              <w:gridCol w:w="1376"/>
            </w:tblGrid>
            <w:tr w14:paraId="03BA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1" w:hRule="atLeast"/>
              </w:trPr>
              <w:tc>
                <w:tcPr>
                  <w:tcW w:w="910" w:type="pct"/>
                  <w:vMerge w:val="restart"/>
                  <w:noWrap w:val="0"/>
                  <w:vAlign w:val="center"/>
                </w:tcPr>
                <w:p w14:paraId="6F3518A8">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名称</w:t>
                  </w:r>
                </w:p>
              </w:tc>
              <w:tc>
                <w:tcPr>
                  <w:tcW w:w="1738" w:type="pct"/>
                  <w:gridSpan w:val="2"/>
                  <w:noWrap w:val="0"/>
                  <w:vAlign w:val="center"/>
                </w:tcPr>
                <w:p w14:paraId="4657187C">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经纬度</w:t>
                  </w:r>
                </w:p>
              </w:tc>
              <w:tc>
                <w:tcPr>
                  <w:tcW w:w="736" w:type="pct"/>
                  <w:vMerge w:val="restart"/>
                  <w:noWrap w:val="0"/>
                  <w:vAlign w:val="center"/>
                </w:tcPr>
                <w:p w14:paraId="627DC490">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环境功能区</w:t>
                  </w:r>
                </w:p>
              </w:tc>
              <w:tc>
                <w:tcPr>
                  <w:tcW w:w="736" w:type="pct"/>
                  <w:vMerge w:val="restart"/>
                  <w:noWrap w:val="0"/>
                  <w:vAlign w:val="center"/>
                </w:tcPr>
                <w:p w14:paraId="17FEEF81">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相对厂址方位</w:t>
                  </w:r>
                </w:p>
              </w:tc>
              <w:tc>
                <w:tcPr>
                  <w:tcW w:w="877" w:type="pct"/>
                  <w:vMerge w:val="restart"/>
                  <w:noWrap w:val="0"/>
                  <w:vAlign w:val="center"/>
                </w:tcPr>
                <w:p w14:paraId="0AF2F86C">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相对厂界距离/m</w:t>
                  </w:r>
                </w:p>
              </w:tc>
            </w:tr>
            <w:tr w14:paraId="68F8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8" w:hRule="atLeast"/>
              </w:trPr>
              <w:tc>
                <w:tcPr>
                  <w:tcW w:w="910" w:type="pct"/>
                  <w:vMerge w:val="continue"/>
                  <w:noWrap w:val="0"/>
                  <w:vAlign w:val="center"/>
                </w:tcPr>
                <w:p w14:paraId="1278DC77">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83" w:type="pct"/>
                  <w:noWrap w:val="0"/>
                  <w:vAlign w:val="center"/>
                </w:tcPr>
                <w:p w14:paraId="6BCABD20">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东经</w:t>
                  </w:r>
                </w:p>
              </w:tc>
              <w:tc>
                <w:tcPr>
                  <w:tcW w:w="854" w:type="pct"/>
                  <w:noWrap w:val="0"/>
                  <w:vAlign w:val="center"/>
                </w:tcPr>
                <w:p w14:paraId="6757B7F3">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北纬</w:t>
                  </w:r>
                </w:p>
              </w:tc>
              <w:tc>
                <w:tcPr>
                  <w:tcW w:w="736" w:type="pct"/>
                  <w:vMerge w:val="continue"/>
                  <w:noWrap w:val="0"/>
                  <w:vAlign w:val="center"/>
                </w:tcPr>
                <w:p w14:paraId="5B6F40D3">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36" w:type="pct"/>
                  <w:vMerge w:val="continue"/>
                  <w:noWrap w:val="0"/>
                  <w:vAlign w:val="center"/>
                </w:tcPr>
                <w:p w14:paraId="12D5A154">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77" w:type="pct"/>
                  <w:vMerge w:val="continue"/>
                  <w:noWrap w:val="0"/>
                  <w:vAlign w:val="center"/>
                </w:tcPr>
                <w:p w14:paraId="717EF232">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0D84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6" w:hRule="atLeast"/>
              </w:trPr>
              <w:tc>
                <w:tcPr>
                  <w:tcW w:w="910" w:type="pct"/>
                  <w:noWrap w:val="0"/>
                  <w:vAlign w:val="center"/>
                </w:tcPr>
                <w:p w14:paraId="555BAD67">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江东钱塘月色</w:t>
                  </w:r>
                </w:p>
              </w:tc>
              <w:tc>
                <w:tcPr>
                  <w:tcW w:w="883" w:type="pct"/>
                  <w:noWrap w:val="0"/>
                  <w:vAlign w:val="center"/>
                </w:tcPr>
                <w:p w14:paraId="7499C48A">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119.632801</w:t>
                  </w:r>
                </w:p>
              </w:tc>
              <w:tc>
                <w:tcPr>
                  <w:tcW w:w="854" w:type="pct"/>
                  <w:noWrap w:val="0"/>
                  <w:vAlign w:val="center"/>
                </w:tcPr>
                <w:p w14:paraId="52E71818">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31.715458</w:t>
                  </w:r>
                </w:p>
              </w:tc>
              <w:tc>
                <w:tcPr>
                  <w:tcW w:w="736" w:type="pct"/>
                  <w:noWrap w:val="0"/>
                  <w:vAlign w:val="center"/>
                </w:tcPr>
                <w:p w14:paraId="10655492">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二类</w:t>
                  </w:r>
                </w:p>
              </w:tc>
              <w:tc>
                <w:tcPr>
                  <w:tcW w:w="736" w:type="pct"/>
                  <w:noWrap w:val="0"/>
                  <w:vAlign w:val="center"/>
                </w:tcPr>
                <w:p w14:paraId="71EF11A1">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S</w:t>
                  </w:r>
                </w:p>
              </w:tc>
              <w:tc>
                <w:tcPr>
                  <w:tcW w:w="877" w:type="pct"/>
                  <w:noWrap w:val="0"/>
                  <w:vAlign w:val="center"/>
                </w:tcPr>
                <w:p w14:paraId="5E32AC2C">
                  <w:pPr>
                    <w:pStyle w:val="9"/>
                    <w:keepNext w:val="0"/>
                    <w:keepLines w:val="0"/>
                    <w:pageBreakBefore w:val="0"/>
                    <w:numPr>
                      <w:ilvl w:val="0"/>
                      <w:numId w:val="0"/>
                    </w:numPr>
                    <w:tabs>
                      <w:tab w:val="clear" w:pos="2040"/>
                    </w:tabs>
                    <w:kinsoku/>
                    <w:wordWrap/>
                    <w:overflowPunct/>
                    <w:topLinePunct w:val="0"/>
                    <w:bidi w:val="0"/>
                    <w:spacing w:line="240" w:lineRule="atLeas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48</w:t>
                  </w:r>
                </w:p>
              </w:tc>
            </w:tr>
          </w:tbl>
          <w:p w14:paraId="63728DC6">
            <w:pPr>
              <w:pStyle w:val="9"/>
              <w:keepNext w:val="0"/>
              <w:keepLines w:val="0"/>
              <w:pageBreakBefore w:val="0"/>
              <w:numPr>
                <w:ilvl w:val="0"/>
                <w:numId w:val="0"/>
              </w:numPr>
              <w:tabs>
                <w:tab w:val="clear" w:pos="2040"/>
              </w:tabs>
              <w:kinsoku/>
              <w:wordWrap/>
              <w:overflowPunct/>
              <w:topLinePunct w:val="0"/>
              <w:bidi w:val="0"/>
              <w:spacing w:line="360" w:lineRule="auto"/>
              <w:ind w:left="0" w:right="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3.2.3</w:t>
            </w:r>
            <w:r>
              <w:rPr>
                <w:rFonts w:hint="default" w:ascii="Times New Roman" w:hAnsi="Times New Roman" w:eastAsia="宋体" w:cs="Times New Roman"/>
                <w:b/>
                <w:bCs/>
                <w:color w:val="000000" w:themeColor="text1"/>
                <w:sz w:val="24"/>
                <w14:textFill>
                  <w14:solidFill>
                    <w14:schemeClr w14:val="tx1"/>
                  </w14:solidFill>
                </w14:textFill>
              </w:rPr>
              <w:t>地下水环境</w:t>
            </w:r>
          </w:p>
          <w:p w14:paraId="05E7408B">
            <w:pPr>
              <w:pStyle w:val="9"/>
              <w:keepNext w:val="0"/>
              <w:keepLines w:val="0"/>
              <w:pageBreakBefore w:val="0"/>
              <w:numPr>
                <w:ilvl w:val="0"/>
                <w:numId w:val="0"/>
              </w:numPr>
              <w:tabs>
                <w:tab w:val="clear" w:pos="2040"/>
              </w:tabs>
              <w:kinsoku/>
              <w:wordWrap/>
              <w:overflowPunct/>
              <w:topLinePunct w:val="0"/>
              <w:bidi w:val="0"/>
              <w:spacing w:line="360" w:lineRule="auto"/>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厂界外500米范围内无地下水集中式饮用水水源和热水、矿泉水、温泉等特殊地下水资源。</w:t>
            </w:r>
          </w:p>
          <w:p w14:paraId="09F9F1ED">
            <w:pPr>
              <w:pStyle w:val="9"/>
              <w:keepNext w:val="0"/>
              <w:keepLines w:val="0"/>
              <w:pageBreakBefore w:val="0"/>
              <w:numPr>
                <w:ilvl w:val="0"/>
                <w:numId w:val="0"/>
              </w:numPr>
              <w:tabs>
                <w:tab w:val="clear" w:pos="2040"/>
              </w:tabs>
              <w:kinsoku/>
              <w:wordWrap/>
              <w:overflowPunct/>
              <w:topLinePunct w:val="0"/>
              <w:bidi w:val="0"/>
              <w:spacing w:line="360" w:lineRule="auto"/>
              <w:ind w:left="0" w:right="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3.2.4</w:t>
            </w:r>
            <w:r>
              <w:rPr>
                <w:rFonts w:hint="default" w:ascii="Times New Roman" w:hAnsi="Times New Roman" w:eastAsia="宋体" w:cs="Times New Roman"/>
                <w:b/>
                <w:bCs/>
                <w:color w:val="000000" w:themeColor="text1"/>
                <w:sz w:val="24"/>
                <w14:textFill>
                  <w14:solidFill>
                    <w14:schemeClr w14:val="tx1"/>
                  </w14:solidFill>
                </w14:textFill>
              </w:rPr>
              <w:t>生态环境</w:t>
            </w:r>
          </w:p>
          <w:p w14:paraId="1F2F3576">
            <w:pPr>
              <w:pStyle w:val="9"/>
              <w:keepNext w:val="0"/>
              <w:keepLines w:val="0"/>
              <w:pageBreakBefore w:val="0"/>
              <w:numPr>
                <w:ilvl w:val="0"/>
                <w:numId w:val="0"/>
              </w:numPr>
              <w:tabs>
                <w:tab w:val="clear" w:pos="2040"/>
              </w:tabs>
              <w:kinsoku/>
              <w:wordWrap/>
              <w:overflowPunct/>
              <w:topLinePunct w:val="0"/>
              <w:bidi w:val="0"/>
              <w:spacing w:line="360" w:lineRule="auto"/>
              <w:ind w:left="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shd w:val="clear" w:fill="auto"/>
                <w14:textFill>
                  <w14:solidFill>
                    <w14:schemeClr w14:val="tx1"/>
                  </w14:solidFill>
                </w14:textFill>
              </w:rPr>
              <w:t>不</w:t>
            </w:r>
            <w:r>
              <w:rPr>
                <w:rFonts w:hint="default" w:ascii="Times New Roman" w:hAnsi="Times New Roman" w:eastAsia="宋体" w:cs="Times New Roman"/>
                <w:color w:val="000000" w:themeColor="text1"/>
                <w:sz w:val="24"/>
                <w14:textFill>
                  <w14:solidFill>
                    <w14:schemeClr w14:val="tx1"/>
                  </w14:solidFill>
                </w14:textFill>
              </w:rPr>
              <w:t>新增用地；用地范围内无生态环境保护目标。</w:t>
            </w:r>
          </w:p>
          <w:p w14:paraId="3E130F9F">
            <w:pPr>
              <w:pStyle w:val="9"/>
              <w:keepNext w:val="0"/>
              <w:keepLines w:val="0"/>
              <w:pageBreakBefore w:val="0"/>
              <w:numPr>
                <w:ilvl w:val="0"/>
                <w:numId w:val="0"/>
              </w:numPr>
              <w:tabs>
                <w:tab w:val="clear" w:pos="2040"/>
              </w:tabs>
              <w:kinsoku/>
              <w:wordWrap/>
              <w:overflowPunct/>
              <w:topLinePunct w:val="0"/>
              <w:bidi w:val="0"/>
              <w:spacing w:line="360" w:lineRule="auto"/>
              <w:ind w:right="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3.2.5其他保护目标</w:t>
            </w:r>
          </w:p>
          <w:p w14:paraId="3F18D9BE">
            <w:pPr>
              <w:pStyle w:val="3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其他环境保护目标</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1"/>
              <w:gridCol w:w="853"/>
              <w:gridCol w:w="417"/>
              <w:gridCol w:w="594"/>
              <w:gridCol w:w="417"/>
              <w:gridCol w:w="4450"/>
              <w:gridCol w:w="475"/>
            </w:tblGrid>
            <w:tr w14:paraId="007A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402" w:type="pct"/>
                  <w:tcBorders>
                    <w:tl2br w:val="nil"/>
                    <w:tr2bl w:val="nil"/>
                  </w:tcBorders>
                  <w:vAlign w:val="center"/>
                </w:tcPr>
                <w:p w14:paraId="3365D212">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w:t>
                  </w:r>
                </w:p>
                <w:p w14:paraId="7A8B1637">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要素</w:t>
                  </w:r>
                </w:p>
              </w:tc>
              <w:tc>
                <w:tcPr>
                  <w:tcW w:w="544" w:type="pct"/>
                  <w:tcBorders>
                    <w:tl2br w:val="nil"/>
                    <w:tr2bl w:val="nil"/>
                  </w:tcBorders>
                  <w:vAlign w:val="center"/>
                </w:tcPr>
                <w:p w14:paraId="3221F676">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保护对象</w:t>
                  </w:r>
                </w:p>
              </w:tc>
              <w:tc>
                <w:tcPr>
                  <w:tcW w:w="266" w:type="pct"/>
                  <w:tcBorders>
                    <w:tl2br w:val="nil"/>
                    <w:tr2bl w:val="nil"/>
                  </w:tcBorders>
                  <w:vAlign w:val="center"/>
                </w:tcPr>
                <w:p w14:paraId="7C14E8F1">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方位</w:t>
                  </w:r>
                </w:p>
              </w:tc>
              <w:tc>
                <w:tcPr>
                  <w:tcW w:w="378" w:type="pct"/>
                  <w:tcBorders>
                    <w:tl2br w:val="nil"/>
                    <w:tr2bl w:val="nil"/>
                  </w:tcBorders>
                  <w:vAlign w:val="center"/>
                </w:tcPr>
                <w:p w14:paraId="7615CCFB">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距离</w:t>
                  </w:r>
                </w:p>
              </w:tc>
              <w:tc>
                <w:tcPr>
                  <w:tcW w:w="266" w:type="pct"/>
                  <w:tcBorders>
                    <w:tl2br w:val="nil"/>
                    <w:tr2bl w:val="nil"/>
                  </w:tcBorders>
                  <w:vAlign w:val="center"/>
                </w:tcPr>
                <w:p w14:paraId="171024FB">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规模</w:t>
                  </w:r>
                </w:p>
              </w:tc>
              <w:tc>
                <w:tcPr>
                  <w:tcW w:w="3140" w:type="pct"/>
                  <w:gridSpan w:val="2"/>
                  <w:tcBorders>
                    <w:tl2br w:val="nil"/>
                    <w:tr2bl w:val="nil"/>
                  </w:tcBorders>
                  <w:vAlign w:val="center"/>
                </w:tcPr>
                <w:p w14:paraId="6D75AA14">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环境功能区划</w:t>
                  </w:r>
                </w:p>
              </w:tc>
            </w:tr>
            <w:tr w14:paraId="3AD9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402" w:type="pct"/>
                  <w:vMerge w:val="restart"/>
                  <w:tcBorders>
                    <w:tl2br w:val="nil"/>
                    <w:tr2bl w:val="nil"/>
                  </w:tcBorders>
                  <w:vAlign w:val="center"/>
                </w:tcPr>
                <w:p w14:paraId="56857BEE">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地表水</w:t>
                  </w:r>
                </w:p>
              </w:tc>
              <w:tc>
                <w:tcPr>
                  <w:tcW w:w="544" w:type="pct"/>
                  <w:tcBorders>
                    <w:tl2br w:val="nil"/>
                    <w:tr2bl w:val="nil"/>
                  </w:tcBorders>
                  <w:vAlign w:val="center"/>
                </w:tcPr>
                <w:p w14:paraId="0AC883AF">
                  <w:pPr>
                    <w:pStyle w:val="16"/>
                    <w:tabs>
                      <w:tab w:val="left" w:pos="3456"/>
                    </w:tabs>
                    <w:adjustRightInd w:val="0"/>
                    <w:snapToGrid w:val="0"/>
                    <w:spacing w:after="0" w:line="240" w:lineRule="auto"/>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夏溪河</w:t>
                  </w:r>
                </w:p>
              </w:tc>
              <w:tc>
                <w:tcPr>
                  <w:tcW w:w="266" w:type="pct"/>
                  <w:tcBorders>
                    <w:tl2br w:val="nil"/>
                    <w:tr2bl w:val="nil"/>
                  </w:tcBorders>
                  <w:vAlign w:val="center"/>
                </w:tcPr>
                <w:p w14:paraId="32419CB6">
                  <w:pPr>
                    <w:pStyle w:val="16"/>
                    <w:tabs>
                      <w:tab w:val="left" w:pos="3456"/>
                    </w:tabs>
                    <w:adjustRightInd w:val="0"/>
                    <w:snapToGrid w:val="0"/>
                    <w:spacing w:after="0"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S</w:t>
                  </w:r>
                </w:p>
              </w:tc>
              <w:tc>
                <w:tcPr>
                  <w:tcW w:w="378" w:type="pct"/>
                  <w:tcBorders>
                    <w:tl2br w:val="nil"/>
                    <w:tr2bl w:val="nil"/>
                  </w:tcBorders>
                  <w:vAlign w:val="center"/>
                </w:tcPr>
                <w:p w14:paraId="3D92D8C1">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p>
              </w:tc>
              <w:tc>
                <w:tcPr>
                  <w:tcW w:w="266" w:type="pct"/>
                  <w:tcBorders>
                    <w:tl2br w:val="nil"/>
                    <w:tr2bl w:val="nil"/>
                  </w:tcBorders>
                  <w:vAlign w:val="center"/>
                </w:tcPr>
                <w:p w14:paraId="1891C982">
                  <w:pPr>
                    <w:pStyle w:val="16"/>
                    <w:tabs>
                      <w:tab w:val="left" w:pos="3456"/>
                    </w:tabs>
                    <w:adjustRightInd w:val="0"/>
                    <w:snapToGrid w:val="0"/>
                    <w:spacing w:after="0"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837" w:type="pct"/>
                  <w:vMerge w:val="restart"/>
                  <w:tcBorders>
                    <w:tl2br w:val="nil"/>
                    <w:tr2bl w:val="nil"/>
                  </w:tcBorders>
                  <w:vAlign w:val="center"/>
                </w:tcPr>
                <w:p w14:paraId="7019926C">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江苏地表水（环境）功能区划（2021-2030年）</w:t>
                  </w:r>
                </w:p>
              </w:tc>
              <w:tc>
                <w:tcPr>
                  <w:tcW w:w="303" w:type="pct"/>
                  <w:vMerge w:val="restart"/>
                  <w:tcBorders>
                    <w:tl2br w:val="nil"/>
                    <w:tr2bl w:val="nil"/>
                  </w:tcBorders>
                  <w:vAlign w:val="center"/>
                </w:tcPr>
                <w:p w14:paraId="5B1675AD">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 = 3 \* ROMAN </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III</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类</w:t>
                  </w:r>
                </w:p>
              </w:tc>
            </w:tr>
            <w:tr w14:paraId="6081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402" w:type="pct"/>
                  <w:vMerge w:val="continue"/>
                  <w:tcBorders>
                    <w:tl2br w:val="nil"/>
                    <w:tr2bl w:val="nil"/>
                  </w:tcBorders>
                  <w:vAlign w:val="center"/>
                </w:tcPr>
                <w:p w14:paraId="7A004B34">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4" w:type="pct"/>
                  <w:tcBorders>
                    <w:tl2br w:val="nil"/>
                    <w:tr2bl w:val="nil"/>
                  </w:tcBorders>
                  <w:vAlign w:val="center"/>
                </w:tcPr>
                <w:p w14:paraId="2C27145E">
                  <w:pPr>
                    <w:pStyle w:val="16"/>
                    <w:tabs>
                      <w:tab w:val="left" w:pos="3456"/>
                    </w:tabs>
                    <w:adjustRightInd w:val="0"/>
                    <w:snapToGrid w:val="0"/>
                    <w:spacing w:after="0" w:line="240" w:lineRule="auto"/>
                    <w:jc w:val="cente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尧塘河</w:t>
                  </w:r>
                </w:p>
              </w:tc>
              <w:tc>
                <w:tcPr>
                  <w:tcW w:w="266" w:type="pct"/>
                  <w:tcBorders>
                    <w:tl2br w:val="nil"/>
                    <w:tr2bl w:val="nil"/>
                  </w:tcBorders>
                  <w:vAlign w:val="center"/>
                </w:tcPr>
                <w:p w14:paraId="3BC0393C">
                  <w:pPr>
                    <w:pStyle w:val="16"/>
                    <w:tabs>
                      <w:tab w:val="left" w:pos="3456"/>
                    </w:tabs>
                    <w:adjustRightInd w:val="0"/>
                    <w:snapToGrid w:val="0"/>
                    <w:spacing w:after="0"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 xml:space="preserve">E </w:t>
                  </w:r>
                </w:p>
              </w:tc>
              <w:tc>
                <w:tcPr>
                  <w:tcW w:w="378" w:type="pct"/>
                  <w:tcBorders>
                    <w:tl2br w:val="nil"/>
                    <w:tr2bl w:val="nil"/>
                  </w:tcBorders>
                  <w:vAlign w:val="center"/>
                </w:tcPr>
                <w:p w14:paraId="77EA1297">
                  <w:pPr>
                    <w:adjustRightInd w:val="0"/>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4100m</w:t>
                  </w:r>
                </w:p>
              </w:tc>
              <w:tc>
                <w:tcPr>
                  <w:tcW w:w="266" w:type="pct"/>
                  <w:tcBorders>
                    <w:tl2br w:val="nil"/>
                    <w:tr2bl w:val="nil"/>
                  </w:tcBorders>
                  <w:vAlign w:val="center"/>
                </w:tcPr>
                <w:p w14:paraId="1FE77167">
                  <w:pPr>
                    <w:pStyle w:val="16"/>
                    <w:tabs>
                      <w:tab w:val="left" w:pos="3456"/>
                    </w:tabs>
                    <w:adjustRightInd w:val="0"/>
                    <w:snapToGrid w:val="0"/>
                    <w:spacing w:after="0"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837" w:type="pct"/>
                  <w:vMerge w:val="continue"/>
                  <w:tcBorders>
                    <w:tl2br w:val="nil"/>
                    <w:tr2bl w:val="nil"/>
                  </w:tcBorders>
                  <w:vAlign w:val="center"/>
                </w:tcPr>
                <w:p w14:paraId="2F15DC6B">
                  <w:pPr>
                    <w:adjustRightInd w:val="0"/>
                    <w:snapToGrid w:val="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303" w:type="pct"/>
                  <w:vMerge w:val="continue"/>
                  <w:tcBorders>
                    <w:tl2br w:val="nil"/>
                    <w:tr2bl w:val="nil"/>
                  </w:tcBorders>
                  <w:vAlign w:val="center"/>
                </w:tcPr>
                <w:p w14:paraId="6E5C69F6">
                  <w:pPr>
                    <w:adjustRightInd w:val="0"/>
                    <w:snapToGrid w:val="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bl>
          <w:p w14:paraId="1240DD49">
            <w:pPr>
              <w:pStyle w:val="9"/>
              <w:keepNext w:val="0"/>
              <w:keepLines w:val="0"/>
              <w:pageBreakBefore w:val="0"/>
              <w:numPr>
                <w:ilvl w:val="0"/>
                <w:numId w:val="0"/>
              </w:numPr>
              <w:tabs>
                <w:tab w:val="clear" w:pos="2040"/>
              </w:tabs>
              <w:kinsoku/>
              <w:wordWrap/>
              <w:overflowPunct/>
              <w:topLinePunct w:val="0"/>
              <w:bidi w:val="0"/>
              <w:spacing w:line="360" w:lineRule="auto"/>
              <w:ind w:right="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p w14:paraId="5741EA49">
            <w:pPr>
              <w:pStyle w:val="9"/>
              <w:keepNext w:val="0"/>
              <w:keepLines w:val="0"/>
              <w:pageBreakBefore w:val="0"/>
              <w:numPr>
                <w:ilvl w:val="0"/>
                <w:numId w:val="0"/>
              </w:numPr>
              <w:tabs>
                <w:tab w:val="clear" w:pos="2040"/>
              </w:tabs>
              <w:kinsoku/>
              <w:wordWrap/>
              <w:overflowPunct/>
              <w:topLinePunct w:val="0"/>
              <w:bidi w:val="0"/>
              <w:spacing w:line="360" w:lineRule="auto"/>
              <w:ind w:right="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p>
        </w:tc>
      </w:tr>
    </w:tbl>
    <w:p w14:paraId="2C540706">
      <w:pPr>
        <w:rPr>
          <w:rFonts w:hint="default"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84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59"/>
        <w:gridCol w:w="8122"/>
      </w:tblGrid>
      <w:tr w14:paraId="77523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0" w:hRule="atLeast"/>
          <w:jc w:val="center"/>
        </w:trPr>
        <w:tc>
          <w:tcPr>
            <w:tcW w:w="359" w:type="dxa"/>
            <w:noWrap w:val="0"/>
            <w:tcMar>
              <w:left w:w="28" w:type="dxa"/>
              <w:right w:w="28" w:type="dxa"/>
            </w:tcMar>
            <w:vAlign w:val="center"/>
          </w:tcPr>
          <w:p w14:paraId="2FE9A429">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污染</w:t>
            </w:r>
          </w:p>
          <w:p w14:paraId="01E24424">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物排</w:t>
            </w:r>
          </w:p>
          <w:p w14:paraId="7A0BD5D7">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放控</w:t>
            </w:r>
          </w:p>
          <w:p w14:paraId="6313171D">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制标</w:t>
            </w:r>
          </w:p>
          <w:p w14:paraId="65DCA2D4">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准</w:t>
            </w:r>
          </w:p>
        </w:tc>
        <w:tc>
          <w:tcPr>
            <w:tcW w:w="8122" w:type="dxa"/>
            <w:noWrap w:val="0"/>
            <w:vAlign w:val="top"/>
          </w:tcPr>
          <w:p w14:paraId="4ED6BB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3.3污染物排放控制标准</w:t>
            </w:r>
          </w:p>
          <w:p w14:paraId="517AC2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3.3.1废气排放标准</w:t>
            </w:r>
          </w:p>
          <w:p w14:paraId="776A5473">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非甲烷总烃、颗粒物</w:t>
            </w:r>
            <w:r>
              <w:rPr>
                <w:rFonts w:hint="default" w:ascii="Times New Roman" w:hAnsi="Times New Roman" w:cs="Times New Roman"/>
                <w:color w:val="000000" w:themeColor="text1"/>
                <w:lang w:val="en-US" w:eastAsia="zh-CN"/>
                <w14:textFill>
                  <w14:solidFill>
                    <w14:schemeClr w14:val="tx1"/>
                  </w14:solidFill>
                </w14:textFill>
              </w:rPr>
              <w:t>执行</w:t>
            </w:r>
            <w:r>
              <w:rPr>
                <w:rFonts w:hint="default" w:ascii="Times New Roman" w:hAnsi="Times New Roman" w:cs="Times New Roman"/>
                <w:color w:val="000000" w:themeColor="text1"/>
                <w14:textFill>
                  <w14:solidFill>
                    <w14:schemeClr w14:val="tx1"/>
                  </w14:solidFill>
                </w14:textFill>
              </w:rPr>
              <w:t>《大气污染物综合排放标准》（DB32/4041-2021）</w:t>
            </w:r>
            <w:r>
              <w:rPr>
                <w:rFonts w:hint="eastAsia" w:cs="Times New Roman"/>
                <w:color w:val="000000" w:themeColor="text1"/>
                <w:lang w:val="en-US" w:eastAsia="zh-CN"/>
                <w14:textFill>
                  <w14:solidFill>
                    <w14:schemeClr w14:val="tx1"/>
                  </w14:solidFill>
                </w14:textFill>
              </w:rPr>
              <w:t>中相关</w:t>
            </w:r>
            <w:r>
              <w:rPr>
                <w:rFonts w:hint="default" w:ascii="Times New Roman" w:hAnsi="Times New Roman" w:cs="Times New Roman"/>
                <w:color w:val="000000" w:themeColor="text1"/>
                <w14:textFill>
                  <w14:solidFill>
                    <w14:schemeClr w14:val="tx1"/>
                  </w14:solidFill>
                </w14:textFill>
              </w:rPr>
              <w:t>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具体标准值见</w:t>
            </w:r>
            <w:r>
              <w:rPr>
                <w:rFonts w:hint="default" w:ascii="Times New Roman" w:hAnsi="Times New Roman" w:cs="Times New Roman"/>
                <w:color w:val="000000" w:themeColor="text1"/>
                <w:lang w:val="en-US" w:eastAsia="zh-CN"/>
                <w14:textFill>
                  <w14:solidFill>
                    <w14:schemeClr w14:val="tx1"/>
                  </w14:solidFill>
                </w14:textFill>
              </w:rPr>
              <w:t>下表</w:t>
            </w:r>
            <w:r>
              <w:rPr>
                <w:rFonts w:hint="default" w:ascii="Times New Roman" w:hAnsi="Times New Roman" w:cs="Times New Roman"/>
                <w:color w:val="000000" w:themeColor="text1"/>
                <w14:textFill>
                  <w14:solidFill>
                    <w14:schemeClr w14:val="tx1"/>
                  </w14:solidFill>
                </w14:textFill>
              </w:rPr>
              <w:t>。</w:t>
            </w:r>
          </w:p>
          <w:p w14:paraId="774BFEBC">
            <w:pPr>
              <w:pStyle w:val="36"/>
              <w:bidi w:val="0"/>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w:t>
            </w:r>
            <w:r>
              <w:rPr>
                <w:rFonts w:hint="default" w:ascii="Times New Roman" w:hAnsi="Times New Roman" w:cs="Times New Roman"/>
                <w:color w:val="000000" w:themeColor="text1"/>
                <w:highlight w:val="none"/>
                <w:lang w:val="en-US" w:eastAsia="zh-CN"/>
                <w14:textFill>
                  <w14:solidFill>
                    <w14:schemeClr w14:val="tx1"/>
                  </w14:solidFill>
                </w14:textFill>
              </w:rPr>
              <w:t>8 本项目</w:t>
            </w:r>
            <w:r>
              <w:rPr>
                <w:rFonts w:hint="default" w:ascii="Times New Roman" w:hAnsi="Times New Roman" w:cs="Times New Roman"/>
                <w:color w:val="000000" w:themeColor="text1"/>
                <w:highlight w:val="none"/>
                <w14:textFill>
                  <w14:solidFill>
                    <w14:schemeClr w14:val="tx1"/>
                  </w14:solidFill>
                </w14:textFill>
              </w:rPr>
              <w:t>有组织废气排放标准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2"/>
              <w:gridCol w:w="2073"/>
              <w:gridCol w:w="1890"/>
              <w:gridCol w:w="1301"/>
              <w:gridCol w:w="1900"/>
            </w:tblGrid>
            <w:tr w14:paraId="6E5F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2" w:type="dxa"/>
                  <w:noWrap w:val="0"/>
                  <w:vAlign w:val="center"/>
                </w:tcPr>
                <w:p w14:paraId="6B10CF0E">
                  <w:pPr>
                    <w:pStyle w:val="30"/>
                    <w:bidi w:val="0"/>
                    <w:spacing w:line="240" w:lineRule="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序</w:t>
                  </w:r>
                  <w:r>
                    <w:rPr>
                      <w:rFonts w:hint="eastAsia" w:cs="Times New Roman"/>
                      <w:b/>
                      <w:bCs/>
                      <w:color w:val="000000" w:themeColor="text1"/>
                      <w:lang w:val="en-US" w:eastAsia="zh-CN"/>
                      <w14:textFill>
                        <w14:solidFill>
                          <w14:schemeClr w14:val="tx1"/>
                        </w14:solidFill>
                      </w14:textFill>
                    </w:rPr>
                    <w:t>号</w:t>
                  </w:r>
                </w:p>
              </w:tc>
              <w:tc>
                <w:tcPr>
                  <w:tcW w:w="2073" w:type="dxa"/>
                  <w:noWrap w:val="0"/>
                  <w:vAlign w:val="center"/>
                </w:tcPr>
                <w:p w14:paraId="25D8E528">
                  <w:pPr>
                    <w:pStyle w:val="30"/>
                    <w:bidi w:val="0"/>
                    <w:spacing w:line="240" w:lineRule="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1890" w:type="dxa"/>
                  <w:noWrap w:val="0"/>
                  <w:vAlign w:val="center"/>
                </w:tcPr>
                <w:p w14:paraId="58F56DDC">
                  <w:pPr>
                    <w:pStyle w:val="30"/>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最高允许排放浓度（mg/m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p>
              </w:tc>
              <w:tc>
                <w:tcPr>
                  <w:tcW w:w="1301" w:type="dxa"/>
                  <w:noWrap w:val="0"/>
                  <w:vAlign w:val="center"/>
                </w:tcPr>
                <w:p w14:paraId="0E20E37A">
                  <w:pPr>
                    <w:pStyle w:val="30"/>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最高允许排放速率（kg/h）</w:t>
                  </w:r>
                </w:p>
              </w:tc>
              <w:tc>
                <w:tcPr>
                  <w:tcW w:w="1900" w:type="dxa"/>
                  <w:noWrap w:val="0"/>
                  <w:vAlign w:val="center"/>
                </w:tcPr>
                <w:p w14:paraId="6BC136E5">
                  <w:pPr>
                    <w:pStyle w:val="30"/>
                    <w:bidi w:val="0"/>
                    <w:spacing w:line="240" w:lineRule="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执行标准</w:t>
                  </w:r>
                </w:p>
              </w:tc>
            </w:tr>
            <w:tr w14:paraId="703D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732" w:type="dxa"/>
                  <w:noWrap w:val="0"/>
                  <w:vAlign w:val="center"/>
                </w:tcPr>
                <w:p w14:paraId="5253584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073" w:type="dxa"/>
                  <w:noWrap w:val="0"/>
                  <w:vAlign w:val="center"/>
                </w:tcPr>
                <w:p w14:paraId="5FADE6F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1890" w:type="dxa"/>
                  <w:noWrap w:val="0"/>
                  <w:vAlign w:val="center"/>
                </w:tcPr>
                <w:p w14:paraId="46D6ABC9">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w:t>
                  </w:r>
                </w:p>
              </w:tc>
              <w:tc>
                <w:tcPr>
                  <w:tcW w:w="1301" w:type="dxa"/>
                  <w:noWrap w:val="0"/>
                  <w:vAlign w:val="center"/>
                </w:tcPr>
                <w:p w14:paraId="1E9FF103">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1900" w:type="dxa"/>
                  <w:noWrap w:val="0"/>
                  <w:vAlign w:val="center"/>
                </w:tcPr>
                <w:p w14:paraId="3B3E7C14">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《大气污染物综合排放标准》（DB32/4041-2021）</w:t>
                  </w:r>
                </w:p>
              </w:tc>
            </w:tr>
          </w:tbl>
          <w:p w14:paraId="793F2A0C">
            <w:pPr>
              <w:pStyle w:val="36"/>
              <w:bidi w:val="0"/>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w:t>
            </w:r>
            <w:r>
              <w:rPr>
                <w:rFonts w:hint="default" w:ascii="Times New Roman" w:hAnsi="Times New Roman" w:cs="Times New Roman"/>
                <w:color w:val="000000" w:themeColor="text1"/>
                <w:highlight w:val="none"/>
                <w:lang w:val="en-US" w:eastAsia="zh-CN"/>
                <w14:textFill>
                  <w14:solidFill>
                    <w14:schemeClr w14:val="tx1"/>
                  </w14:solidFill>
                </w14:textFill>
              </w:rPr>
              <w:t>9 本项目</w:t>
            </w:r>
            <w:r>
              <w:rPr>
                <w:rFonts w:hint="default" w:ascii="Times New Roman" w:hAnsi="Times New Roman" w:cs="Times New Roman"/>
                <w:color w:val="000000" w:themeColor="text1"/>
                <w:highlight w:val="none"/>
                <w14:textFill>
                  <w14:solidFill>
                    <w14:schemeClr w14:val="tx1"/>
                  </w14:solidFill>
                </w14:textFill>
              </w:rPr>
              <w:t>厂区内</w:t>
            </w:r>
            <w:r>
              <w:rPr>
                <w:rFonts w:hint="default" w:ascii="Times New Roman" w:hAnsi="Times New Roman" w:cs="Times New Roman"/>
                <w:color w:val="000000" w:themeColor="text1"/>
                <w:highlight w:val="none"/>
                <w:lang w:val="en-US" w:eastAsia="zh-CN"/>
                <w14:textFill>
                  <w14:solidFill>
                    <w14:schemeClr w14:val="tx1"/>
                  </w14:solidFill>
                </w14:textFill>
              </w:rPr>
              <w:t>VOCs</w:t>
            </w:r>
            <w:r>
              <w:rPr>
                <w:rFonts w:hint="default" w:ascii="Times New Roman" w:hAnsi="Times New Roman" w:cs="Times New Roman"/>
                <w:color w:val="000000" w:themeColor="text1"/>
                <w:highlight w:val="none"/>
                <w14:textFill>
                  <w14:solidFill>
                    <w14:schemeClr w14:val="tx1"/>
                  </w14:solidFill>
                </w14:textFill>
              </w:rPr>
              <w:t>无组织排放限值</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229"/>
              <w:gridCol w:w="2299"/>
              <w:gridCol w:w="1278"/>
              <w:gridCol w:w="2185"/>
            </w:tblGrid>
            <w:tr w14:paraId="0CC8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71" w:type="pct"/>
                  <w:noWrap w:val="0"/>
                  <w:vAlign w:val="center"/>
                </w:tcPr>
                <w:p w14:paraId="2E3DF9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778" w:type="pct"/>
                  <w:noWrap w:val="0"/>
                  <w:vAlign w:val="center"/>
                </w:tcPr>
                <w:p w14:paraId="634D4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fill="auto"/>
                      <w:lang w:val="en-US" w:eastAsia="zh-CN"/>
                      <w14:textFill>
                        <w14:solidFill>
                          <w14:schemeClr w14:val="tx1"/>
                        </w14:solidFill>
                      </w14:textFill>
                    </w:rPr>
                    <w:t>监控点浓度</w:t>
                  </w:r>
                  <w:r>
                    <w:rPr>
                      <w:rFonts w:hint="default" w:ascii="Times New Roman" w:hAnsi="Times New Roman" w:eastAsia="宋体" w:cs="Times New Roman"/>
                      <w:b/>
                      <w:bCs/>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455" w:type="pct"/>
                  <w:noWrap w:val="0"/>
                  <w:vAlign w:val="center"/>
                </w:tcPr>
                <w:p w14:paraId="5CEECB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限值含义</w:t>
                  </w:r>
                </w:p>
              </w:tc>
              <w:tc>
                <w:tcPr>
                  <w:tcW w:w="809" w:type="pct"/>
                  <w:noWrap w:val="0"/>
                  <w:vAlign w:val="center"/>
                </w:tcPr>
                <w:p w14:paraId="60B9C6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无组织排放监控位置</w:t>
                  </w:r>
                </w:p>
              </w:tc>
              <w:tc>
                <w:tcPr>
                  <w:tcW w:w="1383" w:type="pct"/>
                  <w:noWrap w:val="0"/>
                  <w:vAlign w:val="center"/>
                </w:tcPr>
                <w:p w14:paraId="6DB74D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执行标准</w:t>
                  </w:r>
                </w:p>
              </w:tc>
            </w:tr>
            <w:tr w14:paraId="67A7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71" w:type="pct"/>
                  <w:vMerge w:val="restart"/>
                  <w:noWrap w:val="0"/>
                  <w:vAlign w:val="center"/>
                </w:tcPr>
                <w:p w14:paraId="43D11A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非甲烷总烃</w:t>
                  </w:r>
                </w:p>
              </w:tc>
              <w:tc>
                <w:tcPr>
                  <w:tcW w:w="778" w:type="pct"/>
                  <w:noWrap w:val="0"/>
                  <w:vAlign w:val="center"/>
                </w:tcPr>
                <w:p w14:paraId="518668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6</w:t>
                  </w:r>
                </w:p>
              </w:tc>
              <w:tc>
                <w:tcPr>
                  <w:tcW w:w="1455" w:type="pct"/>
                  <w:noWrap w:val="0"/>
                  <w:vAlign w:val="center"/>
                </w:tcPr>
                <w:p w14:paraId="73C024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监控点处1h平均浓度值</w:t>
                  </w:r>
                </w:p>
              </w:tc>
              <w:tc>
                <w:tcPr>
                  <w:tcW w:w="809" w:type="pct"/>
                  <w:vMerge w:val="restart"/>
                  <w:noWrap w:val="0"/>
                  <w:vAlign w:val="center"/>
                </w:tcPr>
                <w:p w14:paraId="295A8E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在厂房外设置监控点</w:t>
                  </w:r>
                </w:p>
              </w:tc>
              <w:tc>
                <w:tcPr>
                  <w:tcW w:w="1383" w:type="pct"/>
                  <w:vMerge w:val="restart"/>
                  <w:noWrap w:val="0"/>
                  <w:vAlign w:val="center"/>
                </w:tcPr>
                <w:p w14:paraId="577D16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《大气污染物综合排放标准》（DB32/4041-2021）</w:t>
                  </w:r>
                </w:p>
              </w:tc>
            </w:tr>
            <w:tr w14:paraId="40E3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71" w:type="pct"/>
                  <w:vMerge w:val="continue"/>
                  <w:noWrap w:val="0"/>
                  <w:vAlign w:val="center"/>
                </w:tcPr>
                <w:p w14:paraId="773CCA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778" w:type="pct"/>
                  <w:noWrap w:val="0"/>
                  <w:vAlign w:val="center"/>
                </w:tcPr>
                <w:p w14:paraId="6A278C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20</w:t>
                  </w:r>
                </w:p>
              </w:tc>
              <w:tc>
                <w:tcPr>
                  <w:tcW w:w="1455" w:type="pct"/>
                  <w:noWrap w:val="0"/>
                  <w:vAlign w:val="center"/>
                </w:tcPr>
                <w:p w14:paraId="6645D2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监控点处任意一次浓度值</w:t>
                  </w:r>
                </w:p>
              </w:tc>
              <w:tc>
                <w:tcPr>
                  <w:tcW w:w="809" w:type="pct"/>
                  <w:vMerge w:val="continue"/>
                  <w:noWrap w:val="0"/>
                  <w:vAlign w:val="center"/>
                </w:tcPr>
                <w:p w14:paraId="56CD9F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1383" w:type="pct"/>
                  <w:vMerge w:val="continue"/>
                  <w:noWrap w:val="0"/>
                  <w:vAlign w:val="center"/>
                </w:tcPr>
                <w:p w14:paraId="1F92B1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r>
          </w:tbl>
          <w:p w14:paraId="7A845CF5">
            <w:pPr>
              <w:pStyle w:val="36"/>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 xml:space="preserve">10 </w:t>
            </w:r>
            <w:r>
              <w:rPr>
                <w:rFonts w:hint="default" w:ascii="Times New Roman" w:hAnsi="Times New Roman" w:cs="Times New Roman"/>
                <w:color w:val="000000" w:themeColor="text1"/>
                <w14:textFill>
                  <w14:solidFill>
                    <w14:schemeClr w14:val="tx1"/>
                  </w14:solidFill>
                </w14:textFill>
              </w:rPr>
              <w:t>本项目无组织废气排放限值</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1415"/>
              <w:gridCol w:w="1661"/>
              <w:gridCol w:w="3232"/>
            </w:tblGrid>
            <w:tr w14:paraId="4587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4" w:type="pct"/>
                  <w:noWrap w:val="0"/>
                  <w:vAlign w:val="center"/>
                </w:tcPr>
                <w:p w14:paraId="38B6BD73">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污染物名称/因子</w:t>
                  </w:r>
                </w:p>
              </w:tc>
              <w:tc>
                <w:tcPr>
                  <w:tcW w:w="896" w:type="pct"/>
                  <w:noWrap w:val="0"/>
                  <w:vAlign w:val="center"/>
                </w:tcPr>
                <w:p w14:paraId="095D9791">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排放限值（mg/m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p>
              </w:tc>
              <w:tc>
                <w:tcPr>
                  <w:tcW w:w="1052" w:type="pct"/>
                  <w:noWrap w:val="0"/>
                  <w:vAlign w:val="center"/>
                </w:tcPr>
                <w:p w14:paraId="741C7D90">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监控位置</w:t>
                  </w:r>
                </w:p>
              </w:tc>
              <w:tc>
                <w:tcPr>
                  <w:tcW w:w="2047" w:type="pct"/>
                  <w:noWrap w:val="0"/>
                  <w:vAlign w:val="center"/>
                </w:tcPr>
                <w:p w14:paraId="20B46243">
                  <w:pPr>
                    <w:pStyle w:val="3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执行标准</w:t>
                  </w:r>
                </w:p>
              </w:tc>
            </w:tr>
            <w:tr w14:paraId="0A2D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4" w:type="pct"/>
                  <w:noWrap w:val="0"/>
                  <w:vAlign w:val="center"/>
                </w:tcPr>
                <w:p w14:paraId="3E665EB3">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896" w:type="pct"/>
                  <w:noWrap w:val="0"/>
                  <w:vAlign w:val="center"/>
                </w:tcPr>
                <w:p w14:paraId="776C10DF">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052" w:type="pct"/>
                  <w:vMerge w:val="restart"/>
                  <w:noWrap w:val="0"/>
                  <w:vAlign w:val="center"/>
                </w:tcPr>
                <w:p w14:paraId="345EEF19">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边界外浓度最高点</w:t>
                  </w:r>
                </w:p>
              </w:tc>
              <w:tc>
                <w:tcPr>
                  <w:tcW w:w="2047" w:type="pct"/>
                  <w:vMerge w:val="restart"/>
                  <w:noWrap w:val="0"/>
                  <w:vAlign w:val="center"/>
                </w:tcPr>
                <w:p w14:paraId="5C52A346">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《大气污染物综合排放标准》（DB32/4041-2021）</w:t>
                  </w:r>
                </w:p>
              </w:tc>
            </w:tr>
            <w:tr w14:paraId="3FBC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004" w:type="pct"/>
                  <w:noWrap w:val="0"/>
                  <w:vAlign w:val="center"/>
                </w:tcPr>
                <w:p w14:paraId="543CDC8E">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896" w:type="pct"/>
                  <w:noWrap w:val="0"/>
                  <w:vAlign w:val="center"/>
                </w:tcPr>
                <w:p w14:paraId="25D1F710">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1052" w:type="pct"/>
                  <w:vMerge w:val="continue"/>
                  <w:noWrap w:val="0"/>
                  <w:vAlign w:val="center"/>
                </w:tcPr>
                <w:p w14:paraId="4B367CEC">
                  <w:pPr>
                    <w:pStyle w:val="30"/>
                    <w:bidi w:val="0"/>
                    <w:rPr>
                      <w:rFonts w:hint="default" w:ascii="Times New Roman" w:hAnsi="Times New Roman" w:cs="Times New Roman"/>
                      <w:color w:val="000000" w:themeColor="text1"/>
                      <w14:textFill>
                        <w14:solidFill>
                          <w14:schemeClr w14:val="tx1"/>
                        </w14:solidFill>
                      </w14:textFill>
                    </w:rPr>
                  </w:pPr>
                </w:p>
              </w:tc>
              <w:tc>
                <w:tcPr>
                  <w:tcW w:w="2047" w:type="pct"/>
                  <w:vMerge w:val="continue"/>
                  <w:noWrap w:val="0"/>
                  <w:vAlign w:val="center"/>
                </w:tcPr>
                <w:p w14:paraId="25CF1BFD">
                  <w:pPr>
                    <w:pStyle w:val="30"/>
                    <w:bidi w:val="0"/>
                    <w:rPr>
                      <w:rFonts w:hint="default" w:ascii="Times New Roman" w:hAnsi="Times New Roman" w:cs="Times New Roman"/>
                      <w:color w:val="000000" w:themeColor="text1"/>
                      <w14:textFill>
                        <w14:solidFill>
                          <w14:schemeClr w14:val="tx1"/>
                        </w14:solidFill>
                      </w14:textFill>
                    </w:rPr>
                  </w:pPr>
                </w:p>
              </w:tc>
            </w:tr>
          </w:tbl>
          <w:p w14:paraId="6E96DBEF">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3.3.2废水排放标准</w:t>
            </w:r>
          </w:p>
          <w:p w14:paraId="4ACCDB5C">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整个厂区为实验基地，均为小试。</w:t>
            </w:r>
            <w:r>
              <w:rPr>
                <w:rFonts w:hint="default" w:ascii="Times New Roman" w:hAnsi="Times New Roman" w:cs="Times New Roman"/>
                <w:color w:val="000000" w:themeColor="text1"/>
                <w:highlight w:val="none"/>
                <w14:textFill>
                  <w14:solidFill>
                    <w14:schemeClr w14:val="tx1"/>
                  </w14:solidFill>
                </w14:textFill>
              </w:rPr>
              <w:t>本项目生活污水进入常州</w:t>
            </w:r>
            <w:r>
              <w:rPr>
                <w:rFonts w:hint="default" w:ascii="Times New Roman" w:hAnsi="Times New Roman" w:cs="Times New Roman"/>
                <w:color w:val="000000" w:themeColor="text1"/>
                <w:highlight w:val="none"/>
                <w:lang w:val="en-US" w:eastAsia="zh-CN"/>
                <w14:textFill>
                  <w14:solidFill>
                    <w14:schemeClr w14:val="tx1"/>
                  </w14:solidFill>
                </w14:textFill>
              </w:rPr>
              <w:t>金坛第二污水处理厂</w:t>
            </w:r>
            <w:r>
              <w:rPr>
                <w:rFonts w:hint="default" w:ascii="Times New Roman" w:hAnsi="Times New Roman" w:cs="Times New Roman"/>
                <w:color w:val="000000" w:themeColor="text1"/>
                <w:highlight w:val="none"/>
                <w14:textFill>
                  <w14:solidFill>
                    <w14:schemeClr w14:val="tx1"/>
                  </w14:solidFill>
                </w14:textFill>
              </w:rPr>
              <w:t>集中处理，处理达标后尾水排入</w:t>
            </w:r>
            <w:r>
              <w:rPr>
                <w:rFonts w:hint="default" w:ascii="Times New Roman" w:hAnsi="Times New Roman" w:cs="Times New Roman"/>
                <w:color w:val="000000" w:themeColor="text1"/>
                <w:highlight w:val="none"/>
                <w:lang w:val="en-US" w:eastAsia="zh-CN"/>
                <w14:textFill>
                  <w14:solidFill>
                    <w14:schemeClr w14:val="tx1"/>
                  </w14:solidFill>
                </w14:textFill>
              </w:rPr>
              <w:t>尧塘河</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接管标准执行</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常州</w:t>
            </w:r>
            <w:r>
              <w:rPr>
                <w:rFonts w:hint="default" w:ascii="Times New Roman" w:hAnsi="Times New Roman" w:cs="Times New Roman"/>
                <w:color w:val="000000" w:themeColor="text1"/>
                <w:highlight w:val="none"/>
                <w:lang w:val="en-US" w:eastAsia="zh-CN"/>
                <w14:textFill>
                  <w14:solidFill>
                    <w14:schemeClr w14:val="tx1"/>
                  </w14:solidFill>
                </w14:textFill>
              </w:rPr>
              <w:t>金坛第二污水处理厂污水接管要求</w:t>
            </w:r>
            <w:r>
              <w:rPr>
                <w:rFonts w:hint="default" w:ascii="Times New Roman" w:hAnsi="Times New Roman" w:cs="Times New Roman"/>
                <w:color w:val="000000" w:themeColor="text1"/>
                <w:highlight w:val="none"/>
                <w:lang w:eastAsia="zh-CN"/>
                <w14:textFill>
                  <w14:solidFill>
                    <w14:schemeClr w14:val="tx1"/>
                  </w14:solidFill>
                </w14:textFill>
              </w:rPr>
              <w:t>》和《污水排入城镇下水道水质标准》（GB/T31962-2015）表1中B等级标准后，接管排入市政污水管网</w:t>
            </w:r>
            <w:r>
              <w:rPr>
                <w:rFonts w:hint="default" w:ascii="Times New Roman" w:hAnsi="Times New Roman" w:cs="Times New Roman"/>
                <w:color w:val="000000" w:themeColor="text1"/>
                <w:highlight w:val="none"/>
                <w14:textFill>
                  <w14:solidFill>
                    <w14:schemeClr w14:val="tx1"/>
                  </w14:solidFill>
                </w14:textFill>
              </w:rPr>
              <w:t>。</w:t>
            </w:r>
          </w:p>
          <w:p w14:paraId="59D5024F">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常州</w:t>
            </w:r>
            <w:r>
              <w:rPr>
                <w:rFonts w:hint="default" w:ascii="Times New Roman" w:hAnsi="Times New Roman" w:cs="Times New Roman"/>
                <w:color w:val="000000" w:themeColor="text1"/>
                <w:highlight w:val="none"/>
                <w:lang w:eastAsia="zh-CN"/>
                <w14:textFill>
                  <w14:solidFill>
                    <w14:schemeClr w14:val="tx1"/>
                  </w14:solidFill>
                </w14:textFill>
              </w:rPr>
              <w:t>金坛第二污水处理厂</w:t>
            </w:r>
            <w:r>
              <w:rPr>
                <w:rFonts w:hint="default" w:ascii="Times New Roman" w:hAnsi="Times New Roman" w:cs="Times New Roman"/>
                <w:color w:val="000000" w:themeColor="text1"/>
                <w:highlight w:val="none"/>
                <w14:textFill>
                  <w14:solidFill>
                    <w14:schemeClr w14:val="tx1"/>
                  </w14:solidFill>
                </w14:textFill>
              </w:rPr>
              <w:t>属于太湖地区其他区域内的城镇污水处理厂，为现有企业，</w:t>
            </w:r>
            <w:r>
              <w:rPr>
                <w:rFonts w:hint="default" w:ascii="Times New Roman" w:hAnsi="Times New Roman" w:cs="Times New Roman"/>
                <w:color w:val="000000" w:themeColor="text1"/>
                <w:highlight w:val="none"/>
                <w:lang w:val="en-US" w:eastAsia="zh-CN"/>
                <w14:textFill>
                  <w14:solidFill>
                    <w14:schemeClr w14:val="tx1"/>
                  </w14:solidFill>
                </w14:textFill>
              </w:rPr>
              <w:t>按照标准要求，</w:t>
            </w:r>
            <w:r>
              <w:rPr>
                <w:rFonts w:hint="default" w:ascii="Times New Roman" w:hAnsi="Times New Roman" w:cs="Times New Roman"/>
                <w:color w:val="000000" w:themeColor="text1"/>
                <w:highlight w:val="none"/>
                <w14:textFill>
                  <w14:solidFill>
                    <w14:schemeClr w14:val="tx1"/>
                  </w14:solidFill>
                </w14:textFill>
              </w:rPr>
              <w:t>从2026年3月28日起常州</w:t>
            </w:r>
            <w:r>
              <w:rPr>
                <w:rFonts w:hint="default" w:ascii="Times New Roman" w:hAnsi="Times New Roman" w:cs="Times New Roman"/>
                <w:color w:val="000000" w:themeColor="text1"/>
                <w:highlight w:val="none"/>
                <w:lang w:eastAsia="zh-CN"/>
                <w14:textFill>
                  <w14:solidFill>
                    <w14:schemeClr w14:val="tx1"/>
                  </w14:solidFill>
                </w14:textFill>
              </w:rPr>
              <w:t>金坛第二污水处理厂</w:t>
            </w:r>
            <w:r>
              <w:rPr>
                <w:rFonts w:hint="default" w:ascii="Times New Roman" w:hAnsi="Times New Roman" w:cs="Times New Roman"/>
                <w:color w:val="000000" w:themeColor="text1"/>
                <w:highlight w:val="none"/>
                <w14:textFill>
                  <w14:solidFill>
                    <w14:schemeClr w14:val="tx1"/>
                  </w14:solidFill>
                </w14:textFill>
              </w:rPr>
              <w:t>尾水排放执行《城镇污水</w:t>
            </w:r>
            <w:r>
              <w:rPr>
                <w:rFonts w:hint="default" w:ascii="Times New Roman" w:hAnsi="Times New Roman" w:cs="Times New Roman"/>
                <w:color w:val="000000" w:themeColor="text1"/>
                <w:highlight w:val="none"/>
                <w:lang w:val="en-US" w:eastAsia="zh-CN"/>
                <w14:textFill>
                  <w14:solidFill>
                    <w14:schemeClr w14:val="tx1"/>
                  </w14:solidFill>
                </w14:textFill>
              </w:rPr>
              <w:t>处理</w:t>
            </w:r>
            <w:r>
              <w:rPr>
                <w:rFonts w:hint="default" w:ascii="Times New Roman" w:hAnsi="Times New Roman" w:cs="Times New Roman"/>
                <w:color w:val="000000" w:themeColor="text1"/>
                <w:highlight w:val="none"/>
                <w14:textFill>
                  <w14:solidFill>
                    <w14:schemeClr w14:val="tx1"/>
                  </w14:solidFill>
                </w14:textFill>
              </w:rPr>
              <w:t>厂污染物排放标准》（DB32/4440-2022）表1中C标准，2026年3月28日前仍执行《太湖地区城镇污水处理厂及重点工业行业主要水污染物排放限值》（DB32/1072-2018）表2中城镇污水处理厂标准，未列入项目执行《城镇污水处理厂污染物排放标准》（GB18918-2002）表1中一级A标准。具体标准见下表：</w:t>
            </w:r>
          </w:p>
          <w:p w14:paraId="2896AB2D">
            <w:pPr>
              <w:pStyle w:val="9"/>
              <w:widowControl w:val="0"/>
              <w:numPr>
                <w:ilvl w:val="0"/>
                <w:numId w:val="0"/>
              </w:num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11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废水排放标准</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406"/>
              <w:gridCol w:w="3002"/>
              <w:gridCol w:w="1069"/>
              <w:gridCol w:w="1132"/>
              <w:gridCol w:w="1284"/>
            </w:tblGrid>
            <w:tr w14:paraId="3A20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noWrap w:val="0"/>
                  <w:vAlign w:val="center"/>
                </w:tcPr>
                <w:p w14:paraId="37766638">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类别</w:t>
                  </w:r>
                </w:p>
              </w:tc>
              <w:tc>
                <w:tcPr>
                  <w:tcW w:w="1901" w:type="pct"/>
                  <w:noWrap w:val="0"/>
                  <w:vAlign w:val="center"/>
                </w:tcPr>
                <w:p w14:paraId="1AB7756B">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执行标准</w:t>
                  </w:r>
                </w:p>
              </w:tc>
              <w:tc>
                <w:tcPr>
                  <w:tcW w:w="677" w:type="pct"/>
                  <w:noWrap w:val="0"/>
                  <w:vAlign w:val="center"/>
                </w:tcPr>
                <w:p w14:paraId="4A015271">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标准级别</w:t>
                  </w:r>
                </w:p>
              </w:tc>
              <w:tc>
                <w:tcPr>
                  <w:tcW w:w="717" w:type="pct"/>
                  <w:noWrap w:val="0"/>
                  <w:vAlign w:val="center"/>
                </w:tcPr>
                <w:p w14:paraId="372A166A">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指标</w:t>
                  </w:r>
                </w:p>
              </w:tc>
              <w:tc>
                <w:tcPr>
                  <w:tcW w:w="812" w:type="pct"/>
                  <w:noWrap w:val="0"/>
                  <w:vAlign w:val="center"/>
                </w:tcPr>
                <w:p w14:paraId="0663E06F">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标准限值</w:t>
                  </w:r>
                </w:p>
              </w:tc>
            </w:tr>
            <w:tr w14:paraId="5423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restart"/>
                  <w:noWrap w:val="0"/>
                  <w:vAlign w:val="center"/>
                </w:tcPr>
                <w:p w14:paraId="1A46DD99">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厂区排口</w:t>
                  </w:r>
                </w:p>
              </w:tc>
              <w:tc>
                <w:tcPr>
                  <w:tcW w:w="1901" w:type="pct"/>
                  <w:vMerge w:val="restart"/>
                  <w:noWrap w:val="0"/>
                  <w:vAlign w:val="center"/>
                </w:tcPr>
                <w:p w14:paraId="1BE0D385">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常州金坛第二污水处理厂</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污水</w:t>
                  </w:r>
                  <w:r>
                    <w:rPr>
                      <w:rFonts w:hint="default" w:ascii="Times New Roman" w:hAnsi="Times New Roman" w:eastAsia="宋体" w:cs="Times New Roman"/>
                      <w:color w:val="000000" w:themeColor="text1"/>
                      <w:szCs w:val="24"/>
                      <w:highlight w:val="none"/>
                      <w14:textFill>
                        <w14:solidFill>
                          <w14:schemeClr w14:val="tx1"/>
                        </w14:solidFill>
                      </w14:textFill>
                    </w:rPr>
                    <w:t>接管</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要求</w:t>
                  </w:r>
                  <w:r>
                    <w:rPr>
                      <w:rFonts w:hint="default" w:ascii="Times New Roman" w:hAnsi="Times New Roman" w:cs="Times New Roman"/>
                      <w:color w:val="000000" w:themeColor="text1"/>
                      <w:szCs w:val="24"/>
                      <w:highlight w:val="none"/>
                      <w:lang w:val="en-US" w:eastAsia="zh-CN"/>
                      <w14:textFill>
                        <w14:solidFill>
                          <w14:schemeClr w14:val="tx1"/>
                        </w14:solidFill>
                      </w14:textFill>
                    </w:rPr>
                    <w:t>、《污水排入城镇下水道水质标准》（GB/T31962-2015）</w:t>
                  </w:r>
                </w:p>
              </w:tc>
              <w:tc>
                <w:tcPr>
                  <w:tcW w:w="677" w:type="pct"/>
                  <w:vMerge w:val="restart"/>
                  <w:noWrap w:val="0"/>
                  <w:vAlign w:val="center"/>
                </w:tcPr>
                <w:p w14:paraId="5CC3BD85">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717" w:type="pct"/>
                  <w:noWrap w:val="0"/>
                  <w:vAlign w:val="center"/>
                </w:tcPr>
                <w:p w14:paraId="7E6F7779">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pH</w:t>
                  </w:r>
                </w:p>
              </w:tc>
              <w:tc>
                <w:tcPr>
                  <w:tcW w:w="812" w:type="pct"/>
                  <w:noWrap w:val="0"/>
                  <w:vAlign w:val="center"/>
                </w:tcPr>
                <w:p w14:paraId="18B674FB">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6-9</w:t>
                  </w:r>
                </w:p>
              </w:tc>
            </w:tr>
            <w:tr w14:paraId="70D6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440C2C1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1773B0F5">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3F410D4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01E978E6">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COD</w:t>
                  </w:r>
                </w:p>
              </w:tc>
              <w:tc>
                <w:tcPr>
                  <w:tcW w:w="812" w:type="pct"/>
                  <w:noWrap w:val="0"/>
                  <w:vAlign w:val="center"/>
                </w:tcPr>
                <w:p w14:paraId="23816A1D">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500</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618D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7A0EB768">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58DC083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2920AA7A">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21E496C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SS</w:t>
                  </w:r>
                </w:p>
              </w:tc>
              <w:tc>
                <w:tcPr>
                  <w:tcW w:w="812" w:type="pct"/>
                  <w:noWrap w:val="0"/>
                  <w:vAlign w:val="center"/>
                </w:tcPr>
                <w:p w14:paraId="64CCDDF7">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Cs w:val="21"/>
                      <w:highlight w:val="none"/>
                      <w14:textFill>
                        <w14:solidFill>
                          <w14:schemeClr w14:val="tx1"/>
                        </w14:solidFill>
                      </w14:textFill>
                    </w:rPr>
                    <w:t>0mg/L</w:t>
                  </w:r>
                </w:p>
              </w:tc>
            </w:tr>
            <w:tr w14:paraId="4327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4DC09D19">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2740498A">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0AC3ED10">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0866DE4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NH</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-N</w:t>
                  </w:r>
                </w:p>
              </w:tc>
              <w:tc>
                <w:tcPr>
                  <w:tcW w:w="812" w:type="pct"/>
                  <w:noWrap w:val="0"/>
                  <w:vAlign w:val="center"/>
                </w:tcPr>
                <w:p w14:paraId="5A0248BF">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6828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1BEC7D44">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3BF13FD8">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5206920E">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15883ADB">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TP</w:t>
                  </w:r>
                </w:p>
              </w:tc>
              <w:tc>
                <w:tcPr>
                  <w:tcW w:w="812" w:type="pct"/>
                  <w:noWrap w:val="0"/>
                  <w:vAlign w:val="center"/>
                </w:tcPr>
                <w:p w14:paraId="72022853">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62B3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2014821D">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2722C11E">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1F2B9553">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1C65F314">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TN</w:t>
                  </w:r>
                </w:p>
              </w:tc>
              <w:tc>
                <w:tcPr>
                  <w:tcW w:w="812" w:type="pct"/>
                  <w:noWrap w:val="0"/>
                  <w:vAlign w:val="center"/>
                </w:tcPr>
                <w:p w14:paraId="0382FCD4">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647A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restart"/>
                  <w:noWrap w:val="0"/>
                  <w:vAlign w:val="center"/>
                </w:tcPr>
                <w:p w14:paraId="1D8048CE">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常州</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金坛第二污水处理厂</w:t>
                  </w:r>
                  <w:r>
                    <w:rPr>
                      <w:rFonts w:hint="default" w:ascii="Times New Roman" w:hAnsi="Times New Roman" w:eastAsia="宋体" w:cs="Times New Roman"/>
                      <w:color w:val="000000" w:themeColor="text1"/>
                      <w:szCs w:val="21"/>
                      <w:highlight w:val="none"/>
                      <w14:textFill>
                        <w14:solidFill>
                          <w14:schemeClr w14:val="tx1"/>
                        </w14:solidFill>
                      </w14:textFill>
                    </w:rPr>
                    <w:t>排口</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4"/>
                      <w:highlight w:val="none"/>
                      <w14:textFill>
                        <w14:solidFill>
                          <w14:schemeClr w14:val="tx1"/>
                        </w14:solidFill>
                      </w14:textFill>
                    </w:rPr>
                    <w:t>2026年3月28日</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前</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tc>
              <w:tc>
                <w:tcPr>
                  <w:tcW w:w="1901" w:type="pct"/>
                  <w:vMerge w:val="restart"/>
                  <w:noWrap w:val="0"/>
                  <w:vAlign w:val="center"/>
                </w:tcPr>
                <w:p w14:paraId="24945EA4">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《城镇污水处理厂污染物排放标准》</w:t>
                  </w:r>
                  <w:r>
                    <w:rPr>
                      <w:rFonts w:hint="default" w:ascii="Times New Roman" w:hAnsi="Times New Roman" w:eastAsia="宋体" w:cs="Times New Roman"/>
                      <w:color w:val="000000" w:themeColor="text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GB18918-2002</w:t>
                  </w:r>
                  <w:r>
                    <w:rPr>
                      <w:rFonts w:hint="default" w:ascii="Times New Roman" w:hAnsi="Times New Roman" w:eastAsia="宋体" w:cs="Times New Roman"/>
                      <w:color w:val="000000" w:themeColor="text1"/>
                      <w:szCs w:val="21"/>
                      <w:highlight w:val="none"/>
                      <w:shd w:val="clear" w:fill="auto"/>
                      <w14:textFill>
                        <w14:solidFill>
                          <w14:schemeClr w14:val="tx1"/>
                        </w14:solidFill>
                      </w14:textFill>
                    </w:rPr>
                    <w:t>)</w:t>
                  </w:r>
                </w:p>
              </w:tc>
              <w:tc>
                <w:tcPr>
                  <w:tcW w:w="677" w:type="pct"/>
                  <w:vMerge w:val="restart"/>
                  <w:noWrap w:val="0"/>
                  <w:vAlign w:val="center"/>
                </w:tcPr>
                <w:p w14:paraId="11BBDD7B">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一级A</w:t>
                  </w:r>
                </w:p>
              </w:tc>
              <w:tc>
                <w:tcPr>
                  <w:tcW w:w="717" w:type="pct"/>
                  <w:noWrap w:val="0"/>
                  <w:vAlign w:val="center"/>
                </w:tcPr>
                <w:p w14:paraId="0DEB0BCD">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pH</w:t>
                  </w:r>
                </w:p>
              </w:tc>
              <w:tc>
                <w:tcPr>
                  <w:tcW w:w="812" w:type="pct"/>
                  <w:noWrap w:val="0"/>
                  <w:vAlign w:val="center"/>
                </w:tcPr>
                <w:p w14:paraId="2A5C7937">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6-9</w:t>
                  </w:r>
                </w:p>
              </w:tc>
            </w:tr>
            <w:tr w14:paraId="553C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292E3E36">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2F6382C3">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2B38C2AF">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09FCAAFE">
                  <w:pPr>
                    <w:pStyle w:val="9"/>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SS</w:t>
                  </w:r>
                </w:p>
              </w:tc>
              <w:tc>
                <w:tcPr>
                  <w:tcW w:w="812" w:type="pct"/>
                  <w:noWrap w:val="0"/>
                  <w:vAlign w:val="center"/>
                </w:tcPr>
                <w:p w14:paraId="7563C6E5">
                  <w:pPr>
                    <w:pStyle w:val="9"/>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10mg/L</w:t>
                  </w:r>
                </w:p>
              </w:tc>
            </w:tr>
            <w:tr w14:paraId="13BC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2F85A368">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3DA08C0D">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7478811B">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015730C2">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动植物油</w:t>
                  </w:r>
                </w:p>
              </w:tc>
              <w:tc>
                <w:tcPr>
                  <w:tcW w:w="812" w:type="pct"/>
                  <w:noWrap w:val="0"/>
                  <w:vAlign w:val="center"/>
                </w:tcPr>
                <w:p w14:paraId="48194518">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3CBC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010A5456">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restart"/>
                  <w:noWrap w:val="0"/>
                  <w:vAlign w:val="center"/>
                </w:tcPr>
                <w:p w14:paraId="5E67DA5A">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《太湖地区城镇污水处理厂及重点工业行业主要水污染物排放</w:t>
                  </w:r>
                  <w:r>
                    <w:rPr>
                      <w:rFonts w:hint="default" w:ascii="Times New Roman" w:hAnsi="Times New Roman" w:eastAsia="宋体" w:cs="Times New Roman"/>
                      <w:color w:val="000000" w:themeColor="text1"/>
                      <w:szCs w:val="21"/>
                      <w:highlight w:val="none"/>
                      <w:shd w:val="clear" w:fill="auto"/>
                      <w14:textFill>
                        <w14:solidFill>
                          <w14:schemeClr w14:val="tx1"/>
                        </w14:solidFill>
                      </w14:textFill>
                    </w:rPr>
                    <w:t>限值</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DB32/1072-2018</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c>
                <w:tcPr>
                  <w:tcW w:w="677" w:type="pct"/>
                  <w:vMerge w:val="restart"/>
                  <w:noWrap w:val="0"/>
                  <w:vAlign w:val="center"/>
                </w:tcPr>
                <w:p w14:paraId="196A892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表2城镇污水处理厂</w:t>
                  </w:r>
                </w:p>
              </w:tc>
              <w:tc>
                <w:tcPr>
                  <w:tcW w:w="717" w:type="pct"/>
                  <w:noWrap w:val="0"/>
                  <w:vAlign w:val="center"/>
                </w:tcPr>
                <w:p w14:paraId="1B80F7DF">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COD</w:t>
                  </w:r>
                </w:p>
              </w:tc>
              <w:tc>
                <w:tcPr>
                  <w:tcW w:w="812" w:type="pct"/>
                  <w:noWrap w:val="0"/>
                  <w:vAlign w:val="center"/>
                </w:tcPr>
                <w:p w14:paraId="69919C00">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50mg/L</w:t>
                  </w:r>
                </w:p>
              </w:tc>
            </w:tr>
            <w:tr w14:paraId="51DC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2B1F70F0">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3E962789">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3CC12F7E">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2BAB4DB5">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NH</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-N</w:t>
                  </w:r>
                </w:p>
              </w:tc>
              <w:tc>
                <w:tcPr>
                  <w:tcW w:w="812" w:type="pct"/>
                  <w:noWrap w:val="0"/>
                  <w:vAlign w:val="center"/>
                </w:tcPr>
                <w:p w14:paraId="5334ED17">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4（6）mg/L</w:t>
                  </w:r>
                </w:p>
              </w:tc>
            </w:tr>
            <w:tr w14:paraId="26EB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161EA626">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580D3B0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79859FDF">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77E27B6D">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TP</w:t>
                  </w:r>
                </w:p>
              </w:tc>
              <w:tc>
                <w:tcPr>
                  <w:tcW w:w="812" w:type="pct"/>
                  <w:noWrap w:val="0"/>
                  <w:vAlign w:val="center"/>
                </w:tcPr>
                <w:p w14:paraId="15D5033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0.5mg/L</w:t>
                  </w:r>
                </w:p>
              </w:tc>
            </w:tr>
            <w:tr w14:paraId="02BE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4EB0E9CB">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47B1873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115AE11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07DD9CF2">
                  <w:pPr>
                    <w:pStyle w:val="9"/>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TN</w:t>
                  </w:r>
                </w:p>
              </w:tc>
              <w:tc>
                <w:tcPr>
                  <w:tcW w:w="812" w:type="pct"/>
                  <w:noWrap w:val="0"/>
                  <w:vAlign w:val="center"/>
                </w:tcPr>
                <w:p w14:paraId="28967B81">
                  <w:pPr>
                    <w:pStyle w:val="9"/>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12</w:t>
                  </w:r>
                  <w:r>
                    <w:rPr>
                      <w:rFonts w:hint="default" w:ascii="Times New Roman" w:hAnsi="Times New Roman" w:eastAsia="宋体" w:cs="Times New Roman"/>
                      <w:color w:val="000000" w:themeColor="text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15</w:t>
                  </w:r>
                  <w:r>
                    <w:rPr>
                      <w:rFonts w:hint="default" w:ascii="Times New Roman" w:hAnsi="Times New Roman" w:eastAsia="宋体" w:cs="Times New Roman"/>
                      <w:color w:val="000000" w:themeColor="text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0EE3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26A4C54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108" w:type="pct"/>
                  <w:gridSpan w:val="4"/>
                  <w:noWrap w:val="0"/>
                  <w:vAlign w:val="center"/>
                </w:tcPr>
                <w:p w14:paraId="12476507">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注：括号外数值为水温＞12℃时的控制指标，括号内数值为水温≤12℃时的控制指标</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pH为无量纲</w:t>
                  </w:r>
                  <w:r>
                    <w:rPr>
                      <w:rFonts w:hint="default" w:ascii="Times New Roman" w:hAnsi="Times New Roman" w:eastAsia="宋体" w:cs="Times New Roman"/>
                      <w:color w:val="000000" w:themeColor="text1"/>
                      <w:highlight w:val="none"/>
                      <w14:textFill>
                        <w14:solidFill>
                          <w14:schemeClr w14:val="tx1"/>
                        </w14:solidFill>
                      </w14:textFill>
                    </w:rPr>
                    <w:t>。</w:t>
                  </w:r>
                </w:p>
              </w:tc>
            </w:tr>
            <w:tr w14:paraId="0B5F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restart"/>
                  <w:noWrap w:val="0"/>
                  <w:vAlign w:val="center"/>
                </w:tcPr>
                <w:p w14:paraId="27C1774A">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常州</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金坛第二污水处理厂</w:t>
                  </w:r>
                  <w:r>
                    <w:rPr>
                      <w:rFonts w:hint="default" w:ascii="Times New Roman" w:hAnsi="Times New Roman" w:eastAsia="宋体" w:cs="Times New Roman"/>
                      <w:color w:val="000000" w:themeColor="text1"/>
                      <w:szCs w:val="21"/>
                      <w:highlight w:val="none"/>
                      <w14:textFill>
                        <w14:solidFill>
                          <w14:schemeClr w14:val="tx1"/>
                        </w14:solidFill>
                      </w14:textFill>
                    </w:rPr>
                    <w:t>排口</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4"/>
                      <w:highlight w:val="none"/>
                      <w14:textFill>
                        <w14:solidFill>
                          <w14:schemeClr w14:val="tx1"/>
                        </w14:solidFill>
                      </w14:textFill>
                    </w:rPr>
                    <w:t>2026年3月28日</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tc>
              <w:tc>
                <w:tcPr>
                  <w:tcW w:w="1901" w:type="pct"/>
                  <w:vMerge w:val="restart"/>
                  <w:noWrap w:val="0"/>
                  <w:vAlign w:val="center"/>
                </w:tcPr>
                <w:p w14:paraId="3F2AE7A6">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《城镇污水</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highlight w:val="none"/>
                      <w14:textFill>
                        <w14:solidFill>
                          <w14:schemeClr w14:val="tx1"/>
                        </w14:solidFill>
                      </w14:textFill>
                    </w:rPr>
                    <w:t>厂污染物排放标准》（DB32/4440-2022）</w:t>
                  </w:r>
                </w:p>
              </w:tc>
              <w:tc>
                <w:tcPr>
                  <w:tcW w:w="677" w:type="pct"/>
                  <w:vMerge w:val="restart"/>
                  <w:noWrap w:val="0"/>
                  <w:vAlign w:val="center"/>
                </w:tcPr>
                <w:p w14:paraId="4A3568EA">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表1中C标准</w:t>
                  </w:r>
                </w:p>
              </w:tc>
              <w:tc>
                <w:tcPr>
                  <w:tcW w:w="717" w:type="pct"/>
                  <w:noWrap w:val="0"/>
                  <w:vAlign w:val="center"/>
                </w:tcPr>
                <w:p w14:paraId="1B470210">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pH</w:t>
                  </w:r>
                </w:p>
              </w:tc>
              <w:tc>
                <w:tcPr>
                  <w:tcW w:w="812" w:type="pct"/>
                  <w:noWrap w:val="0"/>
                  <w:vAlign w:val="center"/>
                </w:tcPr>
                <w:p w14:paraId="698A0349">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6-9</w:t>
                  </w:r>
                </w:p>
              </w:tc>
            </w:tr>
            <w:tr w14:paraId="5D7E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0BCC135A">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57724CA9">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6DD6DFE8">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4D43EBC3">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SS</w:t>
                  </w:r>
                </w:p>
              </w:tc>
              <w:tc>
                <w:tcPr>
                  <w:tcW w:w="812" w:type="pct"/>
                  <w:noWrap w:val="0"/>
                  <w:vAlign w:val="center"/>
                </w:tcPr>
                <w:p w14:paraId="55DC17E6">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≤10</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0778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133EB45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52CD09D8">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4CA56B58">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45C70298">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COD</w:t>
                  </w:r>
                </w:p>
              </w:tc>
              <w:tc>
                <w:tcPr>
                  <w:tcW w:w="812" w:type="pct"/>
                  <w:noWrap w:val="0"/>
                  <w:vAlign w:val="center"/>
                </w:tcPr>
                <w:p w14:paraId="63D92F52">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≤50</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292F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1CD29EFA">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5FEC0E0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3291104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359A0788">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NH</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-N</w:t>
                  </w:r>
                </w:p>
              </w:tc>
              <w:tc>
                <w:tcPr>
                  <w:tcW w:w="812" w:type="pct"/>
                  <w:noWrap w:val="0"/>
                  <w:vAlign w:val="center"/>
                </w:tcPr>
                <w:p w14:paraId="3C57BC2F">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≤4（6）</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300A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2326AB02">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61FB43CF">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71520458">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5BF167C7">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TP</w:t>
                  </w:r>
                </w:p>
              </w:tc>
              <w:tc>
                <w:tcPr>
                  <w:tcW w:w="812" w:type="pct"/>
                  <w:noWrap w:val="0"/>
                  <w:vAlign w:val="center"/>
                </w:tcPr>
                <w:p w14:paraId="6E1240A9">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≤0.5</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1FF0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600CF53B">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79B535E3">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3F135FFF">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4824981B">
                  <w:pPr>
                    <w:pStyle w:val="29"/>
                    <w:spacing w:before="100" w:beforeAutospacing="1" w:after="100" w:afterAutospacing="1"/>
                    <w:ind w:firstLine="0" w:firstLine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TN</w:t>
                  </w:r>
                </w:p>
              </w:tc>
              <w:tc>
                <w:tcPr>
                  <w:tcW w:w="812" w:type="pct"/>
                  <w:noWrap w:val="0"/>
                  <w:vAlign w:val="center"/>
                </w:tcPr>
                <w:p w14:paraId="116E3802">
                  <w:pPr>
                    <w:pStyle w:val="29"/>
                    <w:spacing w:before="100" w:beforeAutospacing="1" w:after="100" w:afterAutospacing="1"/>
                    <w:ind w:firstLine="0" w:firstLine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≤12（15）</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747C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50664D90">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01" w:type="pct"/>
                  <w:vMerge w:val="continue"/>
                  <w:noWrap w:val="0"/>
                  <w:vAlign w:val="center"/>
                </w:tcPr>
                <w:p w14:paraId="6CCBA5CD">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77" w:type="pct"/>
                  <w:vMerge w:val="continue"/>
                  <w:noWrap w:val="0"/>
                  <w:vAlign w:val="center"/>
                </w:tcPr>
                <w:p w14:paraId="526F3D3E">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7" w:type="pct"/>
                  <w:noWrap w:val="0"/>
                  <w:vAlign w:val="center"/>
                </w:tcPr>
                <w:p w14:paraId="19CA8D58">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动植物油</w:t>
                  </w:r>
                </w:p>
              </w:tc>
              <w:tc>
                <w:tcPr>
                  <w:tcW w:w="812" w:type="pct"/>
                  <w:noWrap w:val="0"/>
                  <w:vAlign w:val="center"/>
                </w:tcPr>
                <w:p w14:paraId="69961622">
                  <w:pPr>
                    <w:pStyle w:val="29"/>
                    <w:spacing w:before="100" w:beforeAutospacing="1" w:after="100" w:afterAutospacing="1"/>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14:paraId="3D9D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891" w:type="pct"/>
                  <w:vMerge w:val="continue"/>
                  <w:noWrap w:val="0"/>
                  <w:vAlign w:val="center"/>
                </w:tcPr>
                <w:p w14:paraId="6A7697D9">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108" w:type="pct"/>
                  <w:gridSpan w:val="4"/>
                  <w:noWrap w:val="0"/>
                  <w:vAlign w:val="center"/>
                </w:tcPr>
                <w:p w14:paraId="24D3E06F">
                  <w:pPr>
                    <w:pStyle w:val="29"/>
                    <w:spacing w:before="100" w:beforeAutospacing="1" w:after="100" w:afterAutospacing="1"/>
                    <w:ind w:firstLine="0" w:firstLine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注：</w:t>
                  </w:r>
                  <w:r>
                    <w:rPr>
                      <w:rFonts w:hint="default" w:ascii="Times New Roman" w:hAnsi="Times New Roman" w:eastAsia="宋体" w:cs="Times New Roman"/>
                      <w:color w:val="000000" w:themeColor="text1"/>
                      <w:highlight w:val="none"/>
                      <w:lang w:val="en-US" w:eastAsia="zh-CN"/>
                      <w14:textFill>
                        <w14:solidFill>
                          <w14:schemeClr w14:val="tx1"/>
                        </w14:solidFill>
                      </w14:textFill>
                    </w:rPr>
                    <w:t>每年11月1日至次年3月31日执行括号内排放</w:t>
                  </w:r>
                  <w:r>
                    <w:rPr>
                      <w:rFonts w:hint="default" w:ascii="Times New Roman" w:hAnsi="Times New Roman" w:eastAsia="宋体" w:cs="Times New Roman"/>
                      <w:color w:val="000000" w:themeColor="text1"/>
                      <w:highlight w:val="none"/>
                      <w:shd w:val="clear" w:fill="auto"/>
                      <w:lang w:val="en-US" w:eastAsia="zh-CN"/>
                      <w14:textFill>
                        <w14:solidFill>
                          <w14:schemeClr w14:val="tx1"/>
                        </w14:solidFill>
                      </w14:textFill>
                    </w:rPr>
                    <w:t>限值</w:t>
                  </w:r>
                  <w:r>
                    <w:rPr>
                      <w:rFonts w:hint="default" w:ascii="Times New Roman" w:hAnsi="Times New Roman" w:eastAsia="宋体" w:cs="Times New Roman"/>
                      <w:color w:val="000000" w:themeColor="text1"/>
                      <w:highlight w:val="none"/>
                      <w:lang w:val="en-US" w:eastAsia="zh-CN"/>
                      <w14:textFill>
                        <w14:solidFill>
                          <w14:schemeClr w14:val="tx1"/>
                        </w14:solidFill>
                      </w14:textFill>
                    </w:rPr>
                    <w:t>；pH为无量纲</w:t>
                  </w:r>
                  <w:r>
                    <w:rPr>
                      <w:rFonts w:hint="default" w:ascii="Times New Roman" w:hAnsi="Times New Roman" w:eastAsia="宋体" w:cs="Times New Roman"/>
                      <w:color w:val="000000" w:themeColor="text1"/>
                      <w:highlight w:val="none"/>
                      <w14:textFill>
                        <w14:solidFill>
                          <w14:schemeClr w14:val="tx1"/>
                        </w14:solidFill>
                      </w14:textFill>
                    </w:rPr>
                    <w:t>。</w:t>
                  </w:r>
                </w:p>
              </w:tc>
            </w:tr>
          </w:tbl>
          <w:p w14:paraId="2897E93D">
            <w:pPr>
              <w:pStyle w:val="9"/>
              <w:numPr>
                <w:ilvl w:val="0"/>
                <w:numId w:val="0"/>
              </w:numPr>
              <w:tabs>
                <w:tab w:val="clear" w:pos="2040"/>
              </w:tabs>
              <w:spacing w:line="360" w:lineRule="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3.3.3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噪声排放标准</w:t>
            </w:r>
          </w:p>
          <w:p w14:paraId="540E578F">
            <w:pPr>
              <w:pStyle w:val="3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厂界</w:t>
            </w:r>
            <w:r>
              <w:rPr>
                <w:rFonts w:hint="default" w:ascii="Times New Roman" w:hAnsi="Times New Roman" w:cs="Times New Roman"/>
                <w:color w:val="000000" w:themeColor="text1"/>
                <w14:textFill>
                  <w14:solidFill>
                    <w14:schemeClr w14:val="tx1"/>
                  </w14:solidFill>
                </w14:textFill>
              </w:rPr>
              <w:t>噪声均执行《工业企业厂界环境噪声排放标准》（GB12348-2008）中</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类标准。标准限值见下表：</w:t>
            </w:r>
          </w:p>
          <w:p w14:paraId="0146239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工业企业厂界环境噪声排放标准    单位：dB（A）</w:t>
            </w:r>
          </w:p>
          <w:tbl>
            <w:tblPr>
              <w:tblStyle w:val="19"/>
              <w:tblW w:w="0" w:type="auto"/>
              <w:jc w:val="center"/>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9"/>
              <w:gridCol w:w="2784"/>
              <w:gridCol w:w="825"/>
              <w:gridCol w:w="1908"/>
            </w:tblGrid>
            <w:tr w14:paraId="5B016B28">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9" w:type="dxa"/>
                  <w:vMerge w:val="restart"/>
                  <w:noWrap w:val="0"/>
                  <w:vAlign w:val="center"/>
                </w:tcPr>
                <w:p w14:paraId="5B23CC75">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项目边界名</w:t>
                  </w:r>
                </w:p>
              </w:tc>
              <w:tc>
                <w:tcPr>
                  <w:tcW w:w="2895" w:type="dxa"/>
                  <w:vMerge w:val="restart"/>
                  <w:noWrap w:val="0"/>
                  <w:vAlign w:val="center"/>
                </w:tcPr>
                <w:p w14:paraId="03AD9792">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执行标准</w:t>
                  </w:r>
                </w:p>
              </w:tc>
              <w:tc>
                <w:tcPr>
                  <w:tcW w:w="878" w:type="dxa"/>
                  <w:vMerge w:val="restart"/>
                  <w:noWrap w:val="0"/>
                  <w:vAlign w:val="center"/>
                </w:tcPr>
                <w:p w14:paraId="7B5B54B7">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级别</w:t>
                  </w:r>
                </w:p>
              </w:tc>
              <w:tc>
                <w:tcPr>
                  <w:tcW w:w="2056" w:type="dxa"/>
                  <w:noWrap w:val="0"/>
                  <w:vAlign w:val="center"/>
                </w:tcPr>
                <w:p w14:paraId="2520F1C7">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标准限值dB（A）</w:t>
                  </w:r>
                </w:p>
              </w:tc>
            </w:tr>
            <w:tr w14:paraId="4C772F2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9" w:type="dxa"/>
                  <w:vMerge w:val="continue"/>
                  <w:noWrap w:val="0"/>
                  <w:vAlign w:val="center"/>
                </w:tcPr>
                <w:p w14:paraId="063A740B">
                  <w:pPr>
                    <w:pStyle w:val="30"/>
                    <w:bidi w:val="0"/>
                    <w:rPr>
                      <w:rFonts w:hint="default" w:ascii="Times New Roman" w:hAnsi="Times New Roman" w:cs="Times New Roman"/>
                      <w:color w:val="000000" w:themeColor="text1"/>
                      <w14:textFill>
                        <w14:solidFill>
                          <w14:schemeClr w14:val="tx1"/>
                        </w14:solidFill>
                      </w14:textFill>
                    </w:rPr>
                  </w:pPr>
                </w:p>
              </w:tc>
              <w:tc>
                <w:tcPr>
                  <w:tcW w:w="2895" w:type="dxa"/>
                  <w:vMerge w:val="continue"/>
                  <w:noWrap w:val="0"/>
                  <w:vAlign w:val="center"/>
                </w:tcPr>
                <w:p w14:paraId="15193DC1">
                  <w:pPr>
                    <w:pStyle w:val="30"/>
                    <w:bidi w:val="0"/>
                    <w:rPr>
                      <w:rFonts w:hint="default" w:ascii="Times New Roman" w:hAnsi="Times New Roman" w:cs="Times New Roman"/>
                      <w:color w:val="000000" w:themeColor="text1"/>
                      <w14:textFill>
                        <w14:solidFill>
                          <w14:schemeClr w14:val="tx1"/>
                        </w14:solidFill>
                      </w14:textFill>
                    </w:rPr>
                  </w:pPr>
                </w:p>
              </w:tc>
              <w:tc>
                <w:tcPr>
                  <w:tcW w:w="878" w:type="dxa"/>
                  <w:vMerge w:val="continue"/>
                  <w:noWrap w:val="0"/>
                  <w:vAlign w:val="center"/>
                </w:tcPr>
                <w:p w14:paraId="02224648">
                  <w:pPr>
                    <w:pStyle w:val="30"/>
                    <w:bidi w:val="0"/>
                    <w:rPr>
                      <w:rFonts w:hint="default" w:ascii="Times New Roman" w:hAnsi="Times New Roman" w:cs="Times New Roman"/>
                      <w:color w:val="000000" w:themeColor="text1"/>
                      <w14:textFill>
                        <w14:solidFill>
                          <w14:schemeClr w14:val="tx1"/>
                        </w14:solidFill>
                      </w14:textFill>
                    </w:rPr>
                  </w:pPr>
                </w:p>
              </w:tc>
              <w:tc>
                <w:tcPr>
                  <w:tcW w:w="2056" w:type="dxa"/>
                  <w:noWrap w:val="0"/>
                  <w:vAlign w:val="center"/>
                </w:tcPr>
                <w:p w14:paraId="5A6F5B07">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r>
            <w:tr w14:paraId="114E8258">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9" w:type="dxa"/>
                  <w:noWrap w:val="0"/>
                  <w:vAlign w:val="center"/>
                </w:tcPr>
                <w:p w14:paraId="4ABA5630">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东、南、西、北</w:t>
                  </w:r>
                  <w:r>
                    <w:rPr>
                      <w:rFonts w:hint="default" w:ascii="Times New Roman" w:hAnsi="Times New Roman" w:cs="Times New Roman"/>
                      <w:color w:val="000000" w:themeColor="text1"/>
                      <w14:textFill>
                        <w14:solidFill>
                          <w14:schemeClr w14:val="tx1"/>
                        </w14:solidFill>
                      </w14:textFill>
                    </w:rPr>
                    <w:t>厂界</w:t>
                  </w:r>
                </w:p>
              </w:tc>
              <w:tc>
                <w:tcPr>
                  <w:tcW w:w="2895" w:type="dxa"/>
                  <w:noWrap w:val="0"/>
                  <w:vAlign w:val="center"/>
                </w:tcPr>
                <w:p w14:paraId="4E681114">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《工业企业厂界环境噪声排放标准》（GB12348-2008）</w:t>
                  </w:r>
                </w:p>
              </w:tc>
              <w:tc>
                <w:tcPr>
                  <w:tcW w:w="878" w:type="dxa"/>
                  <w:noWrap w:val="0"/>
                  <w:vAlign w:val="center"/>
                </w:tcPr>
                <w:p w14:paraId="1E6234FE">
                  <w:pPr>
                    <w:pStyle w:val="30"/>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w:t>
                  </w:r>
                </w:p>
              </w:tc>
              <w:tc>
                <w:tcPr>
                  <w:tcW w:w="2056" w:type="dxa"/>
                  <w:noWrap w:val="0"/>
                  <w:vAlign w:val="center"/>
                </w:tcPr>
                <w:p w14:paraId="65DE94F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w:t>
                  </w:r>
                </w:p>
              </w:tc>
            </w:tr>
          </w:tbl>
          <w:p w14:paraId="3689D7ED">
            <w:pPr>
              <w:pStyle w:val="33"/>
              <w:bidi w:val="0"/>
              <w:ind w:left="0" w:leftChars="0" w:firstLine="0"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3.3.</w:t>
            </w:r>
            <w:r>
              <w:rPr>
                <w:rFonts w:hint="default" w:ascii="Times New Roman" w:hAnsi="Times New Roman" w:cs="Times New Roman"/>
                <w:b/>
                <w:bCs/>
                <w:color w:val="000000" w:themeColor="text1"/>
                <w14:textFill>
                  <w14:solidFill>
                    <w14:schemeClr w14:val="tx1"/>
                  </w14:solidFill>
                </w14:textFill>
              </w:rPr>
              <w:t>4固体废弃物</w:t>
            </w:r>
          </w:p>
          <w:p w14:paraId="233A3F56">
            <w:pPr>
              <w:pStyle w:val="3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eastAsia="zh-CN"/>
                <w14:textFill>
                  <w14:solidFill>
                    <w14:schemeClr w14:val="tx1"/>
                  </w14:solidFill>
                </w14:textFill>
              </w:rPr>
              <w:t>涉及的</w:t>
            </w:r>
            <w:r>
              <w:rPr>
                <w:rFonts w:hint="default" w:ascii="Times New Roman" w:hAnsi="Times New Roman" w:cs="Times New Roman"/>
                <w:color w:val="000000" w:themeColor="text1"/>
                <w14:textFill>
                  <w14:solidFill>
                    <w14:schemeClr w14:val="tx1"/>
                  </w14:solidFill>
                </w14:textFill>
              </w:rPr>
              <w:t>固体废物</w:t>
            </w:r>
            <w:r>
              <w:rPr>
                <w:rFonts w:hint="default" w:ascii="Times New Roman" w:hAnsi="Times New Roman" w:cs="Times New Roman"/>
                <w:color w:val="000000" w:themeColor="text1"/>
                <w:lang w:val="en-US" w:eastAsia="zh-CN"/>
                <w14:textFill>
                  <w14:solidFill>
                    <w14:schemeClr w14:val="tx1"/>
                  </w14:solidFill>
                </w14:textFill>
              </w:rPr>
              <w:t>鉴别、</w:t>
            </w:r>
            <w:r>
              <w:rPr>
                <w:rFonts w:hint="default" w:ascii="Times New Roman" w:hAnsi="Times New Roman" w:cs="Times New Roman"/>
                <w:color w:val="000000" w:themeColor="text1"/>
                <w14:textFill>
                  <w14:solidFill>
                    <w14:schemeClr w14:val="tx1"/>
                  </w14:solidFill>
                </w14:textFill>
              </w:rPr>
              <w:t>分类执行《固体废物鉴别标准通则》（GB34330-2017）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《国家危险废物名录》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标准；收集、贮存、</w:t>
            </w:r>
            <w:r>
              <w:rPr>
                <w:rFonts w:hint="default" w:ascii="Times New Roman" w:hAnsi="Times New Roman" w:cs="Times New Roman"/>
                <w:color w:val="000000" w:themeColor="text1"/>
                <w:lang w:val="en-US" w:eastAsia="zh-CN"/>
                <w14:textFill>
                  <w14:solidFill>
                    <w14:schemeClr w14:val="tx1"/>
                  </w14:solidFill>
                </w14:textFill>
              </w:rPr>
              <w:t>管理、</w:t>
            </w:r>
            <w:r>
              <w:rPr>
                <w:rFonts w:hint="default" w:ascii="Times New Roman" w:hAnsi="Times New Roman" w:cs="Times New Roman"/>
                <w:color w:val="000000" w:themeColor="text1"/>
                <w14:textFill>
                  <w14:solidFill>
                    <w14:schemeClr w14:val="tx1"/>
                  </w14:solidFill>
                </w14:textFill>
              </w:rPr>
              <w:t>运输等过程按照《危险废物污染防治技术政策》（环发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2001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199号）、《危险废物贮存污染控制标准》（GB18597-2023）、《</w:t>
            </w:r>
            <w:r>
              <w:rPr>
                <w:rFonts w:hint="default" w:ascii="Times New Roman" w:hAnsi="Times New Roman" w:cs="Times New Roman"/>
                <w:color w:val="000000" w:themeColor="text1"/>
                <w:lang w:eastAsia="zh-CN"/>
                <w14:textFill>
                  <w14:solidFill>
                    <w14:schemeClr w14:val="tx1"/>
                  </w14:solidFill>
                </w14:textFill>
              </w:rPr>
              <w:t>环境保护图形标志固体废物贮存（处置）场</w:t>
            </w:r>
            <w:r>
              <w:rPr>
                <w:rFonts w:hint="default" w:ascii="Times New Roman" w:hAnsi="Times New Roman" w:cs="Times New Roman"/>
                <w:color w:val="000000" w:themeColor="text1"/>
                <w14:textFill>
                  <w14:solidFill>
                    <w14:schemeClr w14:val="tx1"/>
                  </w14:solidFill>
                </w14:textFill>
              </w:rPr>
              <w:t>》（GB15562.2-1995）及其修改单、《</w:t>
            </w:r>
            <w:r>
              <w:rPr>
                <w:rFonts w:hint="default" w:ascii="Times New Roman" w:hAnsi="Times New Roman" w:cs="Times New Roman"/>
                <w:color w:val="000000" w:themeColor="text1"/>
                <w:lang w:eastAsia="zh-CN"/>
                <w14:textFill>
                  <w14:solidFill>
                    <w14:schemeClr w14:val="tx1"/>
                  </w14:solidFill>
                </w14:textFill>
              </w:rPr>
              <w:t>危险废物收集贮存运输技术规范</w:t>
            </w:r>
            <w:r>
              <w:rPr>
                <w:rFonts w:hint="default" w:ascii="Times New Roman" w:hAnsi="Times New Roman" w:cs="Times New Roman"/>
                <w:color w:val="000000" w:themeColor="text1"/>
                <w14:textFill>
                  <w14:solidFill>
                    <w14:schemeClr w14:val="tx1"/>
                  </w14:solidFill>
                </w14:textFill>
              </w:rPr>
              <w:t>》（HJ2025-2012）</w:t>
            </w:r>
            <w:r>
              <w:rPr>
                <w:rFonts w:hint="default" w:ascii="Times New Roman" w:hAnsi="Times New Roman" w:cs="Times New Roman"/>
                <w:color w:val="000000" w:themeColor="text1"/>
                <w:lang w:eastAsia="zh-CN"/>
                <w14:textFill>
                  <w14:solidFill>
                    <w14:schemeClr w14:val="tx1"/>
                  </w14:solidFill>
                </w14:textFill>
              </w:rPr>
              <w:t>、《江苏省固体废物全过程环境监管工作意见》（苏环办〔2024〕16号）</w:t>
            </w:r>
            <w:r>
              <w:rPr>
                <w:rFonts w:hint="default" w:ascii="Times New Roman" w:hAnsi="Times New Roman" w:cs="Times New Roman"/>
                <w:color w:val="000000" w:themeColor="text1"/>
                <w:lang w:val="en-US" w:eastAsia="zh-CN"/>
                <w14:textFill>
                  <w14:solidFill>
                    <w14:schemeClr w14:val="tx1"/>
                  </w14:solidFill>
                </w14:textFill>
              </w:rPr>
              <w:t>、《危险废物管理计划和管理台账制定技术导则》（HJ1259-2022）、《危险废物识别标志设置技术规范》（HJ1276-2022）</w:t>
            </w:r>
            <w:r>
              <w:rPr>
                <w:rFonts w:hint="default" w:ascii="Times New Roman" w:hAnsi="Times New Roman" w:cs="Times New Roman"/>
                <w:color w:val="000000" w:themeColor="text1"/>
                <w14:textFill>
                  <w14:solidFill>
                    <w14:schemeClr w14:val="tx1"/>
                  </w14:solidFill>
                </w14:textFill>
              </w:rPr>
              <w:t>的相关要求执行；一般工业固体废弃物的贮存、处置参照《一般工业固体废物贮存和填埋污染控制标准》（GB18599-2020）相关要求执行。</w:t>
            </w:r>
          </w:p>
        </w:tc>
      </w:tr>
    </w:tbl>
    <w:p w14:paraId="7158C9FE">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9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52"/>
      </w:tblGrid>
      <w:tr w14:paraId="4640F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8" w:hRule="atLeast"/>
          <w:jc w:val="center"/>
        </w:trPr>
        <w:tc>
          <w:tcPr>
            <w:tcW w:w="385" w:type="dxa"/>
            <w:noWrap w:val="0"/>
            <w:vAlign w:val="center"/>
          </w:tcPr>
          <w:p w14:paraId="73DE9950">
            <w:pPr>
              <w:adjustRightInd w:val="0"/>
              <w:snapToGri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总量</w:t>
            </w:r>
          </w:p>
          <w:p w14:paraId="25E51993">
            <w:pPr>
              <w:adjustRightInd w:val="0"/>
              <w:snapToGri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控制</w:t>
            </w:r>
          </w:p>
          <w:p w14:paraId="0EF82D98">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指标</w:t>
            </w:r>
          </w:p>
        </w:tc>
        <w:tc>
          <w:tcPr>
            <w:tcW w:w="8694" w:type="dxa"/>
            <w:noWrap w:val="0"/>
            <w:vAlign w:val="top"/>
          </w:tcPr>
          <w:p w14:paraId="3395D060">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.4.1总量控制指标</w:t>
            </w:r>
          </w:p>
          <w:p w14:paraId="3BB51DFF">
            <w:pPr>
              <w:pStyle w:val="3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w:t>
            </w:r>
            <w:r>
              <w:rPr>
                <w:rFonts w:hint="default" w:ascii="Times New Roman" w:hAnsi="Times New Roman" w:cs="Times New Roman"/>
                <w:color w:val="000000" w:themeColor="text1"/>
                <w:highlight w:val="none"/>
                <w14:textFill>
                  <w14:solidFill>
                    <w14:schemeClr w14:val="tx1"/>
                  </w14:solidFill>
                </w14:textFill>
              </w:rPr>
              <w:t>目运营期总量控制指标</w:t>
            </w:r>
          </w:p>
          <w:p w14:paraId="1553B9CA">
            <w:pPr>
              <w:spacing w:beforeLines="0" w:line="240" w:lineRule="auto"/>
              <w:ind w:firstLine="422"/>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表3-1</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21"/>
                <w:highlight w:val="none"/>
                <w14:textFill>
                  <w14:solidFill>
                    <w14:schemeClr w14:val="tx1"/>
                  </w14:solidFill>
                </w14:textFill>
              </w:rPr>
              <w:t xml:space="preserve">  本项目污染物总量申请表    单位：t/a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9"/>
              <w:gridCol w:w="860"/>
              <w:gridCol w:w="2335"/>
              <w:gridCol w:w="1451"/>
              <w:gridCol w:w="1136"/>
              <w:gridCol w:w="853"/>
              <w:gridCol w:w="1282"/>
            </w:tblGrid>
            <w:tr w14:paraId="0395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302" w:type="pct"/>
                  <w:noWrap w:val="0"/>
                  <w:tcMar>
                    <w:left w:w="28" w:type="dxa"/>
                    <w:right w:w="28" w:type="dxa"/>
                  </w:tcMar>
                  <w:vAlign w:val="center"/>
                </w:tcPr>
                <w:p w14:paraId="44245CF8">
                  <w:pPr>
                    <w:pStyle w:val="30"/>
                    <w:bidi w:val="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种类</w:t>
                  </w:r>
                </w:p>
              </w:tc>
              <w:tc>
                <w:tcPr>
                  <w:tcW w:w="1895" w:type="pct"/>
                  <w:gridSpan w:val="2"/>
                  <w:noWrap w:val="0"/>
                  <w:tcMar>
                    <w:left w:w="28" w:type="dxa"/>
                    <w:right w:w="28" w:type="dxa"/>
                  </w:tcMar>
                  <w:vAlign w:val="center"/>
                </w:tcPr>
                <w:p w14:paraId="3C336ECD">
                  <w:pPr>
                    <w:pStyle w:val="30"/>
                    <w:bidi w:val="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污染物（因子）名称</w:t>
                  </w:r>
                </w:p>
              </w:tc>
              <w:tc>
                <w:tcPr>
                  <w:tcW w:w="861" w:type="pct"/>
                  <w:noWrap w:val="0"/>
                  <w:vAlign w:val="center"/>
                </w:tcPr>
                <w:p w14:paraId="1A3DDE3E">
                  <w:pPr>
                    <w:pStyle w:val="30"/>
                    <w:bidi w:val="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产生量</w:t>
                  </w:r>
                </w:p>
              </w:tc>
              <w:tc>
                <w:tcPr>
                  <w:tcW w:w="674" w:type="pct"/>
                  <w:noWrap w:val="0"/>
                  <w:vAlign w:val="center"/>
                </w:tcPr>
                <w:p w14:paraId="6FA2A47A">
                  <w:pPr>
                    <w:pStyle w:val="30"/>
                    <w:bidi w:val="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削减量</w:t>
                  </w:r>
                </w:p>
              </w:tc>
              <w:tc>
                <w:tcPr>
                  <w:tcW w:w="506" w:type="pct"/>
                  <w:noWrap w:val="0"/>
                  <w:vAlign w:val="center"/>
                </w:tcPr>
                <w:p w14:paraId="6802A0CC">
                  <w:pPr>
                    <w:pStyle w:val="30"/>
                    <w:bidi w:val="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排放量</w:t>
                  </w:r>
                </w:p>
              </w:tc>
              <w:tc>
                <w:tcPr>
                  <w:tcW w:w="760" w:type="pct"/>
                  <w:noWrap w:val="0"/>
                  <w:vAlign w:val="center"/>
                </w:tcPr>
                <w:p w14:paraId="3B8F7022">
                  <w:pPr>
                    <w:pStyle w:val="30"/>
                    <w:bidi w:val="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排入外环境量</w:t>
                  </w:r>
                </w:p>
              </w:tc>
            </w:tr>
            <w:tr w14:paraId="0C9B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restart"/>
                  <w:noWrap w:val="0"/>
                  <w:tcMar>
                    <w:left w:w="28" w:type="dxa"/>
                    <w:right w:w="28" w:type="dxa"/>
                  </w:tcMar>
                  <w:vAlign w:val="center"/>
                </w:tcPr>
                <w:p w14:paraId="661A012A">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废气</w:t>
                  </w:r>
                </w:p>
              </w:tc>
              <w:tc>
                <w:tcPr>
                  <w:tcW w:w="1895" w:type="pct"/>
                  <w:gridSpan w:val="2"/>
                  <w:noWrap w:val="0"/>
                  <w:tcMar>
                    <w:left w:w="28" w:type="dxa"/>
                    <w:right w:w="28" w:type="dxa"/>
                  </w:tcMar>
                  <w:vAlign w:val="center"/>
                </w:tcPr>
                <w:p w14:paraId="0EC6C7F1">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有组织VOCs（以非甲烷总烃计）</w:t>
                  </w:r>
                </w:p>
              </w:tc>
              <w:tc>
                <w:tcPr>
                  <w:tcW w:w="861" w:type="pct"/>
                  <w:noWrap w:val="0"/>
                  <w:vAlign w:val="center"/>
                </w:tcPr>
                <w:p w14:paraId="1D5E168E">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7.128</w:t>
                  </w:r>
                </w:p>
              </w:tc>
              <w:tc>
                <w:tcPr>
                  <w:tcW w:w="674" w:type="pct"/>
                  <w:noWrap w:val="0"/>
                  <w:vAlign w:val="center"/>
                </w:tcPr>
                <w:p w14:paraId="39885CBB">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7.057</w:t>
                  </w:r>
                </w:p>
              </w:tc>
              <w:tc>
                <w:tcPr>
                  <w:tcW w:w="506" w:type="pct"/>
                  <w:noWrap w:val="0"/>
                  <w:vAlign w:val="center"/>
                </w:tcPr>
                <w:p w14:paraId="2ED4F2DE">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0.071</w:t>
                  </w:r>
                </w:p>
              </w:tc>
              <w:tc>
                <w:tcPr>
                  <w:tcW w:w="760" w:type="pct"/>
                  <w:noWrap w:val="0"/>
                  <w:vAlign w:val="center"/>
                </w:tcPr>
                <w:p w14:paraId="0E62FF8A">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0.071</w:t>
                  </w:r>
                </w:p>
              </w:tc>
            </w:tr>
            <w:tr w14:paraId="68E0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continue"/>
                  <w:noWrap w:val="0"/>
                  <w:tcMar>
                    <w:left w:w="28" w:type="dxa"/>
                    <w:right w:w="28" w:type="dxa"/>
                  </w:tcMar>
                  <w:vAlign w:val="center"/>
                </w:tcPr>
                <w:p w14:paraId="641DCD87">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1895" w:type="pct"/>
                  <w:gridSpan w:val="2"/>
                  <w:noWrap w:val="0"/>
                  <w:tcMar>
                    <w:left w:w="28" w:type="dxa"/>
                    <w:right w:w="28" w:type="dxa"/>
                  </w:tcMar>
                  <w:vAlign w:val="center"/>
                </w:tcPr>
                <w:p w14:paraId="3CFBD235">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无组织VOCs（以非甲烷总烃计）</w:t>
                  </w:r>
                </w:p>
              </w:tc>
              <w:tc>
                <w:tcPr>
                  <w:tcW w:w="861" w:type="pct"/>
                  <w:noWrap w:val="0"/>
                  <w:vAlign w:val="center"/>
                </w:tcPr>
                <w:p w14:paraId="5C3ED013">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0.072</w:t>
                  </w:r>
                </w:p>
              </w:tc>
              <w:tc>
                <w:tcPr>
                  <w:tcW w:w="674" w:type="pct"/>
                  <w:noWrap w:val="0"/>
                  <w:vAlign w:val="center"/>
                </w:tcPr>
                <w:p w14:paraId="65F7559E">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506" w:type="pct"/>
                  <w:noWrap w:val="0"/>
                  <w:vAlign w:val="center"/>
                </w:tcPr>
                <w:p w14:paraId="581B445A">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0.072</w:t>
                  </w:r>
                </w:p>
              </w:tc>
              <w:tc>
                <w:tcPr>
                  <w:tcW w:w="760" w:type="pct"/>
                  <w:noWrap w:val="0"/>
                  <w:vAlign w:val="center"/>
                </w:tcPr>
                <w:p w14:paraId="0F0D57CF">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0.072</w:t>
                  </w:r>
                </w:p>
              </w:tc>
            </w:tr>
            <w:tr w14:paraId="01E6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continue"/>
                  <w:noWrap w:val="0"/>
                  <w:tcMar>
                    <w:left w:w="28" w:type="dxa"/>
                    <w:right w:w="28" w:type="dxa"/>
                  </w:tcMar>
                  <w:vAlign w:val="center"/>
                </w:tcPr>
                <w:p w14:paraId="3405FD3C">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510" w:type="pct"/>
                  <w:noWrap w:val="0"/>
                  <w:tcMar>
                    <w:left w:w="28" w:type="dxa"/>
                    <w:right w:w="28" w:type="dxa"/>
                  </w:tcMar>
                  <w:vAlign w:val="center"/>
                </w:tcPr>
                <w:p w14:paraId="1820D288">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总计</w:t>
                  </w:r>
                </w:p>
              </w:tc>
              <w:tc>
                <w:tcPr>
                  <w:tcW w:w="2920" w:type="pct"/>
                  <w:gridSpan w:val="3"/>
                  <w:noWrap w:val="0"/>
                  <w:tcMar>
                    <w:left w:w="28" w:type="dxa"/>
                    <w:right w:w="28" w:type="dxa"/>
                  </w:tcMar>
                  <w:vAlign w:val="center"/>
                </w:tcPr>
                <w:p w14:paraId="5B393D8C">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VOCs（以非甲烷总烃计）</w:t>
                  </w:r>
                </w:p>
              </w:tc>
              <w:tc>
                <w:tcPr>
                  <w:tcW w:w="506" w:type="pct"/>
                  <w:noWrap w:val="0"/>
                  <w:vAlign w:val="center"/>
                </w:tcPr>
                <w:p w14:paraId="0532825A">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w:t>
                  </w:r>
                  <w:r>
                    <w:rPr>
                      <w:rFonts w:hint="eastAsia" w:cs="Times New Roman"/>
                      <w:color w:val="000000" w:themeColor="text1"/>
                      <w:highlight w:val="none"/>
                      <w:lang w:val="en-US" w:eastAsia="zh-CN"/>
                      <w14:textFill>
                        <w14:solidFill>
                          <w14:schemeClr w14:val="tx1"/>
                        </w14:solidFill>
                      </w14:textFill>
                    </w:rPr>
                    <w:t>43</w:t>
                  </w:r>
                </w:p>
              </w:tc>
              <w:tc>
                <w:tcPr>
                  <w:tcW w:w="760" w:type="pct"/>
                  <w:noWrap w:val="0"/>
                  <w:vAlign w:val="center"/>
                </w:tcPr>
                <w:p w14:paraId="71863AE8">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w:t>
                  </w:r>
                  <w:r>
                    <w:rPr>
                      <w:rFonts w:hint="eastAsia" w:cs="Times New Roman"/>
                      <w:color w:val="000000" w:themeColor="text1"/>
                      <w:highlight w:val="none"/>
                      <w:lang w:val="en-US" w:eastAsia="zh-CN"/>
                      <w14:textFill>
                        <w14:solidFill>
                          <w14:schemeClr w14:val="tx1"/>
                        </w14:solidFill>
                      </w14:textFill>
                    </w:rPr>
                    <w:t>43</w:t>
                  </w:r>
                </w:p>
              </w:tc>
            </w:tr>
            <w:tr w14:paraId="2A60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restart"/>
                  <w:noWrap w:val="0"/>
                  <w:tcMar>
                    <w:left w:w="28" w:type="dxa"/>
                    <w:right w:w="28" w:type="dxa"/>
                  </w:tcMar>
                  <w:vAlign w:val="center"/>
                </w:tcPr>
                <w:p w14:paraId="0DE8C33A">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废水</w:t>
                  </w:r>
                </w:p>
              </w:tc>
              <w:tc>
                <w:tcPr>
                  <w:tcW w:w="510" w:type="pct"/>
                  <w:vMerge w:val="restart"/>
                  <w:noWrap w:val="0"/>
                  <w:vAlign w:val="center"/>
                </w:tcPr>
                <w:p w14:paraId="5A827A57">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生活污水</w:t>
                  </w:r>
                </w:p>
              </w:tc>
              <w:tc>
                <w:tcPr>
                  <w:tcW w:w="1385" w:type="pct"/>
                  <w:noWrap w:val="0"/>
                  <w:tcMar>
                    <w:left w:w="28" w:type="dxa"/>
                    <w:right w:w="28" w:type="dxa"/>
                  </w:tcMar>
                  <w:vAlign w:val="center"/>
                </w:tcPr>
                <w:p w14:paraId="593AA436">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废水量</w:t>
                  </w:r>
                </w:p>
              </w:tc>
              <w:tc>
                <w:tcPr>
                  <w:tcW w:w="861" w:type="pct"/>
                  <w:noWrap w:val="0"/>
                  <w:vAlign w:val="center"/>
                </w:tcPr>
                <w:p w14:paraId="16B58BDA">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480</w:t>
                  </w:r>
                </w:p>
              </w:tc>
              <w:tc>
                <w:tcPr>
                  <w:tcW w:w="674" w:type="pct"/>
                  <w:noWrap w:val="0"/>
                  <w:vAlign w:val="center"/>
                </w:tcPr>
                <w:p w14:paraId="39445E5A">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506" w:type="pct"/>
                  <w:noWrap w:val="0"/>
                  <w:vAlign w:val="center"/>
                </w:tcPr>
                <w:p w14:paraId="2A8BE588">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480</w:t>
                  </w:r>
                </w:p>
              </w:tc>
              <w:tc>
                <w:tcPr>
                  <w:tcW w:w="760" w:type="pct"/>
                  <w:noWrap w:val="0"/>
                  <w:vAlign w:val="center"/>
                </w:tcPr>
                <w:p w14:paraId="61AE3D4B">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480</w:t>
                  </w:r>
                </w:p>
              </w:tc>
            </w:tr>
            <w:tr w14:paraId="3D54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continue"/>
                  <w:noWrap w:val="0"/>
                  <w:tcMar>
                    <w:left w:w="28" w:type="dxa"/>
                    <w:right w:w="28" w:type="dxa"/>
                  </w:tcMar>
                  <w:vAlign w:val="center"/>
                </w:tcPr>
                <w:p w14:paraId="3834189F">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510" w:type="pct"/>
                  <w:vMerge w:val="continue"/>
                  <w:noWrap w:val="0"/>
                  <w:vAlign w:val="center"/>
                </w:tcPr>
                <w:p w14:paraId="3C71830F">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1385" w:type="pct"/>
                  <w:noWrap w:val="0"/>
                  <w:tcMar>
                    <w:left w:w="28" w:type="dxa"/>
                    <w:right w:w="28" w:type="dxa"/>
                  </w:tcMar>
                  <w:vAlign w:val="center"/>
                </w:tcPr>
                <w:p w14:paraId="4DD99CC0">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COD</w:t>
                  </w:r>
                </w:p>
              </w:tc>
              <w:tc>
                <w:tcPr>
                  <w:tcW w:w="861" w:type="pct"/>
                  <w:noWrap w:val="0"/>
                  <w:vAlign w:val="center"/>
                </w:tcPr>
                <w:p w14:paraId="0C600056">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0.192</w:t>
                  </w:r>
                </w:p>
              </w:tc>
              <w:tc>
                <w:tcPr>
                  <w:tcW w:w="674" w:type="pct"/>
                  <w:noWrap w:val="0"/>
                  <w:vAlign w:val="center"/>
                </w:tcPr>
                <w:p w14:paraId="13AF4E95">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506" w:type="pct"/>
                  <w:noWrap w:val="0"/>
                  <w:vAlign w:val="center"/>
                </w:tcPr>
                <w:p w14:paraId="49FD39E9">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0.192</w:t>
                  </w:r>
                </w:p>
              </w:tc>
              <w:tc>
                <w:tcPr>
                  <w:tcW w:w="760" w:type="pct"/>
                  <w:noWrap w:val="0"/>
                  <w:vAlign w:val="center"/>
                </w:tcPr>
                <w:p w14:paraId="01958477">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0.024</w:t>
                  </w:r>
                </w:p>
              </w:tc>
            </w:tr>
            <w:tr w14:paraId="18AA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continue"/>
                  <w:noWrap w:val="0"/>
                  <w:tcMar>
                    <w:left w:w="28" w:type="dxa"/>
                    <w:right w:w="28" w:type="dxa"/>
                  </w:tcMar>
                  <w:vAlign w:val="center"/>
                </w:tcPr>
                <w:p w14:paraId="23F6D89A">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510" w:type="pct"/>
                  <w:vMerge w:val="continue"/>
                  <w:noWrap w:val="0"/>
                  <w:vAlign w:val="center"/>
                </w:tcPr>
                <w:p w14:paraId="6135ADFD">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1385" w:type="pct"/>
                  <w:noWrap w:val="0"/>
                  <w:tcMar>
                    <w:left w:w="28" w:type="dxa"/>
                    <w:right w:w="28" w:type="dxa"/>
                  </w:tcMar>
                  <w:vAlign w:val="center"/>
                </w:tcPr>
                <w:p w14:paraId="41FA3519">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SS</w:t>
                  </w:r>
                </w:p>
              </w:tc>
              <w:tc>
                <w:tcPr>
                  <w:tcW w:w="861" w:type="pct"/>
                  <w:noWrap w:val="0"/>
                  <w:vAlign w:val="center"/>
                </w:tcPr>
                <w:p w14:paraId="0C0DC088">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0.12</w:t>
                  </w:r>
                </w:p>
              </w:tc>
              <w:tc>
                <w:tcPr>
                  <w:tcW w:w="674" w:type="pct"/>
                  <w:noWrap w:val="0"/>
                  <w:vAlign w:val="center"/>
                </w:tcPr>
                <w:p w14:paraId="48502AFC">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506" w:type="pct"/>
                  <w:noWrap w:val="0"/>
                  <w:vAlign w:val="center"/>
                </w:tcPr>
                <w:p w14:paraId="4C949022">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0.12</w:t>
                  </w:r>
                </w:p>
              </w:tc>
              <w:tc>
                <w:tcPr>
                  <w:tcW w:w="760" w:type="pct"/>
                  <w:noWrap w:val="0"/>
                  <w:vAlign w:val="center"/>
                </w:tcPr>
                <w:p w14:paraId="1413FCC5">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0.0048</w:t>
                  </w:r>
                </w:p>
              </w:tc>
            </w:tr>
            <w:tr w14:paraId="410D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continue"/>
                  <w:noWrap w:val="0"/>
                  <w:tcMar>
                    <w:left w:w="28" w:type="dxa"/>
                    <w:right w:w="28" w:type="dxa"/>
                  </w:tcMar>
                  <w:vAlign w:val="center"/>
                </w:tcPr>
                <w:p w14:paraId="63A30683">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510" w:type="pct"/>
                  <w:vMerge w:val="continue"/>
                  <w:noWrap w:val="0"/>
                  <w:vAlign w:val="center"/>
                </w:tcPr>
                <w:p w14:paraId="015BF019">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1385" w:type="pct"/>
                  <w:noWrap w:val="0"/>
                  <w:tcMar>
                    <w:left w:w="28" w:type="dxa"/>
                    <w:right w:w="28" w:type="dxa"/>
                  </w:tcMar>
                  <w:vAlign w:val="center"/>
                </w:tcPr>
                <w:p w14:paraId="556E80A0">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NH</w:t>
                  </w:r>
                  <w:r>
                    <w:rPr>
                      <w:rFonts w:hint="default" w:ascii="Times New Roman" w:hAnsi="Times New Roman" w:cs="Times New Roman"/>
                      <w:color w:val="000000" w:themeColor="text1"/>
                      <w:highlight w:val="none"/>
                      <w:vertAlign w:val="sub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-N</w:t>
                  </w:r>
                </w:p>
              </w:tc>
              <w:tc>
                <w:tcPr>
                  <w:tcW w:w="861" w:type="pct"/>
                  <w:noWrap w:val="0"/>
                  <w:vAlign w:val="center"/>
                </w:tcPr>
                <w:p w14:paraId="33353A09">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0.014</w:t>
                  </w:r>
                </w:p>
              </w:tc>
              <w:tc>
                <w:tcPr>
                  <w:tcW w:w="674" w:type="pct"/>
                  <w:noWrap w:val="0"/>
                  <w:vAlign w:val="center"/>
                </w:tcPr>
                <w:p w14:paraId="1B3D67E8">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506" w:type="pct"/>
                  <w:noWrap w:val="0"/>
                  <w:vAlign w:val="center"/>
                </w:tcPr>
                <w:p w14:paraId="6A778B25">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0.014</w:t>
                  </w:r>
                </w:p>
              </w:tc>
              <w:tc>
                <w:tcPr>
                  <w:tcW w:w="760" w:type="pct"/>
                  <w:noWrap w:val="0"/>
                  <w:vAlign w:val="center"/>
                </w:tcPr>
                <w:p w14:paraId="718A0201">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0.0019</w:t>
                  </w:r>
                </w:p>
              </w:tc>
            </w:tr>
            <w:tr w14:paraId="7AC8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continue"/>
                  <w:noWrap w:val="0"/>
                  <w:tcMar>
                    <w:left w:w="28" w:type="dxa"/>
                    <w:right w:w="28" w:type="dxa"/>
                  </w:tcMar>
                  <w:vAlign w:val="center"/>
                </w:tcPr>
                <w:p w14:paraId="512E08A4">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510" w:type="pct"/>
                  <w:vMerge w:val="continue"/>
                  <w:noWrap w:val="0"/>
                  <w:vAlign w:val="center"/>
                </w:tcPr>
                <w:p w14:paraId="6122A840">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1385" w:type="pct"/>
                  <w:noWrap w:val="0"/>
                  <w:tcMar>
                    <w:left w:w="28" w:type="dxa"/>
                    <w:right w:w="28" w:type="dxa"/>
                  </w:tcMar>
                  <w:vAlign w:val="center"/>
                </w:tcPr>
                <w:p w14:paraId="43DB5EF6">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TP</w:t>
                  </w:r>
                </w:p>
              </w:tc>
              <w:tc>
                <w:tcPr>
                  <w:tcW w:w="861" w:type="pct"/>
                  <w:noWrap w:val="0"/>
                  <w:vAlign w:val="center"/>
                </w:tcPr>
                <w:p w14:paraId="513FEEBA">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0.0014</w:t>
                  </w:r>
                </w:p>
              </w:tc>
              <w:tc>
                <w:tcPr>
                  <w:tcW w:w="674" w:type="pct"/>
                  <w:noWrap w:val="0"/>
                  <w:vAlign w:val="center"/>
                </w:tcPr>
                <w:p w14:paraId="5F4BC48C">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506" w:type="pct"/>
                  <w:noWrap w:val="0"/>
                  <w:vAlign w:val="center"/>
                </w:tcPr>
                <w:p w14:paraId="62E96486">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0.0014</w:t>
                  </w:r>
                </w:p>
              </w:tc>
              <w:tc>
                <w:tcPr>
                  <w:tcW w:w="760" w:type="pct"/>
                  <w:noWrap w:val="0"/>
                  <w:vAlign w:val="center"/>
                </w:tcPr>
                <w:p w14:paraId="1A7ACA7F">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0.00024</w:t>
                  </w:r>
                </w:p>
              </w:tc>
            </w:tr>
            <w:tr w14:paraId="00A0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continue"/>
                  <w:noWrap w:val="0"/>
                  <w:tcMar>
                    <w:left w:w="28" w:type="dxa"/>
                    <w:right w:w="28" w:type="dxa"/>
                  </w:tcMar>
                  <w:vAlign w:val="center"/>
                </w:tcPr>
                <w:p w14:paraId="0EA31266">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510" w:type="pct"/>
                  <w:vMerge w:val="continue"/>
                  <w:noWrap w:val="0"/>
                  <w:vAlign w:val="center"/>
                </w:tcPr>
                <w:p w14:paraId="05F370CC">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1385" w:type="pct"/>
                  <w:noWrap w:val="0"/>
                  <w:tcMar>
                    <w:left w:w="28" w:type="dxa"/>
                    <w:right w:w="28" w:type="dxa"/>
                  </w:tcMar>
                  <w:vAlign w:val="center"/>
                </w:tcPr>
                <w:p w14:paraId="18805102">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TN</w:t>
                  </w:r>
                </w:p>
              </w:tc>
              <w:tc>
                <w:tcPr>
                  <w:tcW w:w="861" w:type="pct"/>
                  <w:noWrap w:val="0"/>
                  <w:vAlign w:val="center"/>
                </w:tcPr>
                <w:p w14:paraId="5463EBD5">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0.0192</w:t>
                  </w:r>
                </w:p>
              </w:tc>
              <w:tc>
                <w:tcPr>
                  <w:tcW w:w="674" w:type="pct"/>
                  <w:noWrap w:val="0"/>
                  <w:vAlign w:val="center"/>
                </w:tcPr>
                <w:p w14:paraId="692370A7">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506" w:type="pct"/>
                  <w:noWrap w:val="0"/>
                  <w:vAlign w:val="center"/>
                </w:tcPr>
                <w:p w14:paraId="1230EF06">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0.0192</w:t>
                  </w:r>
                </w:p>
              </w:tc>
              <w:tc>
                <w:tcPr>
                  <w:tcW w:w="760" w:type="pct"/>
                  <w:noWrap w:val="0"/>
                  <w:vAlign w:val="center"/>
                </w:tcPr>
                <w:p w14:paraId="181577E6">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0.0058</w:t>
                  </w:r>
                </w:p>
              </w:tc>
            </w:tr>
            <w:tr w14:paraId="3BF4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restart"/>
                  <w:noWrap w:val="0"/>
                  <w:tcMar>
                    <w:left w:w="28" w:type="dxa"/>
                    <w:right w:w="28" w:type="dxa"/>
                  </w:tcMar>
                  <w:vAlign w:val="center"/>
                </w:tcPr>
                <w:p w14:paraId="2BD1D10D">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固废</w:t>
                  </w:r>
                </w:p>
              </w:tc>
              <w:tc>
                <w:tcPr>
                  <w:tcW w:w="1895" w:type="pct"/>
                  <w:gridSpan w:val="2"/>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14:paraId="25A9B629">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一般工业固体废物</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0156A963">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8.3</w:t>
                  </w:r>
                </w:p>
              </w:tc>
              <w:tc>
                <w:tcPr>
                  <w:tcW w:w="674" w:type="pct"/>
                  <w:tcBorders>
                    <w:top w:val="single" w:color="auto" w:sz="4" w:space="0"/>
                    <w:left w:val="single" w:color="auto" w:sz="4" w:space="0"/>
                    <w:bottom w:val="single" w:color="auto" w:sz="4" w:space="0"/>
                    <w:right w:val="single" w:color="auto" w:sz="4" w:space="0"/>
                  </w:tcBorders>
                  <w:noWrap w:val="0"/>
                  <w:vAlign w:val="center"/>
                </w:tcPr>
                <w:p w14:paraId="6810D4E8">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kern w:val="0"/>
                      <w:sz w:val="21"/>
                      <w:szCs w:val="20"/>
                      <w:highlight w:val="none"/>
                      <w:lang w:val="en-US" w:eastAsia="zh-CN" w:bidi="ar-SA"/>
                      <w14:textFill>
                        <w14:solidFill>
                          <w14:schemeClr w14:val="tx1"/>
                        </w14:solidFill>
                      </w14:textFill>
                    </w:rPr>
                    <w:t>8.3</w:t>
                  </w:r>
                </w:p>
              </w:tc>
              <w:tc>
                <w:tcPr>
                  <w:tcW w:w="506" w:type="pct"/>
                  <w:tcBorders>
                    <w:top w:val="single" w:color="auto" w:sz="4" w:space="0"/>
                    <w:left w:val="single" w:color="auto" w:sz="4" w:space="0"/>
                    <w:bottom w:val="single" w:color="auto" w:sz="4" w:space="0"/>
                    <w:right w:val="single" w:color="auto" w:sz="4" w:space="0"/>
                  </w:tcBorders>
                  <w:noWrap w:val="0"/>
                  <w:vAlign w:val="center"/>
                </w:tcPr>
                <w:p w14:paraId="022E2721">
                  <w:pPr>
                    <w:pStyle w:val="30"/>
                    <w:bidi w:val="0"/>
                    <w:ind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760" w:type="pct"/>
                  <w:tcBorders>
                    <w:top w:val="single" w:color="auto" w:sz="4" w:space="0"/>
                    <w:left w:val="single" w:color="auto" w:sz="4" w:space="0"/>
                    <w:bottom w:val="single" w:color="auto" w:sz="4" w:space="0"/>
                    <w:right w:val="single" w:color="auto" w:sz="4" w:space="0"/>
                  </w:tcBorders>
                  <w:noWrap w:val="0"/>
                  <w:vAlign w:val="center"/>
                </w:tcPr>
                <w:p w14:paraId="5D67108B">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r>
            <w:tr w14:paraId="4EB2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continue"/>
                  <w:noWrap w:val="0"/>
                  <w:tcMar>
                    <w:left w:w="28" w:type="dxa"/>
                    <w:right w:w="28" w:type="dxa"/>
                  </w:tcMar>
                  <w:vAlign w:val="center"/>
                </w:tcPr>
                <w:p w14:paraId="4DAA7DD9">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1895" w:type="pct"/>
                  <w:gridSpan w:val="2"/>
                  <w:tcBorders>
                    <w:top w:val="single" w:color="auto" w:sz="4" w:space="0"/>
                    <w:bottom w:val="single" w:color="auto" w:sz="4" w:space="0"/>
                    <w:right w:val="single" w:color="auto" w:sz="4" w:space="0"/>
                  </w:tcBorders>
                  <w:noWrap w:val="0"/>
                  <w:tcMar>
                    <w:left w:w="28" w:type="dxa"/>
                    <w:right w:w="28" w:type="dxa"/>
                  </w:tcMar>
                  <w:vAlign w:val="center"/>
                </w:tcPr>
                <w:p w14:paraId="18DA64D2">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危险废物</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111AF512">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28.755</w:t>
                  </w:r>
                </w:p>
              </w:tc>
              <w:tc>
                <w:tcPr>
                  <w:tcW w:w="674" w:type="pct"/>
                  <w:tcBorders>
                    <w:top w:val="single" w:color="auto" w:sz="4" w:space="0"/>
                    <w:left w:val="single" w:color="auto" w:sz="4" w:space="0"/>
                    <w:bottom w:val="single" w:color="auto" w:sz="4" w:space="0"/>
                    <w:right w:val="single" w:color="auto" w:sz="4" w:space="0"/>
                  </w:tcBorders>
                  <w:noWrap w:val="0"/>
                  <w:vAlign w:val="center"/>
                </w:tcPr>
                <w:p w14:paraId="5CD9AD54">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28.755</w:t>
                  </w:r>
                </w:p>
              </w:tc>
              <w:tc>
                <w:tcPr>
                  <w:tcW w:w="506" w:type="pct"/>
                  <w:tcBorders>
                    <w:top w:val="single" w:color="auto" w:sz="4" w:space="0"/>
                    <w:left w:val="single" w:color="auto" w:sz="4" w:space="0"/>
                    <w:bottom w:val="single" w:color="auto" w:sz="4" w:space="0"/>
                    <w:right w:val="single" w:color="auto" w:sz="4" w:space="0"/>
                  </w:tcBorders>
                  <w:noWrap w:val="0"/>
                  <w:vAlign w:val="center"/>
                </w:tcPr>
                <w:p w14:paraId="5100953D">
                  <w:pPr>
                    <w:pStyle w:val="30"/>
                    <w:bidi w:val="0"/>
                    <w:ind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760" w:type="pct"/>
                  <w:tcBorders>
                    <w:top w:val="single" w:color="auto" w:sz="4" w:space="0"/>
                    <w:left w:val="single" w:color="auto" w:sz="4" w:space="0"/>
                    <w:bottom w:val="single" w:color="auto" w:sz="4" w:space="0"/>
                    <w:right w:val="single" w:color="auto" w:sz="4" w:space="0"/>
                  </w:tcBorders>
                  <w:noWrap w:val="0"/>
                  <w:vAlign w:val="center"/>
                </w:tcPr>
                <w:p w14:paraId="38E4A12D">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r>
            <w:tr w14:paraId="7020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02" w:type="pct"/>
                  <w:vMerge w:val="continue"/>
                  <w:noWrap w:val="0"/>
                  <w:tcMar>
                    <w:left w:w="28" w:type="dxa"/>
                    <w:right w:w="28" w:type="dxa"/>
                  </w:tcMar>
                  <w:vAlign w:val="center"/>
                </w:tcPr>
                <w:p w14:paraId="7055F886">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1895" w:type="pct"/>
                  <w:gridSpan w:val="2"/>
                  <w:tcBorders>
                    <w:top w:val="single" w:color="auto" w:sz="4" w:space="0"/>
                    <w:bottom w:val="single" w:color="auto" w:sz="4" w:space="0"/>
                    <w:right w:val="single" w:color="auto" w:sz="4" w:space="0"/>
                  </w:tcBorders>
                  <w:noWrap w:val="0"/>
                  <w:tcMar>
                    <w:left w:w="28" w:type="dxa"/>
                    <w:right w:w="28" w:type="dxa"/>
                  </w:tcMar>
                  <w:vAlign w:val="center"/>
                </w:tcPr>
                <w:p w14:paraId="0F98C84F">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生活垃圾</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201EF6B9">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674" w:type="pct"/>
                  <w:tcBorders>
                    <w:top w:val="single" w:color="auto" w:sz="4" w:space="0"/>
                    <w:left w:val="single" w:color="auto" w:sz="4" w:space="0"/>
                    <w:bottom w:val="single" w:color="auto" w:sz="4" w:space="0"/>
                    <w:right w:val="single" w:color="auto" w:sz="4" w:space="0"/>
                  </w:tcBorders>
                  <w:noWrap w:val="0"/>
                  <w:vAlign w:val="center"/>
                </w:tcPr>
                <w:p w14:paraId="77B31B2F">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506" w:type="pct"/>
                  <w:tcBorders>
                    <w:top w:val="single" w:color="auto" w:sz="4" w:space="0"/>
                    <w:left w:val="single" w:color="auto" w:sz="4" w:space="0"/>
                    <w:bottom w:val="single" w:color="auto" w:sz="4" w:space="0"/>
                    <w:right w:val="single" w:color="auto" w:sz="4" w:space="0"/>
                  </w:tcBorders>
                  <w:noWrap w:val="0"/>
                  <w:vAlign w:val="center"/>
                </w:tcPr>
                <w:p w14:paraId="6610D82E">
                  <w:pPr>
                    <w:pStyle w:val="3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760" w:type="pct"/>
                  <w:tcBorders>
                    <w:top w:val="single" w:color="auto" w:sz="4" w:space="0"/>
                    <w:left w:val="single" w:color="auto" w:sz="4" w:space="0"/>
                    <w:bottom w:val="single" w:color="auto" w:sz="4" w:space="0"/>
                    <w:right w:val="single" w:color="auto" w:sz="4" w:space="0"/>
                  </w:tcBorders>
                  <w:noWrap w:val="0"/>
                  <w:vAlign w:val="center"/>
                </w:tcPr>
                <w:p w14:paraId="640C2E89">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r>
          </w:tbl>
          <w:p w14:paraId="52A2E4C8">
            <w:pPr>
              <w:spacing w:beforeLines="0" w:line="240" w:lineRule="auto"/>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表3-14全厂污染物排放情况</w:t>
            </w:r>
            <w:r>
              <w:rPr>
                <w:rFonts w:hint="default" w:ascii="Times New Roman" w:hAnsi="Times New Roman" w:eastAsia="宋体" w:cs="Times New Roman"/>
                <w:b/>
                <w:color w:val="000000" w:themeColor="text1"/>
                <w:sz w:val="21"/>
                <w:szCs w:val="21"/>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14:textFill>
                  <w14:solidFill>
                    <w14:schemeClr w14:val="tx1"/>
                  </w14:solidFill>
                </w14:textFill>
              </w:rPr>
              <w:t>单位：t/a</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3"/>
              <w:gridCol w:w="1092"/>
              <w:gridCol w:w="846"/>
              <w:gridCol w:w="653"/>
              <w:gridCol w:w="773"/>
              <w:gridCol w:w="773"/>
              <w:gridCol w:w="701"/>
              <w:gridCol w:w="562"/>
              <w:gridCol w:w="846"/>
              <w:gridCol w:w="783"/>
              <w:gridCol w:w="841"/>
            </w:tblGrid>
            <w:tr w14:paraId="27C8D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restart"/>
                  <w:tcBorders>
                    <w:tl2br w:val="nil"/>
                    <w:tr2bl w:val="nil"/>
                  </w:tcBorders>
                  <w:noWrap w:val="0"/>
                  <w:tcMar>
                    <w:left w:w="28" w:type="dxa"/>
                    <w:right w:w="28" w:type="dxa"/>
                  </w:tcMar>
                  <w:vAlign w:val="center"/>
                </w:tcPr>
                <w:p w14:paraId="45D21CBF">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种类</w:t>
                  </w:r>
                </w:p>
              </w:tc>
              <w:tc>
                <w:tcPr>
                  <w:tcW w:w="647" w:type="pct"/>
                  <w:vMerge w:val="restart"/>
                  <w:tcBorders>
                    <w:tl2br w:val="nil"/>
                    <w:tr2bl w:val="nil"/>
                  </w:tcBorders>
                  <w:noWrap w:val="0"/>
                  <w:tcMar>
                    <w:left w:w="28" w:type="dxa"/>
                    <w:right w:w="28" w:type="dxa"/>
                  </w:tcMar>
                  <w:vAlign w:val="center"/>
                </w:tcPr>
                <w:p w14:paraId="557995D6">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污染物（因子）名称</w:t>
                  </w:r>
                </w:p>
              </w:tc>
              <w:tc>
                <w:tcPr>
                  <w:tcW w:w="888" w:type="pct"/>
                  <w:gridSpan w:val="2"/>
                  <w:tcBorders>
                    <w:tl2br w:val="nil"/>
                    <w:tr2bl w:val="nil"/>
                  </w:tcBorders>
                  <w:noWrap w:val="0"/>
                  <w:vAlign w:val="center"/>
                </w:tcPr>
                <w:p w14:paraId="37164A0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现有项目</w:t>
                  </w:r>
                </w:p>
              </w:tc>
              <w:tc>
                <w:tcPr>
                  <w:tcW w:w="1331" w:type="pct"/>
                  <w:gridSpan w:val="3"/>
                  <w:tcBorders>
                    <w:tl2br w:val="nil"/>
                    <w:tr2bl w:val="nil"/>
                  </w:tcBorders>
                  <w:noWrap w:val="0"/>
                  <w:vAlign w:val="center"/>
                </w:tcPr>
                <w:p w14:paraId="6F2070C5">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p>
              </w:tc>
              <w:tc>
                <w:tcPr>
                  <w:tcW w:w="333" w:type="pct"/>
                  <w:vMerge w:val="restart"/>
                  <w:tcBorders>
                    <w:tl2br w:val="nil"/>
                    <w:tr2bl w:val="nil"/>
                  </w:tcBorders>
                  <w:noWrap w:val="0"/>
                  <w:vAlign w:val="center"/>
                </w:tcPr>
                <w:p w14:paraId="6C89B58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“以新带老”削减量</w:t>
                  </w:r>
                </w:p>
              </w:tc>
              <w:tc>
                <w:tcPr>
                  <w:tcW w:w="501" w:type="pct"/>
                  <w:vMerge w:val="restart"/>
                  <w:tcBorders>
                    <w:tl2br w:val="nil"/>
                    <w:tr2bl w:val="nil"/>
                  </w:tcBorders>
                  <w:noWrap w:val="0"/>
                  <w:vAlign w:val="center"/>
                </w:tcPr>
                <w:p w14:paraId="0542135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全厂排放量</w:t>
                  </w:r>
                </w:p>
              </w:tc>
              <w:tc>
                <w:tcPr>
                  <w:tcW w:w="464" w:type="pct"/>
                  <w:vMerge w:val="restart"/>
                  <w:tcBorders>
                    <w:tl2br w:val="nil"/>
                    <w:tr2bl w:val="nil"/>
                  </w:tcBorders>
                  <w:noWrap w:val="0"/>
                  <w:vAlign w:val="center"/>
                </w:tcPr>
                <w:p w14:paraId="35AAA65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增减量</w:t>
                  </w:r>
                </w:p>
              </w:tc>
              <w:tc>
                <w:tcPr>
                  <w:tcW w:w="498" w:type="pct"/>
                  <w:vMerge w:val="restart"/>
                  <w:tcBorders>
                    <w:tl2br w:val="nil"/>
                    <w:tr2bl w:val="nil"/>
                  </w:tcBorders>
                  <w:noWrap w:val="0"/>
                  <w:vAlign w:val="center"/>
                </w:tcPr>
                <w:p w14:paraId="49F4B196">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排入外环境量</w:t>
                  </w:r>
                </w:p>
              </w:tc>
            </w:tr>
            <w:tr w14:paraId="31621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0B070B5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vMerge w:val="continue"/>
                  <w:tcBorders>
                    <w:tl2br w:val="nil"/>
                    <w:tr2bl w:val="nil"/>
                  </w:tcBorders>
                  <w:noWrap w:val="0"/>
                  <w:tcMar>
                    <w:left w:w="28" w:type="dxa"/>
                    <w:right w:w="28" w:type="dxa"/>
                  </w:tcMar>
                  <w:vAlign w:val="center"/>
                </w:tcPr>
                <w:p w14:paraId="612BF721">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01" w:type="pct"/>
                  <w:tcBorders>
                    <w:tl2br w:val="nil"/>
                    <w:tr2bl w:val="nil"/>
                  </w:tcBorders>
                  <w:noWrap w:val="0"/>
                  <w:vAlign w:val="center"/>
                </w:tcPr>
                <w:p w14:paraId="324AC9BA">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批复量</w:t>
                  </w:r>
                </w:p>
              </w:tc>
              <w:tc>
                <w:tcPr>
                  <w:tcW w:w="387" w:type="pct"/>
                  <w:tcBorders>
                    <w:tl2br w:val="nil"/>
                    <w:tr2bl w:val="nil"/>
                  </w:tcBorders>
                  <w:noWrap w:val="0"/>
                  <w:vAlign w:val="center"/>
                </w:tcPr>
                <w:p w14:paraId="5627447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实际排放量</w:t>
                  </w:r>
                </w:p>
              </w:tc>
              <w:tc>
                <w:tcPr>
                  <w:tcW w:w="458" w:type="pct"/>
                  <w:tcBorders>
                    <w:tl2br w:val="nil"/>
                    <w:tr2bl w:val="nil"/>
                  </w:tcBorders>
                  <w:noWrap w:val="0"/>
                  <w:vAlign w:val="center"/>
                </w:tcPr>
                <w:p w14:paraId="6AEF540B">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w:t>
                  </w:r>
                </w:p>
              </w:tc>
              <w:tc>
                <w:tcPr>
                  <w:tcW w:w="458" w:type="pct"/>
                  <w:tcBorders>
                    <w:tl2br w:val="nil"/>
                    <w:tr2bl w:val="nil"/>
                  </w:tcBorders>
                  <w:noWrap w:val="0"/>
                  <w:vAlign w:val="center"/>
                </w:tcPr>
                <w:p w14:paraId="6BF3DA2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削减量</w:t>
                  </w:r>
                </w:p>
              </w:tc>
              <w:tc>
                <w:tcPr>
                  <w:tcW w:w="413" w:type="pct"/>
                  <w:tcBorders>
                    <w:tl2br w:val="nil"/>
                    <w:tr2bl w:val="nil"/>
                  </w:tcBorders>
                  <w:noWrap w:val="0"/>
                  <w:vAlign w:val="center"/>
                </w:tcPr>
                <w:p w14:paraId="54EA0C3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排放量</w:t>
                  </w:r>
                </w:p>
              </w:tc>
              <w:tc>
                <w:tcPr>
                  <w:tcW w:w="333" w:type="pct"/>
                  <w:vMerge w:val="continue"/>
                  <w:tcBorders>
                    <w:tl2br w:val="nil"/>
                    <w:tr2bl w:val="nil"/>
                  </w:tcBorders>
                  <w:noWrap w:val="0"/>
                  <w:vAlign w:val="center"/>
                </w:tcPr>
                <w:p w14:paraId="242C5E87">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01" w:type="pct"/>
                  <w:vMerge w:val="continue"/>
                  <w:tcBorders>
                    <w:tl2br w:val="nil"/>
                    <w:tr2bl w:val="nil"/>
                  </w:tcBorders>
                  <w:noWrap w:val="0"/>
                  <w:vAlign w:val="center"/>
                </w:tcPr>
                <w:p w14:paraId="6CF6C648">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64" w:type="pct"/>
                  <w:vMerge w:val="continue"/>
                  <w:tcBorders>
                    <w:tl2br w:val="nil"/>
                    <w:tr2bl w:val="nil"/>
                  </w:tcBorders>
                  <w:noWrap w:val="0"/>
                  <w:vAlign w:val="center"/>
                </w:tcPr>
                <w:p w14:paraId="231CD20F">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98" w:type="pct"/>
                  <w:vMerge w:val="continue"/>
                  <w:tcBorders>
                    <w:tl2br w:val="nil"/>
                    <w:tr2bl w:val="nil"/>
                  </w:tcBorders>
                  <w:noWrap w:val="0"/>
                  <w:vAlign w:val="center"/>
                </w:tcPr>
                <w:p w14:paraId="6D9DA8E6">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2E35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restart"/>
                  <w:tcBorders>
                    <w:tl2br w:val="nil"/>
                    <w:tr2bl w:val="nil"/>
                  </w:tcBorders>
                  <w:noWrap w:val="0"/>
                  <w:tcMar>
                    <w:left w:w="28" w:type="dxa"/>
                    <w:right w:w="28" w:type="dxa"/>
                  </w:tcMar>
                  <w:vAlign w:val="center"/>
                </w:tcPr>
                <w:p w14:paraId="037E9387">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647" w:type="pct"/>
                  <w:tcBorders>
                    <w:tl2br w:val="nil"/>
                    <w:tr2bl w:val="nil"/>
                  </w:tcBorders>
                  <w:noWrap w:val="0"/>
                  <w:tcMar>
                    <w:left w:w="28" w:type="dxa"/>
                    <w:right w:w="28" w:type="dxa"/>
                  </w:tcMar>
                  <w:vAlign w:val="center"/>
                </w:tcPr>
                <w:p w14:paraId="2766E8DA">
                  <w:pPr>
                    <w:pStyle w:val="39"/>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排放量</w:t>
                  </w:r>
                </w:p>
              </w:tc>
              <w:tc>
                <w:tcPr>
                  <w:tcW w:w="501" w:type="pct"/>
                  <w:tcBorders>
                    <w:tl2br w:val="nil"/>
                    <w:tr2bl w:val="nil"/>
                  </w:tcBorders>
                  <w:shd w:val="clear" w:color="auto" w:fill="auto"/>
                  <w:noWrap w:val="0"/>
                  <w:vAlign w:val="center"/>
                </w:tcPr>
                <w:p w14:paraId="448D9201">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eastAsia="宋体"/>
                      <w:color w:val="000000" w:themeColor="text1"/>
                      <w:sz w:val="21"/>
                      <w:lang w:val="en-US" w:eastAsia="zh-CN"/>
                      <w14:textFill>
                        <w14:solidFill>
                          <w14:schemeClr w14:val="tx1"/>
                        </w14:solidFill>
                      </w14:textFill>
                    </w:rPr>
                    <w:t>4293</w:t>
                  </w:r>
                </w:p>
              </w:tc>
              <w:tc>
                <w:tcPr>
                  <w:tcW w:w="387" w:type="pct"/>
                  <w:tcBorders>
                    <w:tl2br w:val="nil"/>
                    <w:tr2bl w:val="nil"/>
                  </w:tcBorders>
                  <w:noWrap w:val="0"/>
                  <w:vAlign w:val="center"/>
                </w:tcPr>
                <w:p w14:paraId="40AD55CD">
                  <w:pPr>
                    <w:pStyle w:val="39"/>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4CF5016B">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480</w:t>
                  </w:r>
                </w:p>
              </w:tc>
              <w:tc>
                <w:tcPr>
                  <w:tcW w:w="458" w:type="pct"/>
                  <w:tcBorders>
                    <w:tl2br w:val="nil"/>
                    <w:tr2bl w:val="nil"/>
                  </w:tcBorders>
                  <w:noWrap w:val="0"/>
                  <w:vAlign w:val="center"/>
                </w:tcPr>
                <w:p w14:paraId="400C336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13" w:type="pct"/>
                  <w:tcBorders>
                    <w:tl2br w:val="nil"/>
                    <w:tr2bl w:val="nil"/>
                  </w:tcBorders>
                  <w:noWrap w:val="0"/>
                  <w:vAlign w:val="center"/>
                </w:tcPr>
                <w:p w14:paraId="0836D6B5">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480</w:t>
                  </w:r>
                </w:p>
              </w:tc>
              <w:tc>
                <w:tcPr>
                  <w:tcW w:w="333" w:type="pct"/>
                  <w:tcBorders>
                    <w:tl2br w:val="nil"/>
                    <w:tr2bl w:val="nil"/>
                  </w:tcBorders>
                  <w:noWrap w:val="0"/>
                  <w:vAlign w:val="center"/>
                </w:tcPr>
                <w:p w14:paraId="21330A85">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01" w:type="pct"/>
                  <w:tcBorders>
                    <w:tl2br w:val="nil"/>
                    <w:tr2bl w:val="nil"/>
                  </w:tcBorders>
                  <w:shd w:val="clear" w:color="auto" w:fill="auto"/>
                  <w:noWrap w:val="0"/>
                  <w:vAlign w:val="center"/>
                </w:tcPr>
                <w:p w14:paraId="27737842">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4773</w:t>
                  </w:r>
                </w:p>
              </w:tc>
              <w:tc>
                <w:tcPr>
                  <w:tcW w:w="464" w:type="pct"/>
                  <w:tcBorders>
                    <w:tl2br w:val="nil"/>
                    <w:tr2bl w:val="nil"/>
                  </w:tcBorders>
                  <w:noWrap w:val="0"/>
                  <w:vAlign w:val="center"/>
                </w:tcPr>
                <w:p w14:paraId="485BD607">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480</w:t>
                  </w:r>
                </w:p>
              </w:tc>
              <w:tc>
                <w:tcPr>
                  <w:tcW w:w="498" w:type="pct"/>
                  <w:tcBorders>
                    <w:tl2br w:val="nil"/>
                    <w:tr2bl w:val="nil"/>
                  </w:tcBorders>
                  <w:noWrap w:val="0"/>
                  <w:vAlign w:val="center"/>
                </w:tcPr>
                <w:p w14:paraId="2F2588D0">
                  <w:pPr>
                    <w:pStyle w:val="39"/>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4773</w:t>
                  </w:r>
                </w:p>
              </w:tc>
            </w:tr>
            <w:tr w14:paraId="329E6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1ACDA0B8">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noWrap w:val="0"/>
                  <w:tcMar>
                    <w:left w:w="28" w:type="dxa"/>
                    <w:right w:w="28" w:type="dxa"/>
                  </w:tcMar>
                  <w:vAlign w:val="center"/>
                </w:tcPr>
                <w:p w14:paraId="086545CC">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COD</w:t>
                  </w:r>
                </w:p>
              </w:tc>
              <w:tc>
                <w:tcPr>
                  <w:tcW w:w="501" w:type="pct"/>
                  <w:tcBorders>
                    <w:tl2br w:val="nil"/>
                    <w:tr2bl w:val="nil"/>
                  </w:tcBorders>
                  <w:shd w:val="clear" w:color="auto" w:fill="auto"/>
                  <w:noWrap w:val="0"/>
                  <w:vAlign w:val="top"/>
                </w:tcPr>
                <w:p w14:paraId="17A16609">
                  <w:pPr>
                    <w:pStyle w:val="46"/>
                    <w:spacing w:before="49" w:line="230" w:lineRule="exact"/>
                    <w:ind w:left="131" w:leftChars="0" w:right="104" w:rightChars="0"/>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1.4462</w:t>
                  </w:r>
                </w:p>
              </w:tc>
              <w:tc>
                <w:tcPr>
                  <w:tcW w:w="387" w:type="pct"/>
                  <w:tcBorders>
                    <w:tl2br w:val="nil"/>
                    <w:tr2bl w:val="nil"/>
                  </w:tcBorders>
                  <w:noWrap w:val="0"/>
                  <w:vAlign w:val="center"/>
                </w:tcPr>
                <w:p w14:paraId="0129102D">
                  <w:pPr>
                    <w:pStyle w:val="39"/>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288F10E5">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0.192</w:t>
                  </w:r>
                </w:p>
              </w:tc>
              <w:tc>
                <w:tcPr>
                  <w:tcW w:w="458" w:type="pct"/>
                  <w:tcBorders>
                    <w:tl2br w:val="nil"/>
                    <w:tr2bl w:val="nil"/>
                  </w:tcBorders>
                  <w:noWrap w:val="0"/>
                  <w:vAlign w:val="center"/>
                </w:tcPr>
                <w:p w14:paraId="30D5074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13" w:type="pct"/>
                  <w:tcBorders>
                    <w:tl2br w:val="nil"/>
                    <w:tr2bl w:val="nil"/>
                  </w:tcBorders>
                  <w:noWrap w:val="0"/>
                  <w:vAlign w:val="center"/>
                </w:tcPr>
                <w:p w14:paraId="00C6C251">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0.192</w:t>
                  </w:r>
                </w:p>
              </w:tc>
              <w:tc>
                <w:tcPr>
                  <w:tcW w:w="333" w:type="pct"/>
                  <w:tcBorders>
                    <w:tl2br w:val="nil"/>
                    <w:tr2bl w:val="nil"/>
                  </w:tcBorders>
                  <w:noWrap w:val="0"/>
                  <w:vAlign w:val="center"/>
                </w:tcPr>
                <w:p w14:paraId="1597F67A">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01" w:type="pct"/>
                  <w:tcBorders>
                    <w:tl2br w:val="nil"/>
                    <w:tr2bl w:val="nil"/>
                  </w:tcBorders>
                  <w:shd w:val="clear" w:color="auto" w:fill="auto"/>
                  <w:noWrap w:val="0"/>
                  <w:vAlign w:val="center"/>
                </w:tcPr>
                <w:p w14:paraId="7CF8129F">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1.6382</w:t>
                  </w:r>
                </w:p>
              </w:tc>
              <w:tc>
                <w:tcPr>
                  <w:tcW w:w="464" w:type="pct"/>
                  <w:tcBorders>
                    <w:tl2br w:val="nil"/>
                    <w:tr2bl w:val="nil"/>
                  </w:tcBorders>
                  <w:noWrap w:val="0"/>
                  <w:vAlign w:val="center"/>
                </w:tcPr>
                <w:p w14:paraId="4BC13205">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0.192</w:t>
                  </w:r>
                </w:p>
              </w:tc>
              <w:tc>
                <w:tcPr>
                  <w:tcW w:w="498" w:type="pct"/>
                  <w:tcBorders>
                    <w:tl2br w:val="nil"/>
                    <w:tr2bl w:val="nil"/>
                  </w:tcBorders>
                  <w:noWrap w:val="0"/>
                  <w:vAlign w:val="center"/>
                </w:tcPr>
                <w:p w14:paraId="1E22424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0.239</w:t>
                  </w:r>
                </w:p>
              </w:tc>
            </w:tr>
            <w:tr w14:paraId="4816D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21DB6E8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noWrap w:val="0"/>
                  <w:tcMar>
                    <w:left w:w="28" w:type="dxa"/>
                    <w:right w:w="28" w:type="dxa"/>
                  </w:tcMar>
                  <w:vAlign w:val="center"/>
                </w:tcPr>
                <w:p w14:paraId="486707E9">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501" w:type="pct"/>
                  <w:tcBorders>
                    <w:tl2br w:val="nil"/>
                    <w:tr2bl w:val="nil"/>
                  </w:tcBorders>
                  <w:shd w:val="clear" w:color="auto" w:fill="auto"/>
                  <w:noWrap w:val="0"/>
                  <w:vAlign w:val="top"/>
                </w:tcPr>
                <w:p w14:paraId="6B702B8A">
                  <w:pPr>
                    <w:pStyle w:val="46"/>
                    <w:spacing w:before="50" w:line="229" w:lineRule="exact"/>
                    <w:ind w:left="131" w:leftChars="0" w:right="104" w:rightChars="0"/>
                    <w:jc w:val="cente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1.0332</w:t>
                  </w:r>
                </w:p>
              </w:tc>
              <w:tc>
                <w:tcPr>
                  <w:tcW w:w="387" w:type="pct"/>
                  <w:tcBorders>
                    <w:tl2br w:val="nil"/>
                    <w:tr2bl w:val="nil"/>
                  </w:tcBorders>
                  <w:noWrap w:val="0"/>
                  <w:vAlign w:val="center"/>
                </w:tcPr>
                <w:p w14:paraId="2D26E10A">
                  <w:pPr>
                    <w:pStyle w:val="39"/>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45E0245E">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0.12</w:t>
                  </w:r>
                </w:p>
              </w:tc>
              <w:tc>
                <w:tcPr>
                  <w:tcW w:w="458" w:type="pct"/>
                  <w:tcBorders>
                    <w:tl2br w:val="nil"/>
                    <w:tr2bl w:val="nil"/>
                  </w:tcBorders>
                  <w:noWrap w:val="0"/>
                  <w:vAlign w:val="center"/>
                </w:tcPr>
                <w:p w14:paraId="703F28D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13" w:type="pct"/>
                  <w:tcBorders>
                    <w:tl2br w:val="nil"/>
                    <w:tr2bl w:val="nil"/>
                  </w:tcBorders>
                  <w:noWrap w:val="0"/>
                  <w:vAlign w:val="center"/>
                </w:tcPr>
                <w:p w14:paraId="7185424E">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0.12</w:t>
                  </w:r>
                </w:p>
              </w:tc>
              <w:tc>
                <w:tcPr>
                  <w:tcW w:w="333" w:type="pct"/>
                  <w:tcBorders>
                    <w:tl2br w:val="nil"/>
                    <w:tr2bl w:val="nil"/>
                  </w:tcBorders>
                  <w:noWrap w:val="0"/>
                  <w:vAlign w:val="center"/>
                </w:tcPr>
                <w:p w14:paraId="306401D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01" w:type="pct"/>
                  <w:tcBorders>
                    <w:tl2br w:val="nil"/>
                    <w:tr2bl w:val="nil"/>
                  </w:tcBorders>
                  <w:shd w:val="clear" w:color="auto" w:fill="auto"/>
                  <w:noWrap w:val="0"/>
                  <w:vAlign w:val="center"/>
                </w:tcPr>
                <w:p w14:paraId="7CE49584">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1.1532</w:t>
                  </w:r>
                </w:p>
              </w:tc>
              <w:tc>
                <w:tcPr>
                  <w:tcW w:w="464" w:type="pct"/>
                  <w:tcBorders>
                    <w:tl2br w:val="nil"/>
                    <w:tr2bl w:val="nil"/>
                  </w:tcBorders>
                  <w:noWrap w:val="0"/>
                  <w:vAlign w:val="center"/>
                </w:tcPr>
                <w:p w14:paraId="4B519449">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0.12</w:t>
                  </w:r>
                </w:p>
              </w:tc>
              <w:tc>
                <w:tcPr>
                  <w:tcW w:w="498" w:type="pct"/>
                  <w:tcBorders>
                    <w:tl2br w:val="nil"/>
                    <w:tr2bl w:val="nil"/>
                  </w:tcBorders>
                  <w:noWrap w:val="0"/>
                  <w:vAlign w:val="center"/>
                </w:tcPr>
                <w:p w14:paraId="136AB3C1">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0.048</w:t>
                  </w:r>
                </w:p>
              </w:tc>
            </w:tr>
            <w:tr w14:paraId="5F567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7F1865A1">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noWrap w:val="0"/>
                  <w:tcMar>
                    <w:left w:w="28" w:type="dxa"/>
                    <w:right w:w="28" w:type="dxa"/>
                  </w:tcMar>
                  <w:vAlign w:val="center"/>
                </w:tcPr>
                <w:p w14:paraId="0D9D79A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501" w:type="pct"/>
                  <w:tcBorders>
                    <w:tl2br w:val="nil"/>
                    <w:tr2bl w:val="nil"/>
                  </w:tcBorders>
                  <w:shd w:val="clear" w:color="auto" w:fill="auto"/>
                  <w:noWrap w:val="0"/>
                  <w:vAlign w:val="top"/>
                </w:tcPr>
                <w:p w14:paraId="1D1CA244">
                  <w:pPr>
                    <w:pStyle w:val="46"/>
                    <w:spacing w:before="49" w:line="230" w:lineRule="exact"/>
                    <w:ind w:left="134" w:leftChars="0" w:right="104" w:rightChars="0"/>
                    <w:jc w:val="cente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ascii="Times New Roman"/>
                      <w:color w:val="000000" w:themeColor="text1"/>
                      <w:sz w:val="21"/>
                      <w14:textFill>
                        <w14:solidFill>
                          <w14:schemeClr w14:val="tx1"/>
                        </w14:solidFill>
                      </w14:textFill>
                    </w:rPr>
                    <w:t>0.</w:t>
                  </w:r>
                  <w:r>
                    <w:rPr>
                      <w:rFonts w:hint="eastAsia" w:ascii="Times New Roman"/>
                      <w:color w:val="000000" w:themeColor="text1"/>
                      <w:sz w:val="21"/>
                      <w:lang w:val="en-US" w:eastAsia="zh-CN"/>
                      <w14:textFill>
                        <w14:solidFill>
                          <w14:schemeClr w14:val="tx1"/>
                        </w14:solidFill>
                      </w14:textFill>
                    </w:rPr>
                    <w:t>1004</w:t>
                  </w:r>
                </w:p>
              </w:tc>
              <w:tc>
                <w:tcPr>
                  <w:tcW w:w="387" w:type="pct"/>
                  <w:tcBorders>
                    <w:tl2br w:val="nil"/>
                    <w:tr2bl w:val="nil"/>
                  </w:tcBorders>
                  <w:noWrap w:val="0"/>
                  <w:vAlign w:val="center"/>
                </w:tcPr>
                <w:p w14:paraId="0CAE5F9B">
                  <w:pPr>
                    <w:pStyle w:val="39"/>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4AA7E027">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0.014</w:t>
                  </w:r>
                </w:p>
              </w:tc>
              <w:tc>
                <w:tcPr>
                  <w:tcW w:w="458" w:type="pct"/>
                  <w:tcBorders>
                    <w:tl2br w:val="nil"/>
                    <w:tr2bl w:val="nil"/>
                  </w:tcBorders>
                  <w:noWrap w:val="0"/>
                  <w:vAlign w:val="center"/>
                </w:tcPr>
                <w:p w14:paraId="3D763535">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13" w:type="pct"/>
                  <w:tcBorders>
                    <w:tl2br w:val="nil"/>
                    <w:tr2bl w:val="nil"/>
                  </w:tcBorders>
                  <w:noWrap w:val="0"/>
                  <w:vAlign w:val="center"/>
                </w:tcPr>
                <w:p w14:paraId="466397D6">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0.014</w:t>
                  </w:r>
                </w:p>
              </w:tc>
              <w:tc>
                <w:tcPr>
                  <w:tcW w:w="333" w:type="pct"/>
                  <w:tcBorders>
                    <w:tl2br w:val="nil"/>
                    <w:tr2bl w:val="nil"/>
                  </w:tcBorders>
                  <w:noWrap w:val="0"/>
                  <w:vAlign w:val="center"/>
                </w:tcPr>
                <w:p w14:paraId="4A5E987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01" w:type="pct"/>
                  <w:tcBorders>
                    <w:tl2br w:val="nil"/>
                    <w:tr2bl w:val="nil"/>
                  </w:tcBorders>
                  <w:shd w:val="clear" w:color="auto" w:fill="auto"/>
                  <w:noWrap w:val="0"/>
                  <w:vAlign w:val="center"/>
                </w:tcPr>
                <w:p w14:paraId="1A6BB503">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0.1144</w:t>
                  </w:r>
                </w:p>
              </w:tc>
              <w:tc>
                <w:tcPr>
                  <w:tcW w:w="464" w:type="pct"/>
                  <w:tcBorders>
                    <w:tl2br w:val="nil"/>
                    <w:tr2bl w:val="nil"/>
                  </w:tcBorders>
                  <w:noWrap w:val="0"/>
                  <w:vAlign w:val="center"/>
                </w:tcPr>
                <w:p w14:paraId="05F9D1AF">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0.014</w:t>
                  </w:r>
                </w:p>
              </w:tc>
              <w:tc>
                <w:tcPr>
                  <w:tcW w:w="498" w:type="pct"/>
                  <w:tcBorders>
                    <w:tl2br w:val="nil"/>
                    <w:tr2bl w:val="nil"/>
                  </w:tcBorders>
                  <w:noWrap w:val="0"/>
                  <w:vAlign w:val="center"/>
                </w:tcPr>
                <w:p w14:paraId="20A009B2">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0.019</w:t>
                  </w:r>
                </w:p>
              </w:tc>
            </w:tr>
            <w:tr w14:paraId="0616C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2366BE3F">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noWrap w:val="0"/>
                  <w:tcMar>
                    <w:left w:w="28" w:type="dxa"/>
                    <w:right w:w="28" w:type="dxa"/>
                  </w:tcMar>
                  <w:vAlign w:val="center"/>
                </w:tcPr>
                <w:p w14:paraId="0EA2559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501" w:type="pct"/>
                  <w:tcBorders>
                    <w:tl2br w:val="nil"/>
                    <w:tr2bl w:val="nil"/>
                  </w:tcBorders>
                  <w:shd w:val="clear" w:color="auto" w:fill="auto"/>
                  <w:noWrap w:val="0"/>
                  <w:vAlign w:val="top"/>
                </w:tcPr>
                <w:p w14:paraId="19D0AC8B">
                  <w:pPr>
                    <w:pStyle w:val="46"/>
                    <w:spacing w:before="50" w:line="239" w:lineRule="exact"/>
                    <w:ind w:left="131" w:leftChars="0" w:right="104" w:rightChars="0"/>
                    <w:jc w:val="cente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ascii="Times New Roman"/>
                      <w:color w:val="000000" w:themeColor="text1"/>
                      <w:sz w:val="21"/>
                      <w14:textFill>
                        <w14:solidFill>
                          <w14:schemeClr w14:val="tx1"/>
                        </w14:solidFill>
                      </w14:textFill>
                    </w:rPr>
                    <w:t>0.00</w:t>
                  </w:r>
                  <w:r>
                    <w:rPr>
                      <w:rFonts w:hint="eastAsia" w:ascii="Times New Roman"/>
                      <w:color w:val="000000" w:themeColor="text1"/>
                      <w:sz w:val="21"/>
                      <w:lang w:val="en-US" w:eastAsia="zh-CN"/>
                      <w14:textFill>
                        <w14:solidFill>
                          <w14:schemeClr w14:val="tx1"/>
                        </w14:solidFill>
                      </w14:textFill>
                    </w:rPr>
                    <w:t>8</w:t>
                  </w:r>
                </w:p>
              </w:tc>
              <w:tc>
                <w:tcPr>
                  <w:tcW w:w="387" w:type="pct"/>
                  <w:tcBorders>
                    <w:tl2br w:val="nil"/>
                    <w:tr2bl w:val="nil"/>
                  </w:tcBorders>
                  <w:noWrap w:val="0"/>
                  <w:vAlign w:val="center"/>
                </w:tcPr>
                <w:p w14:paraId="7A6F9B17">
                  <w:pPr>
                    <w:pStyle w:val="39"/>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081B8770">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0.0014</w:t>
                  </w:r>
                </w:p>
              </w:tc>
              <w:tc>
                <w:tcPr>
                  <w:tcW w:w="458" w:type="pct"/>
                  <w:tcBorders>
                    <w:tl2br w:val="nil"/>
                    <w:tr2bl w:val="nil"/>
                  </w:tcBorders>
                  <w:noWrap w:val="0"/>
                  <w:vAlign w:val="center"/>
                </w:tcPr>
                <w:p w14:paraId="043529E7">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13" w:type="pct"/>
                  <w:tcBorders>
                    <w:tl2br w:val="nil"/>
                    <w:tr2bl w:val="nil"/>
                  </w:tcBorders>
                  <w:noWrap w:val="0"/>
                  <w:vAlign w:val="center"/>
                </w:tcPr>
                <w:p w14:paraId="2CF5E953">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0.0014</w:t>
                  </w:r>
                </w:p>
              </w:tc>
              <w:tc>
                <w:tcPr>
                  <w:tcW w:w="333" w:type="pct"/>
                  <w:tcBorders>
                    <w:tl2br w:val="nil"/>
                    <w:tr2bl w:val="nil"/>
                  </w:tcBorders>
                  <w:noWrap w:val="0"/>
                  <w:vAlign w:val="center"/>
                </w:tcPr>
                <w:p w14:paraId="1112C958">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01" w:type="pct"/>
                  <w:tcBorders>
                    <w:tl2br w:val="nil"/>
                    <w:tr2bl w:val="nil"/>
                  </w:tcBorders>
                  <w:shd w:val="clear" w:color="auto" w:fill="auto"/>
                  <w:noWrap w:val="0"/>
                  <w:vAlign w:val="center"/>
                </w:tcPr>
                <w:p w14:paraId="3E158D3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0.0094</w:t>
                  </w:r>
                </w:p>
              </w:tc>
              <w:tc>
                <w:tcPr>
                  <w:tcW w:w="464" w:type="pct"/>
                  <w:tcBorders>
                    <w:tl2br w:val="nil"/>
                    <w:tr2bl w:val="nil"/>
                  </w:tcBorders>
                  <w:noWrap w:val="0"/>
                  <w:vAlign w:val="center"/>
                </w:tcPr>
                <w:p w14:paraId="08C216CF">
                  <w:pPr>
                    <w:pStyle w:val="30"/>
                    <w:bidi w:val="0"/>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0.0014</w:t>
                  </w:r>
                </w:p>
              </w:tc>
              <w:tc>
                <w:tcPr>
                  <w:tcW w:w="498" w:type="pct"/>
                  <w:tcBorders>
                    <w:tl2br w:val="nil"/>
                    <w:tr2bl w:val="nil"/>
                  </w:tcBorders>
                  <w:noWrap w:val="0"/>
                  <w:vAlign w:val="center"/>
                </w:tcPr>
                <w:p w14:paraId="02D7A19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0.002</w:t>
                  </w:r>
                </w:p>
              </w:tc>
            </w:tr>
            <w:tr w14:paraId="7E078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76C6011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noWrap w:val="0"/>
                  <w:tcMar>
                    <w:left w:w="28" w:type="dxa"/>
                    <w:right w:w="28" w:type="dxa"/>
                  </w:tcMar>
                  <w:vAlign w:val="center"/>
                </w:tcPr>
                <w:p w14:paraId="4056CB1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TN</w:t>
                  </w:r>
                </w:p>
              </w:tc>
              <w:tc>
                <w:tcPr>
                  <w:tcW w:w="501" w:type="pct"/>
                  <w:tcBorders>
                    <w:tl2br w:val="nil"/>
                    <w:tr2bl w:val="nil"/>
                  </w:tcBorders>
                  <w:shd w:val="clear" w:color="auto" w:fill="auto"/>
                  <w:noWrap w:val="0"/>
                  <w:vAlign w:val="top"/>
                </w:tcPr>
                <w:p w14:paraId="0D8A83E4">
                  <w:pPr>
                    <w:pStyle w:val="46"/>
                    <w:spacing w:before="50" w:line="239" w:lineRule="exact"/>
                    <w:ind w:left="131" w:leftChars="0" w:right="104" w:rightChars="0"/>
                    <w:jc w:val="center"/>
                    <w:rPr>
                      <w:rFonts w:hint="default" w:ascii="Times New Roman" w:hAnsi="宋体" w:eastAsia="宋体" w:cs="宋体"/>
                      <w:color w:val="000000" w:themeColor="text1"/>
                      <w:kern w:val="2"/>
                      <w:sz w:val="21"/>
                      <w:szCs w:val="24"/>
                      <w:lang w:val="en-US" w:eastAsia="zh-CN" w:bidi="ar-SA"/>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0.172</w:t>
                  </w:r>
                </w:p>
              </w:tc>
              <w:tc>
                <w:tcPr>
                  <w:tcW w:w="387" w:type="pct"/>
                  <w:tcBorders>
                    <w:tl2br w:val="nil"/>
                    <w:tr2bl w:val="nil"/>
                  </w:tcBorders>
                  <w:noWrap w:val="0"/>
                  <w:vAlign w:val="center"/>
                </w:tcPr>
                <w:p w14:paraId="5BEA075C">
                  <w:pPr>
                    <w:keepNext w:val="0"/>
                    <w:keepLines w:val="0"/>
                    <w:pageBreakBefore w:val="0"/>
                    <w:widowControl/>
                    <w:kinsoku/>
                    <w:wordWrap/>
                    <w:overflowPunct/>
                    <w:topLinePunct w:val="0"/>
                    <w:autoSpaceDE/>
                    <w:autoSpaceDN/>
                    <w:bidi w:val="0"/>
                    <w:spacing w:line="240" w:lineRule="atLeast"/>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4BFAFCE9">
                  <w:pPr>
                    <w:pStyle w:val="30"/>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0.0192</w:t>
                  </w:r>
                </w:p>
              </w:tc>
              <w:tc>
                <w:tcPr>
                  <w:tcW w:w="458" w:type="pct"/>
                  <w:tcBorders>
                    <w:tl2br w:val="nil"/>
                    <w:tr2bl w:val="nil"/>
                  </w:tcBorders>
                  <w:noWrap w:val="0"/>
                  <w:vAlign w:val="center"/>
                </w:tcPr>
                <w:p w14:paraId="3B4174E7">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13" w:type="pct"/>
                  <w:tcBorders>
                    <w:tl2br w:val="nil"/>
                    <w:tr2bl w:val="nil"/>
                  </w:tcBorders>
                  <w:noWrap w:val="0"/>
                  <w:vAlign w:val="center"/>
                </w:tcPr>
                <w:p w14:paraId="6890E827">
                  <w:pPr>
                    <w:pStyle w:val="30"/>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0.0192</w:t>
                  </w:r>
                </w:p>
              </w:tc>
              <w:tc>
                <w:tcPr>
                  <w:tcW w:w="333" w:type="pct"/>
                  <w:tcBorders>
                    <w:tl2br w:val="nil"/>
                    <w:tr2bl w:val="nil"/>
                  </w:tcBorders>
                  <w:noWrap w:val="0"/>
                  <w:vAlign w:val="center"/>
                </w:tcPr>
                <w:p w14:paraId="6F40FEDB">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617F9EC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0.1912</w:t>
                  </w:r>
                </w:p>
              </w:tc>
              <w:tc>
                <w:tcPr>
                  <w:tcW w:w="464" w:type="pct"/>
                  <w:tcBorders>
                    <w:tl2br w:val="nil"/>
                    <w:tr2bl w:val="nil"/>
                  </w:tcBorders>
                  <w:noWrap w:val="0"/>
                  <w:vAlign w:val="center"/>
                </w:tcPr>
                <w:p w14:paraId="1010E94F">
                  <w:pPr>
                    <w:pStyle w:val="30"/>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0.0192</w:t>
                  </w:r>
                </w:p>
              </w:tc>
              <w:tc>
                <w:tcPr>
                  <w:tcW w:w="498" w:type="pct"/>
                  <w:tcBorders>
                    <w:tl2br w:val="nil"/>
                    <w:tr2bl w:val="nil"/>
                  </w:tcBorders>
                  <w:noWrap w:val="0"/>
                  <w:vAlign w:val="center"/>
                </w:tcPr>
                <w:p w14:paraId="270A09E7">
                  <w:pPr>
                    <w:keepNext w:val="0"/>
                    <w:keepLines w:val="0"/>
                    <w:pageBreakBefore w:val="0"/>
                    <w:widowControl/>
                    <w:kinsoku/>
                    <w:wordWrap/>
                    <w:overflowPunct/>
                    <w:topLinePunct w:val="0"/>
                    <w:autoSpaceDE/>
                    <w:autoSpaceDN/>
                    <w:bidi w:val="0"/>
                    <w:spacing w:line="240" w:lineRule="atLeast"/>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0.057</w:t>
                  </w:r>
                </w:p>
              </w:tc>
            </w:tr>
            <w:tr w14:paraId="0BDBA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334" w:type="pct"/>
                  <w:vMerge w:val="restart"/>
                  <w:tcBorders>
                    <w:tl2br w:val="nil"/>
                    <w:tr2bl w:val="nil"/>
                  </w:tcBorders>
                  <w:noWrap w:val="0"/>
                  <w:tcMar>
                    <w:left w:w="28" w:type="dxa"/>
                    <w:right w:w="28" w:type="dxa"/>
                  </w:tcMar>
                  <w:vAlign w:val="center"/>
                </w:tcPr>
                <w:p w14:paraId="3EC0659A">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有组织废气</w:t>
                  </w:r>
                </w:p>
              </w:tc>
              <w:tc>
                <w:tcPr>
                  <w:tcW w:w="647" w:type="pct"/>
                  <w:tcBorders>
                    <w:tl2br w:val="nil"/>
                    <w:tr2bl w:val="nil"/>
                  </w:tcBorders>
                  <w:noWrap w:val="0"/>
                  <w:tcMar>
                    <w:left w:w="28" w:type="dxa"/>
                    <w:right w:w="28" w:type="dxa"/>
                  </w:tcMar>
                  <w:vAlign w:val="center"/>
                </w:tcPr>
                <w:p w14:paraId="2FAA43DA">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VOCs</w:t>
                  </w:r>
                </w:p>
              </w:tc>
              <w:tc>
                <w:tcPr>
                  <w:tcW w:w="501" w:type="pct"/>
                  <w:tcBorders>
                    <w:tl2br w:val="nil"/>
                    <w:tr2bl w:val="nil"/>
                  </w:tcBorders>
                  <w:shd w:val="clear" w:color="auto" w:fill="auto"/>
                  <w:noWrap w:val="0"/>
                  <w:vAlign w:val="center"/>
                </w:tcPr>
                <w:p w14:paraId="001100C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0.002</w:t>
                  </w:r>
                </w:p>
              </w:tc>
              <w:tc>
                <w:tcPr>
                  <w:tcW w:w="387" w:type="pct"/>
                  <w:tcBorders>
                    <w:tl2br w:val="nil"/>
                    <w:tr2bl w:val="nil"/>
                  </w:tcBorders>
                  <w:noWrap w:val="0"/>
                  <w:vAlign w:val="center"/>
                </w:tcPr>
                <w:p w14:paraId="1535AD4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1F8E0B37">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7.128</w:t>
                  </w:r>
                </w:p>
              </w:tc>
              <w:tc>
                <w:tcPr>
                  <w:tcW w:w="458" w:type="pct"/>
                  <w:tcBorders>
                    <w:tl2br w:val="nil"/>
                    <w:tr2bl w:val="nil"/>
                  </w:tcBorders>
                  <w:noWrap w:val="0"/>
                  <w:vAlign w:val="center"/>
                </w:tcPr>
                <w:p w14:paraId="46AB3E9E">
                  <w:pPr>
                    <w:spacing w:line="240" w:lineRule="auto"/>
                    <w:ind w:firstLine="0" w:firstLineChars="0"/>
                    <w:jc w:val="center"/>
                    <w:rPr>
                      <w:rFonts w:hint="default" w:ascii="Times New Roman" w:hAnsi="Times New Roman" w:eastAsia="宋体" w:cs="Times New Roman"/>
                      <w:b w:val="0"/>
                      <w:bCs w:val="0"/>
                      <w:i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iCs/>
                      <w:color w:val="000000" w:themeColor="text1"/>
                      <w:kern w:val="2"/>
                      <w:sz w:val="21"/>
                      <w:szCs w:val="21"/>
                      <w:lang w:val="en-US" w:eastAsia="zh-CN" w:bidi="ar-SA"/>
                      <w14:textFill>
                        <w14:solidFill>
                          <w14:schemeClr w14:val="tx1"/>
                        </w14:solidFill>
                      </w14:textFill>
                    </w:rPr>
                    <w:t>7.057</w:t>
                  </w:r>
                </w:p>
              </w:tc>
              <w:tc>
                <w:tcPr>
                  <w:tcW w:w="413" w:type="pct"/>
                  <w:tcBorders>
                    <w:tl2br w:val="nil"/>
                    <w:tr2bl w:val="nil"/>
                  </w:tcBorders>
                  <w:noWrap w:val="0"/>
                  <w:vAlign w:val="center"/>
                </w:tcPr>
                <w:p w14:paraId="72B48665">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0.071</w:t>
                  </w:r>
                </w:p>
              </w:tc>
              <w:tc>
                <w:tcPr>
                  <w:tcW w:w="333" w:type="pct"/>
                  <w:tcBorders>
                    <w:tl2br w:val="nil"/>
                    <w:tr2bl w:val="nil"/>
                  </w:tcBorders>
                  <w:noWrap w:val="0"/>
                  <w:vAlign w:val="center"/>
                </w:tcPr>
                <w:p w14:paraId="775A0983">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2E82991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bidi="ar-SA"/>
                      <w14:textFill>
                        <w14:solidFill>
                          <w14:schemeClr w14:val="tx1"/>
                        </w14:solidFill>
                      </w14:textFill>
                    </w:rPr>
                    <w:t>0.073</w:t>
                  </w:r>
                </w:p>
              </w:tc>
              <w:tc>
                <w:tcPr>
                  <w:tcW w:w="464" w:type="pct"/>
                  <w:tcBorders>
                    <w:tl2br w:val="nil"/>
                    <w:tr2bl w:val="nil"/>
                  </w:tcBorders>
                  <w:noWrap w:val="0"/>
                  <w:vAlign w:val="center"/>
                </w:tcPr>
                <w:p w14:paraId="5724C5A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+0.071</w:t>
                  </w:r>
                </w:p>
              </w:tc>
              <w:tc>
                <w:tcPr>
                  <w:tcW w:w="498" w:type="pct"/>
                  <w:tcBorders>
                    <w:tl2br w:val="nil"/>
                    <w:tr2bl w:val="nil"/>
                  </w:tcBorders>
                  <w:shd w:val="clear" w:color="auto" w:fill="auto"/>
                  <w:noWrap w:val="0"/>
                  <w:vAlign w:val="center"/>
                </w:tcPr>
                <w:p w14:paraId="7CD64F5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bidi="ar-SA"/>
                      <w14:textFill>
                        <w14:solidFill>
                          <w14:schemeClr w14:val="tx1"/>
                        </w14:solidFill>
                      </w14:textFill>
                    </w:rPr>
                    <w:t>0.073</w:t>
                  </w:r>
                </w:p>
              </w:tc>
            </w:tr>
            <w:tr w14:paraId="5D187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13066BF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noWrap w:val="0"/>
                  <w:tcMar>
                    <w:left w:w="28" w:type="dxa"/>
                    <w:right w:w="28" w:type="dxa"/>
                  </w:tcMar>
                  <w:vAlign w:val="center"/>
                </w:tcPr>
                <w:p w14:paraId="5AAC1479">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硫酸雾</w:t>
                  </w:r>
                </w:p>
              </w:tc>
              <w:tc>
                <w:tcPr>
                  <w:tcW w:w="501" w:type="pct"/>
                  <w:tcBorders>
                    <w:tl2br w:val="nil"/>
                    <w:tr2bl w:val="nil"/>
                  </w:tcBorders>
                  <w:shd w:val="clear" w:color="auto" w:fill="auto"/>
                  <w:noWrap w:val="0"/>
                  <w:vAlign w:val="center"/>
                </w:tcPr>
                <w:p w14:paraId="6A1A651E">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0.7kg/a</w:t>
                  </w:r>
                </w:p>
              </w:tc>
              <w:tc>
                <w:tcPr>
                  <w:tcW w:w="387" w:type="pct"/>
                  <w:tcBorders>
                    <w:tl2br w:val="nil"/>
                    <w:tr2bl w:val="nil"/>
                  </w:tcBorders>
                  <w:noWrap w:val="0"/>
                  <w:vAlign w:val="center"/>
                </w:tcPr>
                <w:p w14:paraId="6F230A5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62D0BBFB">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671252DB">
                  <w:pPr>
                    <w:spacing w:line="240" w:lineRule="auto"/>
                    <w:ind w:firstLine="0" w:firstLineChars="0"/>
                    <w:jc w:val="center"/>
                    <w:rPr>
                      <w:rFonts w:hint="default" w:ascii="Times New Roman" w:hAnsi="Times New Roman" w:eastAsia="宋体" w:cs="Times New Roman"/>
                      <w:b w:val="0"/>
                      <w:bCs w:val="0"/>
                      <w:i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7B85FDF9">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2D2D785A">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39D02544">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0.7kg/a</w:t>
                  </w:r>
                </w:p>
              </w:tc>
              <w:tc>
                <w:tcPr>
                  <w:tcW w:w="464" w:type="pct"/>
                  <w:tcBorders>
                    <w:tl2br w:val="nil"/>
                    <w:tr2bl w:val="nil"/>
                  </w:tcBorders>
                  <w:noWrap w:val="0"/>
                  <w:vAlign w:val="center"/>
                </w:tcPr>
                <w:p w14:paraId="67ED51EB">
                  <w:pPr>
                    <w:pStyle w:val="26"/>
                    <w:keepNext w:val="0"/>
                    <w:keepLines w:val="0"/>
                    <w:pageBreakBefore w:val="0"/>
                    <w:kinsoku/>
                    <w:wordWrap/>
                    <w:overflowPunct/>
                    <w:topLinePunct w:val="0"/>
                    <w:bidi w:val="0"/>
                    <w:snapToGrid w:val="0"/>
                    <w:spacing w:line="240" w:lineRule="atLeast"/>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498" w:type="pct"/>
                  <w:tcBorders>
                    <w:tl2br w:val="nil"/>
                    <w:tr2bl w:val="nil"/>
                  </w:tcBorders>
                  <w:shd w:val="clear" w:color="auto" w:fill="auto"/>
                  <w:noWrap w:val="0"/>
                  <w:vAlign w:val="center"/>
                </w:tcPr>
                <w:p w14:paraId="67F43F60">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0.7kg/a</w:t>
                  </w:r>
                </w:p>
              </w:tc>
            </w:tr>
            <w:tr w14:paraId="29020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3BD227A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noWrap w:val="0"/>
                  <w:tcMar>
                    <w:left w:w="28" w:type="dxa"/>
                    <w:right w:w="28" w:type="dxa"/>
                  </w:tcMar>
                  <w:vAlign w:val="center"/>
                </w:tcPr>
                <w:p w14:paraId="4CEE24A8">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氯化氢</w:t>
                  </w:r>
                </w:p>
              </w:tc>
              <w:tc>
                <w:tcPr>
                  <w:tcW w:w="501" w:type="pct"/>
                  <w:tcBorders>
                    <w:tl2br w:val="nil"/>
                    <w:tr2bl w:val="nil"/>
                  </w:tcBorders>
                  <w:shd w:val="clear" w:color="auto" w:fill="auto"/>
                  <w:noWrap w:val="0"/>
                  <w:vAlign w:val="center"/>
                </w:tcPr>
                <w:p w14:paraId="284818F4">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0.3kg/a</w:t>
                  </w:r>
                </w:p>
              </w:tc>
              <w:tc>
                <w:tcPr>
                  <w:tcW w:w="387" w:type="pct"/>
                  <w:tcBorders>
                    <w:tl2br w:val="nil"/>
                    <w:tr2bl w:val="nil"/>
                  </w:tcBorders>
                  <w:noWrap w:val="0"/>
                  <w:vAlign w:val="center"/>
                </w:tcPr>
                <w:p w14:paraId="32573F0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63CEAD61">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503CB707">
                  <w:pPr>
                    <w:spacing w:line="240" w:lineRule="auto"/>
                    <w:ind w:firstLine="0" w:firstLineChars="0"/>
                    <w:jc w:val="center"/>
                    <w:rPr>
                      <w:rFonts w:hint="default" w:ascii="Times New Roman" w:hAnsi="Times New Roman" w:eastAsia="宋体" w:cs="Times New Roman"/>
                      <w:b w:val="0"/>
                      <w:bCs w:val="0"/>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1A08E079">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685ADF2F">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44174B69">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0.3kg/a</w:t>
                  </w:r>
                </w:p>
              </w:tc>
              <w:tc>
                <w:tcPr>
                  <w:tcW w:w="464" w:type="pct"/>
                  <w:tcBorders>
                    <w:tl2br w:val="nil"/>
                    <w:tr2bl w:val="nil"/>
                  </w:tcBorders>
                  <w:noWrap w:val="0"/>
                  <w:vAlign w:val="center"/>
                </w:tcPr>
                <w:p w14:paraId="4F53C0BD">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p>
              </w:tc>
              <w:tc>
                <w:tcPr>
                  <w:tcW w:w="498" w:type="pct"/>
                  <w:tcBorders>
                    <w:tl2br w:val="nil"/>
                    <w:tr2bl w:val="nil"/>
                  </w:tcBorders>
                  <w:shd w:val="clear" w:color="auto" w:fill="auto"/>
                  <w:noWrap w:val="0"/>
                  <w:vAlign w:val="center"/>
                </w:tcPr>
                <w:p w14:paraId="2B2AC4C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0.3kg/a</w:t>
                  </w:r>
                </w:p>
              </w:tc>
            </w:tr>
            <w:tr w14:paraId="677DF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0A4ADD02">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noWrap w:val="0"/>
                  <w:tcMar>
                    <w:left w:w="28" w:type="dxa"/>
                    <w:right w:w="28" w:type="dxa"/>
                  </w:tcMar>
                  <w:vAlign w:val="center"/>
                </w:tcPr>
                <w:p w14:paraId="7A33684F">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氟化物</w:t>
                  </w:r>
                </w:p>
              </w:tc>
              <w:tc>
                <w:tcPr>
                  <w:tcW w:w="501" w:type="pct"/>
                  <w:tcBorders>
                    <w:tl2br w:val="nil"/>
                    <w:tr2bl w:val="nil"/>
                  </w:tcBorders>
                  <w:shd w:val="clear" w:color="auto" w:fill="auto"/>
                  <w:noWrap w:val="0"/>
                  <w:vAlign w:val="center"/>
                </w:tcPr>
                <w:p w14:paraId="6B9048D0">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0.1kg/a</w:t>
                  </w:r>
                </w:p>
              </w:tc>
              <w:tc>
                <w:tcPr>
                  <w:tcW w:w="387" w:type="pct"/>
                  <w:tcBorders>
                    <w:tl2br w:val="nil"/>
                    <w:tr2bl w:val="nil"/>
                  </w:tcBorders>
                  <w:noWrap w:val="0"/>
                  <w:vAlign w:val="center"/>
                </w:tcPr>
                <w:p w14:paraId="4F3959C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4B9F9F48">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0D081565">
                  <w:pPr>
                    <w:spacing w:line="240" w:lineRule="auto"/>
                    <w:ind w:firstLine="0" w:firstLineChars="0"/>
                    <w:jc w:val="center"/>
                    <w:rPr>
                      <w:rFonts w:hint="default" w:ascii="Times New Roman" w:hAnsi="Times New Roman" w:eastAsia="宋体" w:cs="Times New Roman"/>
                      <w:b w:val="0"/>
                      <w:bCs w:val="0"/>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79222792">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0A36067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188CCAFB">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0.1kg/a</w:t>
                  </w:r>
                </w:p>
              </w:tc>
              <w:tc>
                <w:tcPr>
                  <w:tcW w:w="464" w:type="pct"/>
                  <w:tcBorders>
                    <w:tl2br w:val="nil"/>
                    <w:tr2bl w:val="nil"/>
                  </w:tcBorders>
                  <w:noWrap w:val="0"/>
                  <w:vAlign w:val="center"/>
                </w:tcPr>
                <w:p w14:paraId="4F32095A">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p>
              </w:tc>
              <w:tc>
                <w:tcPr>
                  <w:tcW w:w="498" w:type="pct"/>
                  <w:tcBorders>
                    <w:tl2br w:val="nil"/>
                    <w:tr2bl w:val="nil"/>
                  </w:tcBorders>
                  <w:shd w:val="clear" w:color="auto" w:fill="auto"/>
                  <w:noWrap w:val="0"/>
                  <w:vAlign w:val="center"/>
                </w:tcPr>
                <w:p w14:paraId="3F74469B">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0.1kg/a</w:t>
                  </w:r>
                </w:p>
              </w:tc>
            </w:tr>
            <w:tr w14:paraId="69ED3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525C94D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noWrap w:val="0"/>
                  <w:tcMar>
                    <w:left w:w="28" w:type="dxa"/>
                    <w:right w:w="28" w:type="dxa"/>
                  </w:tcMar>
                  <w:vAlign w:val="center"/>
                </w:tcPr>
                <w:p w14:paraId="19278C29">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氮氧化物</w:t>
                  </w:r>
                </w:p>
              </w:tc>
              <w:tc>
                <w:tcPr>
                  <w:tcW w:w="501" w:type="pct"/>
                  <w:tcBorders>
                    <w:tl2br w:val="nil"/>
                    <w:tr2bl w:val="nil"/>
                  </w:tcBorders>
                  <w:shd w:val="clear" w:color="auto" w:fill="auto"/>
                  <w:noWrap w:val="0"/>
                  <w:vAlign w:val="center"/>
                </w:tcPr>
                <w:p w14:paraId="02DC9EB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0.5kg/a</w:t>
                  </w:r>
                </w:p>
              </w:tc>
              <w:tc>
                <w:tcPr>
                  <w:tcW w:w="387" w:type="pct"/>
                  <w:tcBorders>
                    <w:tl2br w:val="nil"/>
                    <w:tr2bl w:val="nil"/>
                  </w:tcBorders>
                  <w:noWrap w:val="0"/>
                  <w:vAlign w:val="center"/>
                </w:tcPr>
                <w:p w14:paraId="3834A5AD">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15BE74BA">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4FD45E25">
                  <w:pPr>
                    <w:spacing w:line="240" w:lineRule="auto"/>
                    <w:ind w:firstLine="0" w:firstLineChars="0"/>
                    <w:jc w:val="center"/>
                    <w:rPr>
                      <w:rFonts w:hint="default" w:ascii="Times New Roman" w:hAnsi="Times New Roman" w:eastAsia="宋体" w:cs="Times New Roman"/>
                      <w:b w:val="0"/>
                      <w:bCs w:val="0"/>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3795B9E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22743BA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4A1DF02B">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0.5kg/a</w:t>
                  </w:r>
                </w:p>
              </w:tc>
              <w:tc>
                <w:tcPr>
                  <w:tcW w:w="464" w:type="pct"/>
                  <w:tcBorders>
                    <w:tl2br w:val="nil"/>
                    <w:tr2bl w:val="nil"/>
                  </w:tcBorders>
                  <w:noWrap w:val="0"/>
                  <w:vAlign w:val="center"/>
                </w:tcPr>
                <w:p w14:paraId="01B8C8A6">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p>
              </w:tc>
              <w:tc>
                <w:tcPr>
                  <w:tcW w:w="498" w:type="pct"/>
                  <w:tcBorders>
                    <w:tl2br w:val="nil"/>
                    <w:tr2bl w:val="nil"/>
                  </w:tcBorders>
                  <w:shd w:val="clear" w:color="auto" w:fill="auto"/>
                  <w:noWrap w:val="0"/>
                  <w:vAlign w:val="center"/>
                </w:tcPr>
                <w:p w14:paraId="2608402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0.5kg/a</w:t>
                  </w:r>
                </w:p>
              </w:tc>
            </w:tr>
            <w:tr w14:paraId="4C892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restart"/>
                  <w:tcBorders>
                    <w:tl2br w:val="nil"/>
                    <w:tr2bl w:val="nil"/>
                  </w:tcBorders>
                  <w:noWrap w:val="0"/>
                  <w:tcMar>
                    <w:left w:w="28" w:type="dxa"/>
                    <w:right w:w="28" w:type="dxa"/>
                  </w:tcMar>
                  <w:vAlign w:val="center"/>
                </w:tcPr>
                <w:p w14:paraId="04FDBE2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无组织废气</w:t>
                  </w:r>
                </w:p>
              </w:tc>
              <w:tc>
                <w:tcPr>
                  <w:tcW w:w="647" w:type="pct"/>
                  <w:tcBorders>
                    <w:tl2br w:val="nil"/>
                    <w:tr2bl w:val="nil"/>
                  </w:tcBorders>
                  <w:shd w:val="clear" w:color="auto" w:fill="auto"/>
                  <w:noWrap w:val="0"/>
                  <w:tcMar>
                    <w:left w:w="28" w:type="dxa"/>
                    <w:right w:w="28" w:type="dxa"/>
                  </w:tcMar>
                  <w:vAlign w:val="center"/>
                </w:tcPr>
                <w:p w14:paraId="7B55C508">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VOCs</w:t>
                  </w:r>
                </w:p>
              </w:tc>
              <w:tc>
                <w:tcPr>
                  <w:tcW w:w="501" w:type="pct"/>
                  <w:tcBorders>
                    <w:tl2br w:val="nil"/>
                    <w:tr2bl w:val="nil"/>
                  </w:tcBorders>
                  <w:shd w:val="clear" w:color="auto" w:fill="auto"/>
                  <w:noWrap w:val="0"/>
                  <w:vAlign w:val="center"/>
                </w:tcPr>
                <w:p w14:paraId="153ECA6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0.034</w:t>
                  </w:r>
                </w:p>
              </w:tc>
              <w:tc>
                <w:tcPr>
                  <w:tcW w:w="387" w:type="pct"/>
                  <w:tcBorders>
                    <w:tl2br w:val="nil"/>
                    <w:tr2bl w:val="nil"/>
                  </w:tcBorders>
                  <w:noWrap w:val="0"/>
                  <w:vAlign w:val="center"/>
                </w:tcPr>
                <w:p w14:paraId="49901FC8">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176E17D1">
                  <w:pPr>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0.072</w:t>
                  </w:r>
                </w:p>
              </w:tc>
              <w:tc>
                <w:tcPr>
                  <w:tcW w:w="458" w:type="pct"/>
                  <w:tcBorders>
                    <w:tl2br w:val="nil"/>
                    <w:tr2bl w:val="nil"/>
                  </w:tcBorders>
                  <w:noWrap w:val="0"/>
                  <w:vAlign w:val="center"/>
                </w:tcPr>
                <w:p w14:paraId="47207BB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13" w:type="pct"/>
                  <w:tcBorders>
                    <w:tl2br w:val="nil"/>
                    <w:tr2bl w:val="nil"/>
                  </w:tcBorders>
                  <w:noWrap w:val="0"/>
                  <w:vAlign w:val="center"/>
                </w:tcPr>
                <w:p w14:paraId="0C479C31">
                  <w:pPr>
                    <w:widowControl/>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0.072</w:t>
                  </w:r>
                </w:p>
              </w:tc>
              <w:tc>
                <w:tcPr>
                  <w:tcW w:w="333" w:type="pct"/>
                  <w:tcBorders>
                    <w:tl2br w:val="nil"/>
                    <w:tr2bl w:val="nil"/>
                  </w:tcBorders>
                  <w:noWrap w:val="0"/>
                  <w:vAlign w:val="center"/>
                </w:tcPr>
                <w:p w14:paraId="2A33A1A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64D60105">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0.106</w:t>
                  </w:r>
                </w:p>
              </w:tc>
              <w:tc>
                <w:tcPr>
                  <w:tcW w:w="464" w:type="pct"/>
                  <w:tcBorders>
                    <w:tl2br w:val="nil"/>
                    <w:tr2bl w:val="nil"/>
                  </w:tcBorders>
                  <w:noWrap w:val="0"/>
                  <w:vAlign w:val="center"/>
                </w:tcPr>
                <w:p w14:paraId="2766AF2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+0.072</w:t>
                  </w:r>
                </w:p>
              </w:tc>
              <w:tc>
                <w:tcPr>
                  <w:tcW w:w="498" w:type="pct"/>
                  <w:tcBorders>
                    <w:tl2br w:val="nil"/>
                    <w:tr2bl w:val="nil"/>
                  </w:tcBorders>
                  <w:shd w:val="clear" w:color="auto" w:fill="auto"/>
                  <w:noWrap w:val="0"/>
                  <w:vAlign w:val="center"/>
                </w:tcPr>
                <w:p w14:paraId="663C7FB2">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0.106</w:t>
                  </w:r>
                </w:p>
              </w:tc>
            </w:tr>
            <w:tr w14:paraId="16E6A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334" w:type="pct"/>
                  <w:vMerge w:val="continue"/>
                  <w:tcBorders>
                    <w:tl2br w:val="nil"/>
                    <w:tr2bl w:val="nil"/>
                  </w:tcBorders>
                  <w:noWrap w:val="0"/>
                  <w:tcMar>
                    <w:left w:w="28" w:type="dxa"/>
                    <w:right w:w="28" w:type="dxa"/>
                  </w:tcMar>
                  <w:vAlign w:val="center"/>
                </w:tcPr>
                <w:p w14:paraId="2BB1737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shd w:val="clear" w:color="auto" w:fill="auto"/>
                  <w:noWrap w:val="0"/>
                  <w:tcMar>
                    <w:left w:w="28" w:type="dxa"/>
                    <w:right w:w="28" w:type="dxa"/>
                  </w:tcMar>
                  <w:vAlign w:val="center"/>
                </w:tcPr>
                <w:p w14:paraId="61908C3E">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颗粒物</w:t>
                  </w:r>
                </w:p>
              </w:tc>
              <w:tc>
                <w:tcPr>
                  <w:tcW w:w="501" w:type="pct"/>
                  <w:tcBorders>
                    <w:tl2br w:val="nil"/>
                    <w:tr2bl w:val="nil"/>
                  </w:tcBorders>
                  <w:shd w:val="clear" w:color="auto" w:fill="auto"/>
                  <w:noWrap w:val="0"/>
                  <w:vAlign w:val="center"/>
                </w:tcPr>
                <w:p w14:paraId="17C62AD4">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0.003</w:t>
                  </w:r>
                </w:p>
              </w:tc>
              <w:tc>
                <w:tcPr>
                  <w:tcW w:w="387" w:type="pct"/>
                  <w:tcBorders>
                    <w:tl2br w:val="nil"/>
                    <w:tr2bl w:val="nil"/>
                  </w:tcBorders>
                  <w:noWrap w:val="0"/>
                  <w:vAlign w:val="center"/>
                </w:tcPr>
                <w:p w14:paraId="70D3EDF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0D0246FB">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609FE661">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45A2E561">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113BF79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7C1FDB46">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0.003</w:t>
                  </w:r>
                </w:p>
              </w:tc>
              <w:tc>
                <w:tcPr>
                  <w:tcW w:w="464" w:type="pct"/>
                  <w:tcBorders>
                    <w:tl2br w:val="nil"/>
                    <w:tr2bl w:val="nil"/>
                  </w:tcBorders>
                  <w:noWrap w:val="0"/>
                  <w:vAlign w:val="center"/>
                </w:tcPr>
                <w:p w14:paraId="000ECD33">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98" w:type="pct"/>
                  <w:tcBorders>
                    <w:tl2br w:val="nil"/>
                    <w:tr2bl w:val="nil"/>
                  </w:tcBorders>
                  <w:shd w:val="clear" w:color="auto" w:fill="auto"/>
                  <w:noWrap w:val="0"/>
                  <w:vAlign w:val="center"/>
                </w:tcPr>
                <w:p w14:paraId="0780E02B">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0.003</w:t>
                  </w:r>
                </w:p>
              </w:tc>
            </w:tr>
            <w:tr w14:paraId="4EEA9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2BD10828">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shd w:val="clear" w:color="auto" w:fill="auto"/>
                  <w:noWrap w:val="0"/>
                  <w:tcMar>
                    <w:left w:w="28" w:type="dxa"/>
                    <w:right w:w="28" w:type="dxa"/>
                  </w:tcMar>
                  <w:vAlign w:val="center"/>
                </w:tcPr>
                <w:p w14:paraId="0F77DE96">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CO</w:t>
                  </w:r>
                </w:p>
              </w:tc>
              <w:tc>
                <w:tcPr>
                  <w:tcW w:w="501" w:type="pct"/>
                  <w:tcBorders>
                    <w:tl2br w:val="nil"/>
                    <w:tr2bl w:val="nil"/>
                  </w:tcBorders>
                  <w:shd w:val="clear" w:color="auto" w:fill="auto"/>
                  <w:noWrap w:val="0"/>
                  <w:vAlign w:val="center"/>
                </w:tcPr>
                <w:p w14:paraId="1EB711D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0.158</w:t>
                  </w:r>
                </w:p>
              </w:tc>
              <w:tc>
                <w:tcPr>
                  <w:tcW w:w="387" w:type="pct"/>
                  <w:tcBorders>
                    <w:tl2br w:val="nil"/>
                    <w:tr2bl w:val="nil"/>
                  </w:tcBorders>
                  <w:noWrap w:val="0"/>
                  <w:vAlign w:val="center"/>
                </w:tcPr>
                <w:p w14:paraId="2BE23BEA">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6AD154F6">
                  <w:pPr>
                    <w:spacing w:line="240" w:lineRule="auto"/>
                    <w:ind w:firstLine="0" w:firstLineChars="0"/>
                    <w:jc w:val="cente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02E53FE3">
                  <w:pPr>
                    <w:spacing w:line="240" w:lineRule="auto"/>
                    <w:ind w:firstLine="0" w:firstLineChars="0"/>
                    <w:jc w:val="center"/>
                    <w:rPr>
                      <w:rFonts w:hint="eastAsia" w:ascii="Times New Roman" w:hAnsi="Times New Roman" w:eastAsia="宋体" w:cs="Times New Roman"/>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09918BD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4D73639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17B0674E">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0.158</w:t>
                  </w:r>
                </w:p>
              </w:tc>
              <w:tc>
                <w:tcPr>
                  <w:tcW w:w="464" w:type="pct"/>
                  <w:tcBorders>
                    <w:tl2br w:val="nil"/>
                    <w:tr2bl w:val="nil"/>
                  </w:tcBorders>
                  <w:noWrap w:val="0"/>
                  <w:vAlign w:val="center"/>
                </w:tcPr>
                <w:p w14:paraId="6AD8E35E">
                  <w:pPr>
                    <w:widowControl/>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w:t>
                  </w:r>
                </w:p>
              </w:tc>
              <w:tc>
                <w:tcPr>
                  <w:tcW w:w="498" w:type="pct"/>
                  <w:tcBorders>
                    <w:tl2br w:val="nil"/>
                    <w:tr2bl w:val="nil"/>
                  </w:tcBorders>
                  <w:shd w:val="clear" w:color="auto" w:fill="auto"/>
                  <w:noWrap w:val="0"/>
                  <w:vAlign w:val="center"/>
                </w:tcPr>
                <w:p w14:paraId="731AE14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0.158</w:t>
                  </w:r>
                </w:p>
              </w:tc>
            </w:tr>
            <w:tr w14:paraId="4F8C3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7228D35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shd w:val="clear" w:color="auto" w:fill="auto"/>
                  <w:noWrap w:val="0"/>
                  <w:tcMar>
                    <w:left w:w="28" w:type="dxa"/>
                    <w:right w:w="28" w:type="dxa"/>
                  </w:tcMar>
                  <w:vAlign w:val="center"/>
                </w:tcPr>
                <w:p w14:paraId="2394F7C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NOx</w:t>
                  </w:r>
                </w:p>
              </w:tc>
              <w:tc>
                <w:tcPr>
                  <w:tcW w:w="501" w:type="pct"/>
                  <w:tcBorders>
                    <w:tl2br w:val="nil"/>
                    <w:tr2bl w:val="nil"/>
                  </w:tcBorders>
                  <w:shd w:val="clear" w:color="auto" w:fill="auto"/>
                  <w:noWrap w:val="0"/>
                  <w:vAlign w:val="center"/>
                </w:tcPr>
                <w:p w14:paraId="02A335EA">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0.009</w:t>
                  </w:r>
                </w:p>
              </w:tc>
              <w:tc>
                <w:tcPr>
                  <w:tcW w:w="387" w:type="pct"/>
                  <w:tcBorders>
                    <w:tl2br w:val="nil"/>
                    <w:tr2bl w:val="nil"/>
                  </w:tcBorders>
                  <w:noWrap w:val="0"/>
                  <w:vAlign w:val="center"/>
                </w:tcPr>
                <w:p w14:paraId="7BFF23F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6468E85B">
                  <w:pPr>
                    <w:spacing w:line="240" w:lineRule="auto"/>
                    <w:ind w:firstLine="0" w:firstLineChars="0"/>
                    <w:jc w:val="cente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5C6912B9">
                  <w:pPr>
                    <w:spacing w:line="240" w:lineRule="auto"/>
                    <w:ind w:firstLine="0" w:firstLineChars="0"/>
                    <w:jc w:val="center"/>
                    <w:rPr>
                      <w:rFonts w:hint="eastAsia" w:ascii="Times New Roman" w:hAnsi="Times New Roman" w:eastAsia="宋体" w:cs="Times New Roman"/>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37AA112A">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50661A4A">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69EB020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0.009</w:t>
                  </w:r>
                </w:p>
              </w:tc>
              <w:tc>
                <w:tcPr>
                  <w:tcW w:w="464" w:type="pct"/>
                  <w:tcBorders>
                    <w:tl2br w:val="nil"/>
                    <w:tr2bl w:val="nil"/>
                  </w:tcBorders>
                  <w:noWrap w:val="0"/>
                  <w:vAlign w:val="center"/>
                </w:tcPr>
                <w:p w14:paraId="1A02C2AB">
                  <w:pPr>
                    <w:widowControl/>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w:t>
                  </w:r>
                </w:p>
              </w:tc>
              <w:tc>
                <w:tcPr>
                  <w:tcW w:w="498" w:type="pct"/>
                  <w:tcBorders>
                    <w:tl2br w:val="nil"/>
                    <w:tr2bl w:val="nil"/>
                  </w:tcBorders>
                  <w:shd w:val="clear" w:color="auto" w:fill="auto"/>
                  <w:noWrap w:val="0"/>
                  <w:vAlign w:val="center"/>
                </w:tcPr>
                <w:p w14:paraId="0E534D9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0.009</w:t>
                  </w:r>
                </w:p>
              </w:tc>
            </w:tr>
            <w:tr w14:paraId="3EF63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4F3106FA">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shd w:val="clear" w:color="auto" w:fill="auto"/>
                  <w:noWrap w:val="0"/>
                  <w:tcMar>
                    <w:left w:w="28" w:type="dxa"/>
                    <w:right w:w="28" w:type="dxa"/>
                  </w:tcMar>
                  <w:vAlign w:val="center"/>
                </w:tcPr>
                <w:p w14:paraId="76402950">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THC</w:t>
                  </w:r>
                </w:p>
              </w:tc>
              <w:tc>
                <w:tcPr>
                  <w:tcW w:w="501" w:type="pct"/>
                  <w:tcBorders>
                    <w:tl2br w:val="nil"/>
                    <w:tr2bl w:val="nil"/>
                  </w:tcBorders>
                  <w:shd w:val="clear" w:color="auto" w:fill="auto"/>
                  <w:noWrap w:val="0"/>
                  <w:vAlign w:val="center"/>
                </w:tcPr>
                <w:p w14:paraId="36EE5D5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0.002</w:t>
                  </w:r>
                </w:p>
              </w:tc>
              <w:tc>
                <w:tcPr>
                  <w:tcW w:w="387" w:type="pct"/>
                  <w:tcBorders>
                    <w:tl2br w:val="nil"/>
                    <w:tr2bl w:val="nil"/>
                  </w:tcBorders>
                  <w:noWrap w:val="0"/>
                  <w:vAlign w:val="center"/>
                </w:tcPr>
                <w:p w14:paraId="01654FB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5774BB8F">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67787CDD">
                  <w:pPr>
                    <w:spacing w:line="240" w:lineRule="auto"/>
                    <w:ind w:firstLine="0" w:firstLineChars="0"/>
                    <w:jc w:val="center"/>
                    <w:rPr>
                      <w:rFonts w:hint="eastAsia" w:ascii="Times New Roman" w:hAnsi="Times New Roman" w:eastAsia="宋体" w:cs="Times New Roman"/>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5C07D9E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32C5D92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01C086FC">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0.002</w:t>
                  </w:r>
                </w:p>
              </w:tc>
              <w:tc>
                <w:tcPr>
                  <w:tcW w:w="464" w:type="pct"/>
                  <w:tcBorders>
                    <w:tl2br w:val="nil"/>
                    <w:tr2bl w:val="nil"/>
                  </w:tcBorders>
                  <w:noWrap w:val="0"/>
                  <w:vAlign w:val="center"/>
                </w:tcPr>
                <w:p w14:paraId="7377C1C5">
                  <w:pPr>
                    <w:widowControl/>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w:t>
                  </w:r>
                </w:p>
              </w:tc>
              <w:tc>
                <w:tcPr>
                  <w:tcW w:w="498" w:type="pct"/>
                  <w:tcBorders>
                    <w:tl2br w:val="nil"/>
                    <w:tr2bl w:val="nil"/>
                  </w:tcBorders>
                  <w:shd w:val="clear" w:color="auto" w:fill="auto"/>
                  <w:noWrap w:val="0"/>
                  <w:vAlign w:val="center"/>
                </w:tcPr>
                <w:p w14:paraId="257ECF02">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0.002</w:t>
                  </w:r>
                </w:p>
              </w:tc>
            </w:tr>
            <w:tr w14:paraId="1B9A8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792EDF6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shd w:val="clear" w:color="auto" w:fill="auto"/>
                  <w:noWrap w:val="0"/>
                  <w:tcMar>
                    <w:left w:w="28" w:type="dxa"/>
                    <w:right w:w="28" w:type="dxa"/>
                  </w:tcMar>
                  <w:vAlign w:val="center"/>
                </w:tcPr>
                <w:p w14:paraId="666F82E9">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硫酸雾</w:t>
                  </w:r>
                </w:p>
              </w:tc>
              <w:tc>
                <w:tcPr>
                  <w:tcW w:w="501" w:type="pct"/>
                  <w:tcBorders>
                    <w:tl2br w:val="nil"/>
                    <w:tr2bl w:val="nil"/>
                  </w:tcBorders>
                  <w:shd w:val="clear" w:color="auto" w:fill="auto"/>
                  <w:noWrap w:val="0"/>
                  <w:vAlign w:val="center"/>
                </w:tcPr>
                <w:p w14:paraId="542AD202">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0.038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387" w:type="pct"/>
                  <w:tcBorders>
                    <w:tl2br w:val="nil"/>
                    <w:tr2bl w:val="nil"/>
                  </w:tcBorders>
                  <w:noWrap w:val="0"/>
                  <w:vAlign w:val="center"/>
                </w:tcPr>
                <w:p w14:paraId="54BBCAE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14140717">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09A9B71B">
                  <w:pPr>
                    <w:spacing w:line="240" w:lineRule="auto"/>
                    <w:ind w:firstLine="0" w:firstLineChars="0"/>
                    <w:jc w:val="center"/>
                    <w:rPr>
                      <w:rFonts w:hint="eastAsia" w:ascii="Times New Roman" w:hAnsi="Times New Roman" w:eastAsia="宋体" w:cs="Times New Roman"/>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61ED879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2BD253F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376C7D0C">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0.038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464" w:type="pct"/>
                  <w:tcBorders>
                    <w:tl2br w:val="nil"/>
                    <w:tr2bl w:val="nil"/>
                  </w:tcBorders>
                  <w:noWrap w:val="0"/>
                  <w:vAlign w:val="center"/>
                </w:tcPr>
                <w:p w14:paraId="1FC13366">
                  <w:pPr>
                    <w:widowControl/>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w:t>
                  </w:r>
                </w:p>
              </w:tc>
              <w:tc>
                <w:tcPr>
                  <w:tcW w:w="498" w:type="pct"/>
                  <w:tcBorders>
                    <w:tl2br w:val="nil"/>
                    <w:tr2bl w:val="nil"/>
                  </w:tcBorders>
                  <w:shd w:val="clear" w:color="auto" w:fill="auto"/>
                  <w:noWrap w:val="0"/>
                  <w:vAlign w:val="center"/>
                </w:tcPr>
                <w:p w14:paraId="29A6E7D2">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0.038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r>
            <w:tr w14:paraId="1DBF2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5BE16C7A">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shd w:val="clear" w:color="auto" w:fill="auto"/>
                  <w:noWrap w:val="0"/>
                  <w:tcMar>
                    <w:left w:w="28" w:type="dxa"/>
                    <w:right w:w="28" w:type="dxa"/>
                  </w:tcMar>
                  <w:vAlign w:val="center"/>
                </w:tcPr>
                <w:p w14:paraId="0918D60E">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氯化氢</w:t>
                  </w:r>
                </w:p>
              </w:tc>
              <w:tc>
                <w:tcPr>
                  <w:tcW w:w="501" w:type="pct"/>
                  <w:tcBorders>
                    <w:tl2br w:val="nil"/>
                    <w:tr2bl w:val="nil"/>
                  </w:tcBorders>
                  <w:shd w:val="clear" w:color="auto" w:fill="auto"/>
                  <w:noWrap w:val="0"/>
                  <w:vAlign w:val="center"/>
                </w:tcPr>
                <w:p w14:paraId="0D60009B">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387" w:type="pct"/>
                  <w:tcBorders>
                    <w:tl2br w:val="nil"/>
                    <w:tr2bl w:val="nil"/>
                  </w:tcBorders>
                  <w:noWrap w:val="0"/>
                  <w:vAlign w:val="center"/>
                </w:tcPr>
                <w:p w14:paraId="69775C01">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7031ECE1">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146DE341">
                  <w:pPr>
                    <w:spacing w:line="240" w:lineRule="auto"/>
                    <w:ind w:firstLine="0" w:firstLineChars="0"/>
                    <w:jc w:val="center"/>
                    <w:rPr>
                      <w:rFonts w:hint="eastAsia" w:ascii="Times New Roman" w:hAnsi="Times New Roman" w:eastAsia="宋体" w:cs="Times New Roman"/>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2DF9602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6F128B9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2E7D658E">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464" w:type="pct"/>
                  <w:tcBorders>
                    <w:tl2br w:val="nil"/>
                    <w:tr2bl w:val="nil"/>
                  </w:tcBorders>
                  <w:noWrap w:val="0"/>
                  <w:vAlign w:val="center"/>
                </w:tcPr>
                <w:p w14:paraId="7378EED1">
                  <w:pPr>
                    <w:widowControl/>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w:t>
                  </w:r>
                </w:p>
              </w:tc>
              <w:tc>
                <w:tcPr>
                  <w:tcW w:w="498" w:type="pct"/>
                  <w:tcBorders>
                    <w:tl2br w:val="nil"/>
                    <w:tr2bl w:val="nil"/>
                  </w:tcBorders>
                  <w:shd w:val="clear" w:color="auto" w:fill="auto"/>
                  <w:noWrap w:val="0"/>
                  <w:vAlign w:val="center"/>
                </w:tcPr>
                <w:p w14:paraId="534EBF19">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r>
            <w:tr w14:paraId="15BE1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1BBA0FA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shd w:val="clear" w:color="auto" w:fill="auto"/>
                  <w:noWrap w:val="0"/>
                  <w:tcMar>
                    <w:left w:w="28" w:type="dxa"/>
                    <w:right w:w="28" w:type="dxa"/>
                  </w:tcMar>
                  <w:vAlign w:val="center"/>
                </w:tcPr>
                <w:p w14:paraId="38A6D4A3">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氟化物</w:t>
                  </w:r>
                </w:p>
              </w:tc>
              <w:tc>
                <w:tcPr>
                  <w:tcW w:w="501" w:type="pct"/>
                  <w:tcBorders>
                    <w:tl2br w:val="nil"/>
                    <w:tr2bl w:val="nil"/>
                  </w:tcBorders>
                  <w:shd w:val="clear" w:color="auto" w:fill="auto"/>
                  <w:noWrap w:val="0"/>
                  <w:vAlign w:val="center"/>
                </w:tcPr>
                <w:p w14:paraId="78CA3E0A">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0.008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387" w:type="pct"/>
                  <w:tcBorders>
                    <w:tl2br w:val="nil"/>
                    <w:tr2bl w:val="nil"/>
                  </w:tcBorders>
                  <w:noWrap w:val="0"/>
                  <w:vAlign w:val="center"/>
                </w:tcPr>
                <w:p w14:paraId="6E23995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69EB3ECF">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13FD4384">
                  <w:pPr>
                    <w:spacing w:line="240" w:lineRule="auto"/>
                    <w:ind w:firstLine="0" w:firstLineChars="0"/>
                    <w:jc w:val="center"/>
                    <w:rPr>
                      <w:rFonts w:hint="eastAsia" w:ascii="Times New Roman" w:hAnsi="Times New Roman" w:eastAsia="宋体" w:cs="Times New Roman"/>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535BBF2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7C2304C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74A3182C">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0.008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464" w:type="pct"/>
                  <w:tcBorders>
                    <w:tl2br w:val="nil"/>
                    <w:tr2bl w:val="nil"/>
                  </w:tcBorders>
                  <w:noWrap w:val="0"/>
                  <w:vAlign w:val="center"/>
                </w:tcPr>
                <w:p w14:paraId="05B59071">
                  <w:pPr>
                    <w:widowControl/>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98" w:type="pct"/>
                  <w:tcBorders>
                    <w:tl2br w:val="nil"/>
                    <w:tr2bl w:val="nil"/>
                  </w:tcBorders>
                  <w:shd w:val="clear" w:color="auto" w:fill="auto"/>
                  <w:noWrap w:val="0"/>
                  <w:vAlign w:val="center"/>
                </w:tcPr>
                <w:p w14:paraId="79DC6DB8">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0.008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r>
            <w:tr w14:paraId="21D35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04C8BFB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pct"/>
                  <w:tcBorders>
                    <w:tl2br w:val="nil"/>
                    <w:tr2bl w:val="nil"/>
                  </w:tcBorders>
                  <w:shd w:val="clear" w:color="auto" w:fill="auto"/>
                  <w:noWrap w:val="0"/>
                  <w:tcMar>
                    <w:left w:w="28" w:type="dxa"/>
                    <w:right w:w="28" w:type="dxa"/>
                  </w:tcMar>
                  <w:vAlign w:val="center"/>
                </w:tcPr>
                <w:p w14:paraId="4BDA7C66">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氮氧化物</w:t>
                  </w:r>
                </w:p>
              </w:tc>
              <w:tc>
                <w:tcPr>
                  <w:tcW w:w="501" w:type="pct"/>
                  <w:tcBorders>
                    <w:tl2br w:val="nil"/>
                    <w:tr2bl w:val="nil"/>
                  </w:tcBorders>
                  <w:shd w:val="clear" w:color="auto" w:fill="auto"/>
                  <w:noWrap w:val="0"/>
                  <w:vAlign w:val="center"/>
                </w:tcPr>
                <w:p w14:paraId="65E92B81">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0.024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387" w:type="pct"/>
                  <w:tcBorders>
                    <w:tl2br w:val="nil"/>
                    <w:tr2bl w:val="nil"/>
                  </w:tcBorders>
                  <w:noWrap w:val="0"/>
                  <w:vAlign w:val="center"/>
                </w:tcPr>
                <w:p w14:paraId="505D6B33">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pct"/>
                  <w:tcBorders>
                    <w:tl2br w:val="nil"/>
                    <w:tr2bl w:val="nil"/>
                  </w:tcBorders>
                  <w:noWrap w:val="0"/>
                  <w:vAlign w:val="center"/>
                </w:tcPr>
                <w:p w14:paraId="7DB2CE9E">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58" w:type="pct"/>
                  <w:tcBorders>
                    <w:tl2br w:val="nil"/>
                    <w:tr2bl w:val="nil"/>
                  </w:tcBorders>
                  <w:noWrap w:val="0"/>
                  <w:vAlign w:val="center"/>
                </w:tcPr>
                <w:p w14:paraId="0C2A6C28">
                  <w:pPr>
                    <w:spacing w:line="240" w:lineRule="auto"/>
                    <w:ind w:firstLine="0" w:firstLineChars="0"/>
                    <w:jc w:val="center"/>
                    <w:rPr>
                      <w:rFonts w:hint="eastAsia" w:ascii="Times New Roman" w:hAnsi="Times New Roman" w:eastAsia="宋体" w:cs="Times New Roman"/>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413" w:type="pct"/>
                  <w:tcBorders>
                    <w:tl2br w:val="nil"/>
                    <w:tr2bl w:val="nil"/>
                  </w:tcBorders>
                  <w:noWrap w:val="0"/>
                  <w:vAlign w:val="center"/>
                </w:tcPr>
                <w:p w14:paraId="074108D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33" w:type="pct"/>
                  <w:tcBorders>
                    <w:tl2br w:val="nil"/>
                    <w:tr2bl w:val="nil"/>
                  </w:tcBorders>
                  <w:noWrap w:val="0"/>
                  <w:vAlign w:val="center"/>
                </w:tcPr>
                <w:p w14:paraId="13215966">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1" w:type="pct"/>
                  <w:tcBorders>
                    <w:tl2br w:val="nil"/>
                    <w:tr2bl w:val="nil"/>
                  </w:tcBorders>
                  <w:shd w:val="clear" w:color="auto" w:fill="auto"/>
                  <w:noWrap w:val="0"/>
                  <w:vAlign w:val="center"/>
                </w:tcPr>
                <w:p w14:paraId="5C402373">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0.024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464" w:type="pct"/>
                  <w:tcBorders>
                    <w:tl2br w:val="nil"/>
                    <w:tr2bl w:val="nil"/>
                  </w:tcBorders>
                  <w:noWrap w:val="0"/>
                  <w:vAlign w:val="center"/>
                </w:tcPr>
                <w:p w14:paraId="3EBEA284">
                  <w:pPr>
                    <w:widowControl/>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98" w:type="pct"/>
                  <w:tcBorders>
                    <w:tl2br w:val="nil"/>
                    <w:tr2bl w:val="nil"/>
                  </w:tcBorders>
                  <w:shd w:val="clear" w:color="auto" w:fill="auto"/>
                  <w:noWrap w:val="0"/>
                  <w:vAlign w:val="center"/>
                </w:tcPr>
                <w:p w14:paraId="2784A1D9">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0.024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r>
            <w:tr w14:paraId="1584E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4" w:type="pct"/>
                  <w:vMerge w:val="restart"/>
                  <w:tcBorders>
                    <w:tl2br w:val="nil"/>
                    <w:tr2bl w:val="nil"/>
                  </w:tcBorders>
                  <w:noWrap w:val="0"/>
                  <w:tcMar>
                    <w:left w:w="28" w:type="dxa"/>
                    <w:right w:w="28" w:type="dxa"/>
                  </w:tcMar>
                  <w:vAlign w:val="center"/>
                </w:tcPr>
                <w:p w14:paraId="38C82C9F">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647" w:type="pct"/>
                  <w:tcBorders>
                    <w:tl2br w:val="nil"/>
                    <w:tr2bl w:val="nil"/>
                  </w:tcBorders>
                  <w:noWrap w:val="0"/>
                  <w:tcMar>
                    <w:left w:w="28" w:type="dxa"/>
                    <w:right w:w="28" w:type="dxa"/>
                  </w:tcMar>
                  <w:vAlign w:val="center"/>
                </w:tcPr>
                <w:p w14:paraId="6D556B9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一般固废</w:t>
                  </w:r>
                </w:p>
              </w:tc>
              <w:tc>
                <w:tcPr>
                  <w:tcW w:w="501" w:type="pct"/>
                  <w:tcBorders>
                    <w:tl2br w:val="nil"/>
                    <w:tr2bl w:val="nil"/>
                  </w:tcBorders>
                  <w:noWrap w:val="0"/>
                  <w:vAlign w:val="center"/>
                </w:tcPr>
                <w:p w14:paraId="414F4AEB">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87" w:type="pct"/>
                  <w:tcBorders>
                    <w:tl2br w:val="nil"/>
                    <w:tr2bl w:val="nil"/>
                  </w:tcBorders>
                  <w:noWrap w:val="0"/>
                  <w:vAlign w:val="center"/>
                </w:tcPr>
                <w:p w14:paraId="1D59A651">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773" w:type="dxa"/>
                  <w:tcBorders>
                    <w:tl2br w:val="nil"/>
                    <w:tr2bl w:val="nil"/>
                  </w:tcBorders>
                  <w:noWrap w:val="0"/>
                  <w:vAlign w:val="center"/>
                </w:tcPr>
                <w:p w14:paraId="30064109">
                  <w:pPr>
                    <w:pStyle w:val="30"/>
                    <w:bidi w:val="0"/>
                    <w:ind w:firstLine="0" w:firstLineChars="0"/>
                    <w:rPr>
                      <w:rFonts w:hint="default" w:ascii="Times New Roman" w:hAnsi="Times New Roman" w:eastAsia="宋体" w:cs="Times New Roman"/>
                      <w:iCs/>
                      <w:color w:val="000000"/>
                      <w:kern w:val="2"/>
                      <w:sz w:val="21"/>
                      <w:szCs w:val="21"/>
                      <w:lang w:val="en-US" w:eastAsia="zh-CN" w:bidi="ar-SA"/>
                    </w:rPr>
                  </w:pPr>
                  <w:r>
                    <w:rPr>
                      <w:rFonts w:hint="eastAsia" w:cs="Times New Roman"/>
                      <w:color w:val="000000" w:themeColor="text1"/>
                      <w:highlight w:val="none"/>
                      <w:lang w:val="en-US" w:eastAsia="zh-CN"/>
                      <w14:textFill>
                        <w14:solidFill>
                          <w14:schemeClr w14:val="tx1"/>
                        </w14:solidFill>
                      </w14:textFill>
                    </w:rPr>
                    <w:t>8.3</w:t>
                  </w:r>
                </w:p>
              </w:tc>
              <w:tc>
                <w:tcPr>
                  <w:tcW w:w="773" w:type="dxa"/>
                  <w:tcBorders>
                    <w:tl2br w:val="nil"/>
                    <w:tr2bl w:val="nil"/>
                  </w:tcBorders>
                  <w:shd w:val="clear" w:color="auto" w:fill="auto"/>
                  <w:noWrap w:val="0"/>
                  <w:vAlign w:val="center"/>
                </w:tcPr>
                <w:p w14:paraId="2AD784C3">
                  <w:pPr>
                    <w:pStyle w:val="30"/>
                    <w:bidi w:val="0"/>
                    <w:ind w:firstLine="0" w:firstLineChars="0"/>
                    <w:rPr>
                      <w:rFonts w:hint="default" w:ascii="Times New Roman" w:hAnsi="Times New Roman" w:eastAsia="宋体" w:cs="Times New Roman"/>
                      <w:iCs/>
                      <w:color w:val="000000"/>
                      <w:kern w:val="2"/>
                      <w:sz w:val="21"/>
                      <w:szCs w:val="21"/>
                      <w:lang w:val="en-US" w:eastAsia="zh-CN" w:bidi="ar-SA"/>
                    </w:rPr>
                  </w:pPr>
                  <w:r>
                    <w:rPr>
                      <w:rFonts w:hint="eastAsia" w:cs="Times New Roman"/>
                      <w:color w:val="000000" w:themeColor="text1"/>
                      <w:kern w:val="0"/>
                      <w:sz w:val="21"/>
                      <w:szCs w:val="20"/>
                      <w:highlight w:val="none"/>
                      <w:lang w:val="en-US" w:eastAsia="zh-CN" w:bidi="ar-SA"/>
                      <w14:textFill>
                        <w14:solidFill>
                          <w14:schemeClr w14:val="tx1"/>
                        </w14:solidFill>
                      </w14:textFill>
                    </w:rPr>
                    <w:t>8.3</w:t>
                  </w:r>
                </w:p>
              </w:tc>
              <w:tc>
                <w:tcPr>
                  <w:tcW w:w="413" w:type="pct"/>
                  <w:tcBorders>
                    <w:tl2br w:val="nil"/>
                    <w:tr2bl w:val="nil"/>
                  </w:tcBorders>
                  <w:noWrap w:val="0"/>
                  <w:vAlign w:val="center"/>
                </w:tcPr>
                <w:p w14:paraId="57F4B17A">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w:t>
                  </w:r>
                </w:p>
              </w:tc>
              <w:tc>
                <w:tcPr>
                  <w:tcW w:w="333" w:type="pct"/>
                  <w:tcBorders>
                    <w:tl2br w:val="nil"/>
                    <w:tr2bl w:val="nil"/>
                  </w:tcBorders>
                  <w:noWrap w:val="0"/>
                  <w:vAlign w:val="center"/>
                </w:tcPr>
                <w:p w14:paraId="73FB29D3">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501" w:type="pct"/>
                  <w:tcBorders>
                    <w:tl2br w:val="nil"/>
                    <w:tr2bl w:val="nil"/>
                  </w:tcBorders>
                  <w:noWrap w:val="0"/>
                  <w:vAlign w:val="center"/>
                </w:tcPr>
                <w:p w14:paraId="43DDC2A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464" w:type="pct"/>
                  <w:tcBorders>
                    <w:tl2br w:val="nil"/>
                    <w:tr2bl w:val="nil"/>
                  </w:tcBorders>
                  <w:noWrap w:val="0"/>
                  <w:vAlign w:val="center"/>
                </w:tcPr>
                <w:p w14:paraId="448059D7">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498" w:type="pct"/>
                  <w:tcBorders>
                    <w:tl2br w:val="nil"/>
                    <w:tr2bl w:val="nil"/>
                  </w:tcBorders>
                  <w:noWrap w:val="0"/>
                  <w:vAlign w:val="center"/>
                </w:tcPr>
                <w:p w14:paraId="56717A0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14:paraId="12465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2388595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p>
              </w:tc>
              <w:tc>
                <w:tcPr>
                  <w:tcW w:w="647" w:type="pct"/>
                  <w:tcBorders>
                    <w:tl2br w:val="nil"/>
                    <w:tr2bl w:val="nil"/>
                  </w:tcBorders>
                  <w:noWrap w:val="0"/>
                  <w:tcMar>
                    <w:left w:w="28" w:type="dxa"/>
                    <w:right w:w="28" w:type="dxa"/>
                  </w:tcMar>
                  <w:vAlign w:val="center"/>
                </w:tcPr>
                <w:p w14:paraId="2A690945">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危险固废</w:t>
                  </w:r>
                </w:p>
              </w:tc>
              <w:tc>
                <w:tcPr>
                  <w:tcW w:w="501" w:type="pct"/>
                  <w:tcBorders>
                    <w:tl2br w:val="nil"/>
                    <w:tr2bl w:val="nil"/>
                  </w:tcBorders>
                  <w:noWrap w:val="0"/>
                  <w:vAlign w:val="center"/>
                </w:tcPr>
                <w:p w14:paraId="755F3865">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87" w:type="pct"/>
                  <w:tcBorders>
                    <w:tl2br w:val="nil"/>
                    <w:tr2bl w:val="nil"/>
                  </w:tcBorders>
                  <w:noWrap w:val="0"/>
                  <w:vAlign w:val="center"/>
                </w:tcPr>
                <w:p w14:paraId="6A48536F">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773" w:type="dxa"/>
                  <w:tcBorders>
                    <w:tl2br w:val="nil"/>
                    <w:tr2bl w:val="nil"/>
                  </w:tcBorders>
                  <w:noWrap w:val="0"/>
                  <w:vAlign w:val="center"/>
                </w:tcPr>
                <w:p w14:paraId="433C925C">
                  <w:pPr>
                    <w:bidi w:val="0"/>
                    <w:ind w:firstLine="0" w:firstLineChars="0"/>
                    <w:jc w:val="center"/>
                    <w:rPr>
                      <w:rFonts w:hint="default" w:ascii="Times New Roman" w:hAnsi="Times New Roman" w:eastAsia="宋体" w:cs="Times New Roman"/>
                      <w:iCs/>
                      <w:color w:val="000000"/>
                      <w:kern w:val="2"/>
                      <w:sz w:val="21"/>
                      <w:szCs w:val="21"/>
                      <w:lang w:val="en-US" w:eastAsia="zh-CN" w:bidi="ar-SA"/>
                    </w:rPr>
                  </w:pPr>
                  <w:r>
                    <w:rPr>
                      <w:rFonts w:hint="eastAsia" w:cs="Times New Roman"/>
                      <w:color w:val="000000" w:themeColor="text1"/>
                      <w:highlight w:val="none"/>
                      <w:lang w:val="en-US" w:eastAsia="zh-CN"/>
                      <w14:textFill>
                        <w14:solidFill>
                          <w14:schemeClr w14:val="tx1"/>
                        </w14:solidFill>
                      </w14:textFill>
                    </w:rPr>
                    <w:t>28.755</w:t>
                  </w:r>
                </w:p>
              </w:tc>
              <w:tc>
                <w:tcPr>
                  <w:tcW w:w="773" w:type="dxa"/>
                  <w:tcBorders>
                    <w:tl2br w:val="nil"/>
                    <w:tr2bl w:val="nil"/>
                  </w:tcBorders>
                  <w:shd w:val="clear" w:color="auto" w:fill="auto"/>
                  <w:noWrap w:val="0"/>
                  <w:vAlign w:val="center"/>
                </w:tcPr>
                <w:p w14:paraId="7B78C95E">
                  <w:pPr>
                    <w:bidi w:val="0"/>
                    <w:ind w:firstLine="0" w:firstLineChars="0"/>
                    <w:jc w:val="center"/>
                    <w:rPr>
                      <w:rFonts w:hint="default" w:ascii="Times New Roman" w:hAnsi="Times New Roman" w:eastAsia="宋体" w:cs="Times New Roman"/>
                      <w:iCs/>
                      <w:color w:val="000000"/>
                      <w:kern w:val="2"/>
                      <w:sz w:val="21"/>
                      <w:szCs w:val="21"/>
                      <w:lang w:val="en-US" w:eastAsia="zh-CN" w:bidi="ar-SA"/>
                    </w:rPr>
                  </w:pPr>
                  <w:r>
                    <w:rPr>
                      <w:rFonts w:hint="eastAsia" w:cs="Times New Roman"/>
                      <w:color w:val="000000" w:themeColor="text1"/>
                      <w:highlight w:val="none"/>
                      <w:lang w:val="en-US" w:eastAsia="zh-CN"/>
                      <w14:textFill>
                        <w14:solidFill>
                          <w14:schemeClr w14:val="tx1"/>
                        </w14:solidFill>
                      </w14:textFill>
                    </w:rPr>
                    <w:t>28.755</w:t>
                  </w:r>
                </w:p>
              </w:tc>
              <w:tc>
                <w:tcPr>
                  <w:tcW w:w="413" w:type="pct"/>
                  <w:tcBorders>
                    <w:tl2br w:val="nil"/>
                    <w:tr2bl w:val="nil"/>
                  </w:tcBorders>
                  <w:noWrap w:val="0"/>
                  <w:vAlign w:val="center"/>
                </w:tcPr>
                <w:p w14:paraId="462338A6">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w:t>
                  </w:r>
                </w:p>
              </w:tc>
              <w:tc>
                <w:tcPr>
                  <w:tcW w:w="333" w:type="pct"/>
                  <w:tcBorders>
                    <w:tl2br w:val="nil"/>
                    <w:tr2bl w:val="nil"/>
                  </w:tcBorders>
                  <w:noWrap w:val="0"/>
                  <w:vAlign w:val="center"/>
                </w:tcPr>
                <w:p w14:paraId="7747F24B">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501" w:type="pct"/>
                  <w:tcBorders>
                    <w:tl2br w:val="nil"/>
                    <w:tr2bl w:val="nil"/>
                  </w:tcBorders>
                  <w:noWrap w:val="0"/>
                  <w:vAlign w:val="center"/>
                </w:tcPr>
                <w:p w14:paraId="790D35AB">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464" w:type="pct"/>
                  <w:tcBorders>
                    <w:tl2br w:val="nil"/>
                    <w:tr2bl w:val="nil"/>
                  </w:tcBorders>
                  <w:noWrap w:val="0"/>
                  <w:vAlign w:val="center"/>
                </w:tcPr>
                <w:p w14:paraId="07A60711">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498" w:type="pct"/>
                  <w:tcBorders>
                    <w:tl2br w:val="nil"/>
                    <w:tr2bl w:val="nil"/>
                  </w:tcBorders>
                  <w:noWrap w:val="0"/>
                  <w:vAlign w:val="center"/>
                </w:tcPr>
                <w:p w14:paraId="6DE97225">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14:paraId="1EE63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4" w:type="pct"/>
                  <w:vMerge w:val="continue"/>
                  <w:tcBorders>
                    <w:tl2br w:val="nil"/>
                    <w:tr2bl w:val="nil"/>
                  </w:tcBorders>
                  <w:noWrap w:val="0"/>
                  <w:tcMar>
                    <w:left w:w="28" w:type="dxa"/>
                    <w:right w:w="28" w:type="dxa"/>
                  </w:tcMar>
                  <w:vAlign w:val="center"/>
                </w:tcPr>
                <w:p w14:paraId="0086E53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000000"/>
                      <w:sz w:val="21"/>
                      <w:szCs w:val="21"/>
                    </w:rPr>
                  </w:pPr>
                </w:p>
              </w:tc>
              <w:tc>
                <w:tcPr>
                  <w:tcW w:w="647" w:type="pct"/>
                  <w:tcBorders>
                    <w:tl2br w:val="nil"/>
                    <w:tr2bl w:val="nil"/>
                  </w:tcBorders>
                  <w:noWrap w:val="0"/>
                  <w:tcMar>
                    <w:left w:w="28" w:type="dxa"/>
                    <w:right w:w="28" w:type="dxa"/>
                  </w:tcMar>
                  <w:vAlign w:val="center"/>
                </w:tcPr>
                <w:p w14:paraId="2038EC8B">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生活垃圾</w:t>
                  </w:r>
                </w:p>
              </w:tc>
              <w:tc>
                <w:tcPr>
                  <w:tcW w:w="501" w:type="pct"/>
                  <w:tcBorders>
                    <w:tl2br w:val="nil"/>
                    <w:tr2bl w:val="nil"/>
                  </w:tcBorders>
                  <w:noWrap w:val="0"/>
                  <w:vAlign w:val="center"/>
                </w:tcPr>
                <w:p w14:paraId="67C2DF6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387" w:type="pct"/>
                  <w:tcBorders>
                    <w:tl2br w:val="nil"/>
                    <w:tr2bl w:val="nil"/>
                  </w:tcBorders>
                  <w:noWrap w:val="0"/>
                  <w:vAlign w:val="center"/>
                </w:tcPr>
                <w:p w14:paraId="6FBC8856">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773" w:type="dxa"/>
                  <w:tcBorders>
                    <w:tl2br w:val="nil"/>
                    <w:tr2bl w:val="nil"/>
                  </w:tcBorders>
                  <w:noWrap w:val="0"/>
                  <w:vAlign w:val="center"/>
                </w:tcPr>
                <w:p w14:paraId="60D3BB34">
                  <w:pPr>
                    <w:pStyle w:val="30"/>
                    <w:bidi w:val="0"/>
                    <w:ind w:firstLine="0" w:firstLineChars="0"/>
                    <w:rPr>
                      <w:rFonts w:hint="eastAsia" w:ascii="宋体" w:hAnsi="宋体" w:eastAsia="宋体" w:cs="宋体"/>
                      <w:color w:val="000000"/>
                      <w:sz w:val="21"/>
                      <w:szCs w:val="21"/>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773" w:type="dxa"/>
                  <w:tcBorders>
                    <w:tl2br w:val="nil"/>
                    <w:tr2bl w:val="nil"/>
                  </w:tcBorders>
                  <w:noWrap w:val="0"/>
                  <w:vAlign w:val="center"/>
                </w:tcPr>
                <w:p w14:paraId="15F80C7E">
                  <w:pPr>
                    <w:pStyle w:val="30"/>
                    <w:bidi w:val="0"/>
                    <w:ind w:firstLine="0" w:firstLineChars="0"/>
                    <w:rPr>
                      <w:rFonts w:hint="eastAsia" w:ascii="宋体" w:hAnsi="宋体" w:eastAsia="宋体" w:cs="宋体"/>
                      <w:color w:val="000000"/>
                      <w:sz w:val="21"/>
                      <w:szCs w:val="21"/>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13" w:type="pct"/>
                  <w:tcBorders>
                    <w:tl2br w:val="nil"/>
                    <w:tr2bl w:val="nil"/>
                  </w:tcBorders>
                  <w:noWrap w:val="0"/>
                  <w:vAlign w:val="center"/>
                </w:tcPr>
                <w:p w14:paraId="278E80E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0</w:t>
                  </w:r>
                </w:p>
              </w:tc>
              <w:tc>
                <w:tcPr>
                  <w:tcW w:w="333" w:type="pct"/>
                  <w:tcBorders>
                    <w:tl2br w:val="nil"/>
                    <w:tr2bl w:val="nil"/>
                  </w:tcBorders>
                  <w:noWrap w:val="0"/>
                  <w:vAlign w:val="center"/>
                </w:tcPr>
                <w:p w14:paraId="54989D5F">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501" w:type="pct"/>
                  <w:tcBorders>
                    <w:tl2br w:val="nil"/>
                    <w:tr2bl w:val="nil"/>
                  </w:tcBorders>
                  <w:noWrap w:val="0"/>
                  <w:vAlign w:val="center"/>
                </w:tcPr>
                <w:p w14:paraId="7F24DDCE">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464" w:type="pct"/>
                  <w:tcBorders>
                    <w:tl2br w:val="nil"/>
                    <w:tr2bl w:val="nil"/>
                  </w:tcBorders>
                  <w:noWrap w:val="0"/>
                  <w:vAlign w:val="center"/>
                </w:tcPr>
                <w:p w14:paraId="3D194E62">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498" w:type="pct"/>
                  <w:tcBorders>
                    <w:tl2br w:val="nil"/>
                    <w:tr2bl w:val="nil"/>
                  </w:tcBorders>
                  <w:noWrap w:val="0"/>
                  <w:vAlign w:val="center"/>
                </w:tcPr>
                <w:p w14:paraId="404A5CB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r>
          </w:tbl>
          <w:p w14:paraId="002EF38B">
            <w:pPr>
              <w:pStyle w:val="9"/>
              <w:numPr>
                <w:ilvl w:val="0"/>
                <w:numId w:val="0"/>
              </w:numPr>
              <w:tabs>
                <w:tab w:val="clear" w:pos="2040"/>
              </w:tabs>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3.4.2</w:t>
            </w:r>
            <w:r>
              <w:rPr>
                <w:rFonts w:hint="default" w:ascii="Times New Roman" w:hAnsi="Times New Roman" w:eastAsia="宋体" w:cs="Times New Roman"/>
                <w:b/>
                <w:bCs/>
                <w:color w:val="000000" w:themeColor="text1"/>
                <w:sz w:val="24"/>
                <w:highlight w:val="none"/>
                <w14:textFill>
                  <w14:solidFill>
                    <w14:schemeClr w14:val="tx1"/>
                  </w14:solidFill>
                </w14:textFill>
              </w:rPr>
              <w:t>总量平衡方案</w:t>
            </w:r>
          </w:p>
          <w:p w14:paraId="2672DE24">
            <w:pPr>
              <w:pStyle w:val="9"/>
              <w:numPr>
                <w:ilvl w:val="0"/>
                <w:numId w:val="0"/>
              </w:numPr>
              <w:tabs>
                <w:tab w:val="clear" w:pos="2040"/>
              </w:tabs>
              <w:spacing w:line="360" w:lineRule="auto"/>
              <w:ind w:firstLine="42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废气：本项目有</w:t>
            </w:r>
            <w:r>
              <w:rPr>
                <w:rFonts w:hint="default" w:ascii="Times New Roman" w:hAnsi="Times New Roman" w:eastAsia="宋体" w:cs="Times New Roman"/>
                <w:color w:val="000000" w:themeColor="text1"/>
                <w:sz w:val="24"/>
                <w:szCs w:val="24"/>
                <w:highlight w:val="none"/>
                <w14:textFill>
                  <w14:solidFill>
                    <w14:schemeClr w14:val="tx1"/>
                  </w14:solidFill>
                </w14:textFill>
              </w:rPr>
              <w:t>机废气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排放量</w:t>
            </w:r>
            <w:r>
              <w:rPr>
                <w:rFonts w:hint="default" w:ascii="Times New Roman" w:hAnsi="Times New Roman" w:eastAsia="宋体" w:cs="Times New Roman"/>
                <w:color w:val="000000" w:themeColor="text1"/>
                <w:sz w:val="24"/>
                <w:szCs w:val="24"/>
                <w:highlight w:val="none"/>
                <w14:textFill>
                  <w14:solidFill>
                    <w14:schemeClr w14:val="tx1"/>
                  </w14:solidFill>
                </w14:textFill>
              </w:rPr>
              <w:t>（以</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非</w:t>
            </w:r>
            <w:r>
              <w:rPr>
                <w:rFonts w:hint="default" w:ascii="Times New Roman" w:hAnsi="Times New Roman" w:eastAsia="宋体" w:cs="Times New Roman"/>
                <w:color w:val="000000" w:themeColor="text1"/>
                <w:sz w:val="24"/>
                <w:szCs w:val="24"/>
                <w:highlight w:val="none"/>
                <w14:textFill>
                  <w14:solidFill>
                    <w14:schemeClr w14:val="tx1"/>
                  </w14:solidFill>
                </w14:textFill>
              </w:rPr>
              <w:t>甲烷总</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烃</w:t>
            </w:r>
            <w:r>
              <w:rPr>
                <w:rFonts w:hint="default" w:ascii="Times New Roman" w:hAnsi="Times New Roman" w:eastAsia="宋体" w:cs="Times New Roman"/>
                <w:color w:val="000000" w:themeColor="text1"/>
                <w:sz w:val="24"/>
                <w:szCs w:val="24"/>
                <w:highlight w:val="none"/>
                <w14:textFill>
                  <w14:solidFill>
                    <w14:schemeClr w14:val="tx1"/>
                  </w14:solidFill>
                </w14:textFill>
              </w:rPr>
              <w:t>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43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t/a（有组织</w:t>
            </w:r>
            <w:r>
              <w:rPr>
                <w:rFonts w:hint="eastAsia" w:cs="Times New Roman"/>
                <w:color w:val="000000" w:themeColor="text1"/>
                <w:sz w:val="24"/>
                <w:szCs w:val="24"/>
                <w:highlight w:val="none"/>
                <w:lang w:val="en-US" w:eastAsia="zh-CN"/>
                <w14:textFill>
                  <w14:solidFill>
                    <w14:schemeClr w14:val="tx1"/>
                  </w14:solidFill>
                </w14:textFill>
              </w:rPr>
              <w:t>0.071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t/a，无组织</w:t>
            </w:r>
            <w:r>
              <w:rPr>
                <w:rFonts w:hint="eastAsia" w:cs="Times New Roman"/>
                <w:color w:val="000000" w:themeColor="text1"/>
                <w:sz w:val="24"/>
                <w:szCs w:val="24"/>
                <w:highlight w:val="none"/>
                <w:lang w:val="en-US" w:eastAsia="zh-CN"/>
                <w14:textFill>
                  <w14:solidFill>
                    <w14:schemeClr w14:val="tx1"/>
                  </w14:solidFill>
                </w14:textFill>
              </w:rPr>
              <w:t>0.072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highlight w:val="none"/>
                <w14:textFill>
                  <w14:solidFill>
                    <w14:schemeClr w14:val="tx1"/>
                  </w14:solidFill>
                </w14:textFill>
              </w:rPr>
              <w:t>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金坛区</w:t>
            </w:r>
            <w:r>
              <w:rPr>
                <w:rFonts w:hint="default" w:ascii="Times New Roman" w:hAnsi="Times New Roman" w:eastAsia="宋体" w:cs="Times New Roman"/>
                <w:color w:val="000000" w:themeColor="text1"/>
                <w:sz w:val="24"/>
                <w:szCs w:val="24"/>
                <w:highlight w:val="none"/>
                <w14:textFill>
                  <w14:solidFill>
                    <w14:schemeClr w14:val="tx1"/>
                  </w14:solidFill>
                </w14:textFill>
              </w:rPr>
              <w:t>内平衡；</w:t>
            </w:r>
          </w:p>
          <w:p w14:paraId="52709569">
            <w:pPr>
              <w:pStyle w:val="9"/>
              <w:numPr>
                <w:ilvl w:val="0"/>
                <w:numId w:val="0"/>
              </w:numPr>
              <w:tabs>
                <w:tab w:val="clear" w:pos="2040"/>
              </w:tabs>
              <w:spacing w:line="360" w:lineRule="auto"/>
              <w:ind w:firstLine="42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本项目生活污水接管总量</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t/a，接管量COD</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192</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SS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NH</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-N</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TP</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0.00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TN</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192</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生活污水进入常州</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金坛</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第二污水处理厂</w:t>
            </w:r>
            <w:r>
              <w:rPr>
                <w:rFonts w:hint="default" w:ascii="Times New Roman" w:hAnsi="Times New Roman" w:eastAsia="宋体" w:cs="Times New Roman"/>
                <w:color w:val="000000" w:themeColor="text1"/>
                <w:sz w:val="24"/>
                <w:szCs w:val="24"/>
                <w:highlight w:val="none"/>
                <w14:textFill>
                  <w14:solidFill>
                    <w14:schemeClr w14:val="tx1"/>
                  </w14:solidFill>
                </w14:textFill>
              </w:rPr>
              <w:t>集中处理，总量在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污水处理厂</w:t>
            </w:r>
            <w:r>
              <w:rPr>
                <w:rFonts w:hint="default" w:ascii="Times New Roman" w:hAnsi="Times New Roman" w:eastAsia="宋体" w:cs="Times New Roman"/>
                <w:color w:val="000000" w:themeColor="text1"/>
                <w:sz w:val="24"/>
                <w:szCs w:val="24"/>
                <w:highlight w:val="none"/>
                <w14:textFill>
                  <w14:solidFill>
                    <w14:schemeClr w14:val="tx1"/>
                  </w14:solidFill>
                </w14:textFill>
              </w:rPr>
              <w:t>内平衡；</w:t>
            </w:r>
          </w:p>
          <w:p w14:paraId="1880B0B4">
            <w:pPr>
              <w:pStyle w:val="9"/>
              <w:numPr>
                <w:ilvl w:val="0"/>
                <w:numId w:val="0"/>
              </w:numPr>
              <w:tabs>
                <w:tab w:val="clear" w:pos="2040"/>
              </w:tabs>
              <w:spacing w:line="360" w:lineRule="auto"/>
              <w:ind w:firstLine="480" w:firstLineChars="20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）固体</w:t>
            </w:r>
            <w:r>
              <w:rPr>
                <w:rFonts w:hint="default" w:ascii="Times New Roman" w:hAnsi="Times New Roman" w:eastAsia="宋体" w:cs="Times New Roman"/>
                <w:color w:val="000000" w:themeColor="text1"/>
                <w:sz w:val="24"/>
                <w:highlight w:val="none"/>
                <w:shd w:val="clear" w:fill="auto"/>
                <w14:textFill>
                  <w14:solidFill>
                    <w14:schemeClr w14:val="tx1"/>
                  </w14:solidFill>
                </w14:textFill>
              </w:rPr>
              <w:t>废物</w:t>
            </w:r>
            <w:r>
              <w:rPr>
                <w:rFonts w:hint="default" w:ascii="Times New Roman" w:hAnsi="Times New Roman" w:eastAsia="宋体" w:cs="Times New Roman"/>
                <w:color w:val="000000" w:themeColor="text1"/>
                <w:sz w:val="24"/>
                <w:highlight w:val="none"/>
                <w14:textFill>
                  <w14:solidFill>
                    <w14:schemeClr w14:val="tx1"/>
                  </w14:solidFill>
                </w14:textFill>
              </w:rPr>
              <w:t>总量控制方案：本项目固体</w:t>
            </w:r>
            <w:r>
              <w:rPr>
                <w:rFonts w:hint="default" w:ascii="Times New Roman" w:hAnsi="Times New Roman" w:eastAsia="宋体" w:cs="Times New Roman"/>
                <w:color w:val="000000" w:themeColor="text1"/>
                <w:sz w:val="24"/>
                <w:highlight w:val="none"/>
                <w:shd w:val="clear" w:fill="auto"/>
                <w14:textFill>
                  <w14:solidFill>
                    <w14:schemeClr w14:val="tx1"/>
                  </w14:solidFill>
                </w14:textFill>
              </w:rPr>
              <w:t>废物</w:t>
            </w:r>
            <w:r>
              <w:rPr>
                <w:rFonts w:hint="default" w:ascii="Times New Roman" w:hAnsi="Times New Roman" w:eastAsia="宋体" w:cs="Times New Roman"/>
                <w:color w:val="000000" w:themeColor="text1"/>
                <w:sz w:val="24"/>
                <w:highlight w:val="none"/>
                <w14:textFill>
                  <w14:solidFill>
                    <w14:schemeClr w14:val="tx1"/>
                  </w14:solidFill>
                </w14:textFill>
              </w:rPr>
              <w:t>均得到有效处置，不直接排入外环境，企业不需单独申请总量指标</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tc>
      </w:tr>
    </w:tbl>
    <w:p w14:paraId="5379C112">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3E3B695">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bottom"/>
        <w:outlineLvl w:val="0"/>
        <w:rPr>
          <w:rFonts w:hint="default" w:ascii="Times New Roman" w:hAnsi="Times New Roman" w:eastAsia="宋体" w:cs="Times New Roman"/>
          <w:b/>
          <w:bCs/>
          <w:snapToGrid w:val="0"/>
          <w:color w:val="000000" w:themeColor="text1"/>
          <w:sz w:val="28"/>
          <w:szCs w:val="28"/>
          <w14:textFill>
            <w14:solidFill>
              <w14:schemeClr w14:val="tx1"/>
            </w14:solidFill>
          </w14:textFill>
        </w:rPr>
      </w:pPr>
      <w:r>
        <w:rPr>
          <w:rFonts w:hint="default" w:ascii="Times New Roman" w:hAnsi="Times New Roman" w:eastAsia="宋体" w:cs="Times New Roman"/>
          <w:b/>
          <w:bCs/>
          <w:snapToGrid w:val="0"/>
          <w:color w:val="000000" w:themeColor="text1"/>
          <w:sz w:val="28"/>
          <w:szCs w:val="28"/>
          <w14:textFill>
            <w14:solidFill>
              <w14:schemeClr w14:val="tx1"/>
            </w14:solidFill>
          </w14:textFill>
        </w:rPr>
        <w:t>四、主要环境影响和保护措施</w:t>
      </w:r>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18"/>
        <w:gridCol w:w="8390"/>
      </w:tblGrid>
      <w:tr w14:paraId="6A1F4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80" w:hRule="atLeast"/>
          <w:jc w:val="center"/>
        </w:trPr>
        <w:tc>
          <w:tcPr>
            <w:tcW w:w="518" w:type="dxa"/>
            <w:noWrap w:val="0"/>
            <w:tcMar>
              <w:left w:w="28" w:type="dxa"/>
              <w:right w:w="28" w:type="dxa"/>
            </w:tcMar>
            <w:vAlign w:val="center"/>
          </w:tcPr>
          <w:p w14:paraId="3DD93454">
            <w:pPr>
              <w:pStyle w:val="17"/>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施工</w:t>
            </w:r>
          </w:p>
          <w:p w14:paraId="4B2D7A3F">
            <w:pPr>
              <w:pStyle w:val="17"/>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期环</w:t>
            </w:r>
          </w:p>
          <w:p w14:paraId="14A2511A">
            <w:pPr>
              <w:pStyle w:val="17"/>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境保</w:t>
            </w:r>
          </w:p>
          <w:p w14:paraId="7CACD12E">
            <w:pPr>
              <w:pStyle w:val="17"/>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护措</w:t>
            </w:r>
          </w:p>
          <w:p w14:paraId="712E5D26">
            <w:pPr>
              <w:pStyle w:val="17"/>
              <w:adjustRightInd w:val="0"/>
              <w:snapToGrid w:val="0"/>
              <w:spacing w:before="0" w:beforeAutospacing="0" w:after="0" w:afterAutospacing="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施</w:t>
            </w:r>
          </w:p>
        </w:tc>
        <w:tc>
          <w:tcPr>
            <w:tcW w:w="8390" w:type="dxa"/>
            <w:noWrap w:val="0"/>
            <w:vAlign w:val="top"/>
          </w:tcPr>
          <w:p w14:paraId="72A690C3">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在现有厂房内进行建设。因此，施工期内容仅是对现有厂房进行布置及局部改造（如用电线路、排气管线改造等）和生产设备的安装及预埋固定钢件的处理，无大规模土建施工过程。在施工建设期间，具体环保措施如下：</w:t>
            </w:r>
          </w:p>
          <w:p w14:paraId="188B338A">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（1）废水：施工过程中无生产废水产生，施工人员的生活污水通过市政污水管网进入金坛区第二污水处理厂集中处理；</w:t>
            </w:r>
          </w:p>
          <w:p w14:paraId="1A45450B">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（2）废气：本项目施工仅进行设备安装调试，施工过程无废气产生。</w:t>
            </w:r>
          </w:p>
          <w:p w14:paraId="5929B654">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（3）噪声：施工噪声是短期行为，施工时应禁止夜间施工（22:00～6:00）， </w:t>
            </w:r>
          </w:p>
          <w:p w14:paraId="0D1792D8">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若因工程需要，确需在夜间进行超过噪声标准施工的，施工前建设单位应向环境保护行政主管部门提出申请，经批准后方可进行夜间施工；尽量采用低噪声施工机械，应经常对设备进行维修保养，避免由于设备故障而导致噪声增强现象的发生。</w:t>
            </w:r>
          </w:p>
          <w:p w14:paraId="196A816C">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（4）固体废物：生活垃圾由环卫部门统一收集处理。严禁随意焚烧、堆放或向河道倾倒，同时建筑垃圾在运输过程中要加以覆盖，防止沿途撒落。</w:t>
            </w:r>
          </w:p>
          <w:p w14:paraId="19769790">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（5）生态环境：做好现场施工人员的宣传、教育、管理工作，严禁随意砍伐破坏施工区内外的植被、作物。</w:t>
            </w:r>
          </w:p>
          <w:p w14:paraId="1D76C514">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本项目施工内容简单，施工期较短，对环境影响较小，不做评价。</w:t>
            </w:r>
          </w:p>
          <w:p w14:paraId="07AC0DE4">
            <w:pPr>
              <w:keepNext w:val="0"/>
              <w:keepLines w:val="0"/>
              <w:pageBreakBefore w:val="0"/>
              <w:widowControl w:val="0"/>
              <w:kinsoku/>
              <w:wordWrap/>
              <w:overflowPunct/>
              <w:topLinePunct w:val="0"/>
              <w:autoSpaceDE/>
              <w:autoSpaceDN/>
              <w:bidi w:val="0"/>
              <w:adjustRightInd/>
              <w:snapToGrid/>
              <w:spacing w:line="360" w:lineRule="auto"/>
              <w:ind w:firstLine="380" w:firstLineChars="200"/>
              <w:textAlignment w:val="auto"/>
              <w:rPr>
                <w:rFonts w:hint="default" w:ascii="Times New Roman" w:hAnsi="Times New Roman" w:eastAsia="宋体" w:cs="Times New Roman"/>
                <w:bCs/>
                <w:color w:val="000000" w:themeColor="text1"/>
                <w:spacing w:val="-10"/>
                <w:szCs w:val="21"/>
                <w14:textFill>
                  <w14:solidFill>
                    <w14:schemeClr w14:val="tx1"/>
                  </w14:solidFill>
                </w14:textFill>
              </w:rPr>
            </w:pPr>
          </w:p>
          <w:p w14:paraId="23F02E1B">
            <w:pPr>
              <w:pStyle w:val="8"/>
              <w:rPr>
                <w:rFonts w:hint="default" w:ascii="Times New Roman" w:hAnsi="Times New Roman" w:eastAsia="宋体" w:cs="Times New Roman"/>
                <w:bCs/>
                <w:color w:val="000000" w:themeColor="text1"/>
                <w:spacing w:val="-10"/>
                <w:szCs w:val="21"/>
                <w14:textFill>
                  <w14:solidFill>
                    <w14:schemeClr w14:val="tx1"/>
                  </w14:solidFill>
                </w14:textFill>
              </w:rPr>
            </w:pPr>
          </w:p>
          <w:p w14:paraId="7C9F15A6">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1D00E087">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413ED0AF">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1FE407D6">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16C6B3AE">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5434C510">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2B3250D6">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33EB5F2B">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02B3AAA0">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3A8AB357">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599BCE06">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6F254284">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5FA60389">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7DFF76FD">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3E47E803">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tc>
      </w:tr>
      <w:tr w14:paraId="35AC8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80" w:hRule="atLeast"/>
          <w:jc w:val="center"/>
        </w:trPr>
        <w:tc>
          <w:tcPr>
            <w:tcW w:w="518" w:type="dxa"/>
            <w:noWrap w:val="0"/>
            <w:tcMar>
              <w:left w:w="28" w:type="dxa"/>
              <w:right w:w="28" w:type="dxa"/>
            </w:tcMar>
            <w:vAlign w:val="center"/>
          </w:tcPr>
          <w:p w14:paraId="01DE7E05">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运营</w:t>
            </w:r>
          </w:p>
          <w:p w14:paraId="54C95A4F">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期环</w:t>
            </w:r>
          </w:p>
          <w:p w14:paraId="52E86663">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境影</w:t>
            </w:r>
          </w:p>
          <w:p w14:paraId="192703B3">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响和</w:t>
            </w:r>
          </w:p>
          <w:p w14:paraId="55421DA0">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保护</w:t>
            </w:r>
          </w:p>
          <w:p w14:paraId="1FD7CBA9">
            <w:pPr>
              <w:pStyle w:val="17"/>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措施</w:t>
            </w:r>
          </w:p>
        </w:tc>
        <w:tc>
          <w:tcPr>
            <w:tcW w:w="8390" w:type="dxa"/>
            <w:noWrap w:val="0"/>
            <w:vAlign w:val="top"/>
          </w:tcPr>
          <w:p w14:paraId="113F893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4</w:t>
            </w:r>
            <w:r>
              <w:rPr>
                <w:rFonts w:hint="default"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t>.1废气</w:t>
            </w:r>
          </w:p>
          <w:p w14:paraId="730A51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t>4.1.1废气污染物产生情况</w:t>
            </w:r>
            <w:r>
              <w:rPr>
                <w:rFonts w:hint="eastAsia" w:cs="Times New Roman"/>
                <w:b/>
                <w:bCs w:val="0"/>
                <w:color w:val="000000" w:themeColor="text1"/>
                <w:spacing w:val="-10"/>
                <w:sz w:val="24"/>
                <w:szCs w:val="24"/>
                <w:highlight w:val="none"/>
                <w:lang w:val="en-US" w:eastAsia="zh-CN"/>
                <w14:textFill>
                  <w14:solidFill>
                    <w14:schemeClr w14:val="tx1"/>
                  </w14:solidFill>
                </w14:textFill>
              </w:rPr>
              <w:t xml:space="preserve">   </w:t>
            </w:r>
          </w:p>
          <w:p w14:paraId="288F58D7">
            <w:pPr>
              <w:pStyle w:val="33"/>
              <w:numPr>
                <w:ilvl w:val="0"/>
                <w:numId w:val="16"/>
              </w:numPr>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 xml:space="preserve">投料粉尘  </w:t>
            </w:r>
          </w:p>
          <w:p w14:paraId="735D4FE6">
            <w:pPr>
              <w:pStyle w:val="33"/>
              <w:bidi w:val="0"/>
              <w:rPr>
                <w:rFonts w:hint="default"/>
                <w:color w:val="000000" w:themeColor="text1"/>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本项目实验过程中混料该工段，混料设备均为密闭状态，主要考虑物料投入产生粉尘，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主要粉料为</w:t>
            </w:r>
            <w:r>
              <w:rPr>
                <w:rFonts w:hint="default" w:ascii="Times New Roman" w:hAnsi="Times New Roman" w:eastAsia="宋体" w:cs="Times New Roman"/>
                <w:color w:val="000000" w:themeColor="text1"/>
                <w:sz w:val="24"/>
                <w:szCs w:val="24"/>
                <w14:textFill>
                  <w14:solidFill>
                    <w14:schemeClr w14:val="tx1"/>
                  </w14:solidFill>
                </w14:textFill>
              </w:rPr>
              <w:t>镍钴锰酸锂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其粒径在40~150μm，水泥粉的粒径约在100μm左右</w:t>
            </w:r>
            <w:r>
              <w:rPr>
                <w:rFonts w:hint="eastAsia" w:cs="Times New Roman"/>
                <w:color w:val="000000" w:themeColor="text1"/>
                <w:sz w:val="24"/>
                <w:szCs w:val="24"/>
                <w:lang w:val="en-US" w:eastAsia="zh-CN"/>
                <w14:textFill>
                  <w14:solidFill>
                    <w14:schemeClr w14:val="tx1"/>
                  </w14:solidFill>
                </w14:textFill>
              </w:rPr>
              <w:t>，因此</w:t>
            </w:r>
            <w:r>
              <w:rPr>
                <w:rFonts w:hint="eastAsia"/>
                <w:bCs/>
                <w:color w:val="000000" w:themeColor="text1"/>
                <w:sz w:val="24"/>
                <w14:textFill>
                  <w14:solidFill>
                    <w14:schemeClr w14:val="tx1"/>
                  </w14:solidFill>
                </w14:textFill>
              </w:rPr>
              <w:t>粉尘产生量参照</w:t>
            </w:r>
            <w:r>
              <w:rPr>
                <w:bCs/>
                <w:color w:val="000000" w:themeColor="text1"/>
                <w:sz w:val="24"/>
                <w14:textFill>
                  <w14:solidFill>
                    <w14:schemeClr w14:val="tx1"/>
                  </w14:solidFill>
                </w14:textFill>
              </w:rPr>
              <w:t>《逸散性工业粉尘控制技术》（中国环境科学出版社）中</w:t>
            </w:r>
            <w:r>
              <w:rPr>
                <w:rFonts w:hint="eastAsia"/>
                <w:bCs/>
                <w:color w:val="000000" w:themeColor="text1"/>
                <w:sz w:val="24"/>
                <w:lang w:val="en-US" w:eastAsia="zh-CN"/>
                <w14:textFill>
                  <w14:solidFill>
                    <w14:schemeClr w14:val="tx1"/>
                  </w14:solidFill>
                </w14:textFill>
              </w:rPr>
              <w:t>表13-2中水泥厂装料</w:t>
            </w:r>
            <w:r>
              <w:rPr>
                <w:bCs/>
                <w:color w:val="000000" w:themeColor="text1"/>
                <w:sz w:val="24"/>
                <w14:textFill>
                  <w14:solidFill>
                    <w14:schemeClr w14:val="tx1"/>
                  </w14:solidFill>
                </w14:textFill>
              </w:rPr>
              <w:t>的产</w:t>
            </w:r>
            <w:r>
              <w:rPr>
                <w:rFonts w:hint="eastAsia"/>
                <w:bCs/>
                <w:color w:val="000000" w:themeColor="text1"/>
                <w:sz w:val="24"/>
                <w:lang w:val="en-US" w:eastAsia="zh-CN"/>
                <w14:textFill>
                  <w14:solidFill>
                    <w14:schemeClr w14:val="tx1"/>
                  </w14:solidFill>
                </w14:textFill>
              </w:rPr>
              <w:t>污</w:t>
            </w:r>
            <w:r>
              <w:rPr>
                <w:bCs/>
                <w:color w:val="000000" w:themeColor="text1"/>
                <w:sz w:val="24"/>
                <w14:textFill>
                  <w14:solidFill>
                    <w14:schemeClr w14:val="tx1"/>
                  </w14:solidFill>
                </w14:textFill>
              </w:rPr>
              <w:t>系数</w:t>
            </w:r>
            <w:r>
              <w:rPr>
                <w:rFonts w:hint="eastAsia"/>
                <w:bCs/>
                <w:color w:val="000000" w:themeColor="text1"/>
                <w:sz w:val="24"/>
                <w14:textFill>
                  <w14:solidFill>
                    <w14:schemeClr w14:val="tx1"/>
                  </w14:solidFill>
                </w14:textFill>
              </w:rPr>
              <w:t>0.</w:t>
            </w:r>
            <w:r>
              <w:rPr>
                <w:rFonts w:hint="eastAsia"/>
                <w:bCs/>
                <w:color w:val="000000" w:themeColor="text1"/>
                <w:sz w:val="24"/>
                <w:lang w:val="en-US" w:eastAsia="zh-CN"/>
                <w14:textFill>
                  <w14:solidFill>
                    <w14:schemeClr w14:val="tx1"/>
                  </w14:solidFill>
                </w14:textFill>
              </w:rPr>
              <w:t>118</w:t>
            </w:r>
            <w:r>
              <w:rPr>
                <w:rFonts w:hint="eastAsia"/>
                <w:bCs/>
                <w:color w:val="000000" w:themeColor="text1"/>
                <w:sz w:val="24"/>
                <w14:textFill>
                  <w14:solidFill>
                    <w14:schemeClr w14:val="tx1"/>
                  </w14:solidFill>
                </w14:textFill>
              </w:rPr>
              <w:t>kg/t</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物料约9.46t，投料粉尘产生量为1.1kg/a。且</w:t>
            </w:r>
            <w:r>
              <w:rPr>
                <w:rFonts w:hint="eastAsia" w:cs="Times New Roman"/>
                <w:b w:val="0"/>
                <w:bCs w:val="0"/>
                <w:color w:val="000000" w:themeColor="text1"/>
                <w:highlight w:val="none"/>
                <w:lang w:val="en-US" w:eastAsia="zh-CN"/>
                <w14:textFill>
                  <w14:solidFill>
                    <w14:schemeClr w14:val="tx1"/>
                  </w14:solidFill>
                </w14:textFill>
              </w:rPr>
              <w:t>本项目实验设备有效容积均在10L左右，每批次投入物料量较小且非连续工段，因此本项目投料粉尘不做定量分析，无组织排放</w:t>
            </w:r>
            <w:r>
              <w:rPr>
                <w:rFonts w:hint="eastAsia"/>
                <w:color w:val="000000" w:themeColor="text1"/>
                <w:kern w:val="0"/>
                <w:szCs w:val="21"/>
                <w:lang w:val="en-US" w:eastAsia="zh-CN"/>
                <w14:textFill>
                  <w14:solidFill>
                    <w14:schemeClr w14:val="tx1"/>
                  </w14:solidFill>
                </w14:textFill>
              </w:rPr>
              <w:t>。</w:t>
            </w:r>
          </w:p>
          <w:p w14:paraId="61869CB0">
            <w:pPr>
              <w:pStyle w:val="33"/>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（2）</w:t>
            </w:r>
            <w:r>
              <w:rPr>
                <w:rFonts w:hint="eastAsia" w:cs="Times New Roman"/>
                <w:b/>
                <w:bCs/>
                <w:color w:val="000000" w:themeColor="text1"/>
                <w:highlight w:val="none"/>
                <w:lang w:val="en-US" w:eastAsia="zh-CN"/>
                <w14:textFill>
                  <w14:solidFill>
                    <w14:schemeClr w14:val="tx1"/>
                  </w14:solidFill>
                </w14:textFill>
              </w:rPr>
              <w:t>粉碎、研磨、筛分、破碎粉尘</w:t>
            </w:r>
          </w:p>
          <w:p w14:paraId="4A328C7C">
            <w:pPr>
              <w:pStyle w:val="33"/>
              <w:bidi w:val="0"/>
              <w:rPr>
                <w:rFonts w:hint="default"/>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全固态电解质物料的使用量约为2.1t/a。粉碎、研磨、破碎、筛分设备为密闭设备且自带除尘设备，因此物料用量小、产生不定时、非连续工段。粉碎、研磨、筛分、破碎粉尘不做定量分析。无组织排放</w:t>
            </w:r>
            <w:r>
              <w:rPr>
                <w:rFonts w:hint="eastAsia"/>
                <w:color w:val="000000" w:themeColor="text1"/>
                <w:kern w:val="0"/>
                <w:szCs w:val="21"/>
                <w:lang w:val="en-US" w:eastAsia="zh-CN"/>
                <w14:textFill>
                  <w14:solidFill>
                    <w14:schemeClr w14:val="tx1"/>
                  </w14:solidFill>
                </w14:textFill>
              </w:rPr>
              <w:t>。</w:t>
            </w:r>
          </w:p>
          <w:p w14:paraId="21A8033F">
            <w:pPr>
              <w:keepNext w:val="0"/>
              <w:keepLines w:val="0"/>
              <w:pageBreakBefore w:val="0"/>
              <w:numPr>
                <w:ilvl w:val="0"/>
                <w:numId w:val="0"/>
              </w:numPr>
              <w:kinsoku/>
              <w:wordWrap/>
              <w:overflowPunct/>
              <w:topLinePunct w:val="0"/>
              <w:autoSpaceDE/>
              <w:autoSpaceDN/>
              <w:bidi w:val="0"/>
              <w:adjustRightInd/>
              <w:spacing w:line="360" w:lineRule="auto"/>
              <w:ind w:leftChars="200" w:right="0" w:rightChars="0"/>
              <w:textAlignment w:val="auto"/>
              <w:rPr>
                <w:rFonts w:hint="eastAsia"/>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（3）合浆废气</w:t>
            </w:r>
          </w:p>
          <w:p w14:paraId="3F3F0178">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合浆过程密闭过程，丁酸丁酯不易挥发，合浆废气主要产生于合浆结束卸料及转移过程，因此产生不定时，工作时间短且非连续工段。合浆废气不做定量分析，合浆废气经车间负压收集后经碱喷淋+除湿+二级活性炭吸附处理后经25m高DA-002排放。</w:t>
            </w:r>
          </w:p>
          <w:p w14:paraId="3A42A0F6">
            <w:pPr>
              <w:pStyle w:val="8"/>
              <w:numPr>
                <w:ilvl w:val="0"/>
                <w:numId w:val="0"/>
              </w:numPr>
              <w:ind w:leftChars="200" w:right="113" w:rightChars="0"/>
              <w:rPr>
                <w:rFonts w:hint="eastAsia"/>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（4）涂布干燥废气</w:t>
            </w:r>
          </w:p>
          <w:p w14:paraId="55CA9778">
            <w:pPr>
              <w:pStyle w:val="33"/>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物料衡算，丁酸丁酯使用量为7.2t/a，用于实验型涂布机，实验室使用的小型涂布机配套回收装置全封闭收集，由于实验条件下收集封闭效果好，收集效率按99%计算，废气经冷凝回收+碱喷淋+除湿+活性炭处理后经25m高DA-003排放，处理效率为99%。有组织废气产生量为7.128t/a,无组织废气产生量为0.072t/a。有组织排放量为0.071t/a。</w:t>
            </w:r>
          </w:p>
          <w:p w14:paraId="5508B20D">
            <w:pPr>
              <w:keepNext w:val="0"/>
              <w:keepLines w:val="0"/>
              <w:pageBreakBefore w:val="0"/>
              <w:numPr>
                <w:ilvl w:val="0"/>
                <w:numId w:val="0"/>
              </w:numPr>
              <w:kinsoku/>
              <w:wordWrap/>
              <w:overflowPunct/>
              <w:topLinePunct w:val="0"/>
              <w:autoSpaceDE/>
              <w:autoSpaceDN/>
              <w:bidi w:val="0"/>
              <w:adjustRightInd/>
              <w:spacing w:line="360" w:lineRule="auto"/>
              <w:ind w:leftChars="200" w:right="0" w:rightChars="0"/>
              <w:textAlignment w:val="auto"/>
              <w:rPr>
                <w:rFonts w:hint="eastAsia"/>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（5）热压废气</w:t>
            </w:r>
          </w:p>
          <w:p w14:paraId="31D5C9FF">
            <w:pPr>
              <w:pStyle w:val="8"/>
              <w:keepNext w:val="0"/>
              <w:keepLines w:val="0"/>
              <w:pageBreakBefore w:val="0"/>
              <w:numPr>
                <w:ilvl w:val="0"/>
                <w:numId w:val="0"/>
              </w:numPr>
              <w:kinsoku/>
              <w:wordWrap/>
              <w:overflowPunct/>
              <w:topLinePunct w:val="0"/>
              <w:autoSpaceDE/>
              <w:autoSpaceDN/>
              <w:bidi w:val="0"/>
              <w:adjustRightInd/>
              <w:spacing w:before="0" w:after="0" w:line="360" w:lineRule="auto"/>
              <w:ind w:left="0" w:leftChars="0" w:right="0" w:righ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热压废气主要来源于物料中残留的极少量溶剂（丁酸丁酯），产生不定时，工作时间短且非连续工段，因此热压废气不做定量分析，经车间负压收集后经碱喷淋+除湿+二级活性炭吸附处理后经25m高DA-002排放。</w:t>
            </w:r>
          </w:p>
          <w:p w14:paraId="4038BC2F">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left"/>
              <w:textAlignment w:val="auto"/>
              <w:rPr>
                <w:rFonts w:hint="eastAsia"/>
                <w:b/>
                <w:bCs/>
                <w:color w:val="000000" w:themeColor="text1"/>
                <w:sz w:val="24"/>
                <w:szCs w:val="24"/>
                <w:lang w:val="en-US" w:eastAsia="zh-CN"/>
                <w14:textFill>
                  <w14:solidFill>
                    <w14:schemeClr w14:val="tx1"/>
                  </w14:solidFill>
                </w14:textFill>
              </w:rPr>
            </w:pPr>
          </w:p>
          <w:p w14:paraId="17B310B6">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（6）封装废气</w:t>
            </w:r>
          </w:p>
          <w:p w14:paraId="4079E41D">
            <w:pPr>
              <w:pStyle w:val="8"/>
              <w:keepNext w:val="0"/>
              <w:keepLines w:val="0"/>
              <w:pageBreakBefore w:val="0"/>
              <w:numPr>
                <w:ilvl w:val="0"/>
                <w:numId w:val="0"/>
              </w:numPr>
              <w:kinsoku/>
              <w:wordWrap/>
              <w:overflowPunct/>
              <w:topLinePunct w:val="0"/>
              <w:autoSpaceDE/>
              <w:autoSpaceDN/>
              <w:bidi w:val="0"/>
              <w:adjustRightInd/>
              <w:spacing w:before="0" w:after="0" w:line="360" w:lineRule="auto"/>
              <w:ind w:left="0" w:leftChars="0" w:right="0" w:rightChars="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封装废气主要来源于包装膜热封时产生的少量有机废气。由于包装膜使用量较少，且产生不定时，工作时间短且非连续工段，因此封装废气不做定量分析，经车间负压收集后经碱喷淋+除湿+二级活性炭吸附处理后经25m高DA-002排放。</w:t>
            </w:r>
          </w:p>
          <w:p w14:paraId="5EAFD339">
            <w:pPr>
              <w:pStyle w:val="33"/>
              <w:numPr>
                <w:ilvl w:val="0"/>
                <w:numId w:val="0"/>
              </w:numPr>
              <w:bidi w:val="0"/>
              <w:ind w:leftChars="20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14:textFill>
                  <w14:solidFill>
                    <w14:schemeClr w14:val="tx1"/>
                  </w14:solidFill>
                </w14:textFill>
              </w:rPr>
              <w:pict>
                <v:shape id="_x0000_s2053" o:spid="_x0000_s2053" o:spt="75" type="#_x0000_t75" style="position:absolute;left:0pt;margin-left:1.2pt;margin-top:4.2pt;height:451.75pt;width:416.65pt;z-index:-251656192;mso-width-relative:page;mso-height-relative:page;" o:ole="t" filled="f" o:preferrelative="t" stroked="f" coordsize="21600,21600">
                  <v:path/>
                  <v:fill on="f" focussize="0,0"/>
                  <v:stroke on="f"/>
                  <v:imagedata r:id="rId17" o:title=""/>
                  <o:lock v:ext="edit" aspectratio="f"/>
                </v:shape>
                <o:OLEObject Type="Embed" ProgID="Visio.Drawing.15" ShapeID="_x0000_s2053" DrawAspect="Content" ObjectID="_1468075729" r:id="rId16">
                  <o:LockedField>false</o:LockedField>
                </o:OLEObject>
              </w:pict>
            </w:r>
            <w:r>
              <w:rPr>
                <w:rFonts w:hint="eastAsia" w:cs="Times New Roman"/>
                <w:b/>
                <w:bCs/>
                <w:color w:val="000000" w:themeColor="text1"/>
                <w:sz w:val="24"/>
                <w:szCs w:val="24"/>
                <w:lang w:val="en-US" w:eastAsia="zh-CN"/>
                <w14:textFill>
                  <w14:solidFill>
                    <w14:schemeClr w14:val="tx1"/>
                  </w14:solidFill>
                </w14:textFill>
              </w:rPr>
              <w:t>（7）</w:t>
            </w:r>
            <w:r>
              <w:rPr>
                <w:rFonts w:hint="default" w:ascii="Times New Roman" w:hAnsi="Times New Roman" w:cs="Times New Roman"/>
                <w:b/>
                <w:bCs/>
                <w:color w:val="000000" w:themeColor="text1"/>
                <w:sz w:val="24"/>
                <w:szCs w:val="24"/>
                <w:lang w:val="en-US" w:eastAsia="zh-CN"/>
                <w14:textFill>
                  <w14:solidFill>
                    <w14:schemeClr w14:val="tx1"/>
                  </w14:solidFill>
                </w14:textFill>
              </w:rPr>
              <w:t>危废</w:t>
            </w:r>
            <w:r>
              <w:rPr>
                <w:rFonts w:hint="default" w:ascii="Times New Roman" w:hAnsi="Times New Roman" w:cs="Times New Roman"/>
                <w:b/>
                <w:bCs/>
                <w:color w:val="000000" w:themeColor="text1"/>
                <w:lang w:val="en-US" w:eastAsia="zh-CN"/>
                <w14:textFill>
                  <w14:solidFill>
                    <w14:schemeClr w14:val="tx1"/>
                  </w14:solidFill>
                </w14:textFill>
              </w:rPr>
              <w:t>仓库废气</w:t>
            </w:r>
          </w:p>
          <w:p w14:paraId="6AD627E0">
            <w:pPr>
              <w:pStyle w:val="33"/>
              <w:numPr>
                <w:ilvl w:val="0"/>
                <w:numId w:val="0"/>
              </w:numPr>
              <w:bidi w:val="0"/>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项目危险废物在进入危险废物暂存间前均已密封，产生的有机废气</w:t>
            </w:r>
            <w:r>
              <w:rPr>
                <w:rFonts w:hint="eastAsia" w:cs="Times New Roman"/>
                <w:color w:val="000000" w:themeColor="text1"/>
                <w:lang w:val="en-US" w:eastAsia="zh-CN"/>
                <w14:textFill>
                  <w14:solidFill>
                    <w14:schemeClr w14:val="tx1"/>
                  </w14:solidFill>
                </w14:textFill>
              </w:rPr>
              <w:t>（以非甲烷总烃计）</w:t>
            </w:r>
            <w:r>
              <w:rPr>
                <w:rFonts w:hint="default" w:ascii="Times New Roman" w:hAnsi="Times New Roman" w:cs="Times New Roman"/>
                <w:color w:val="000000" w:themeColor="text1"/>
                <w:lang w:val="en-US" w:eastAsia="zh-CN"/>
                <w14:textFill>
                  <w14:solidFill>
                    <w14:schemeClr w14:val="tx1"/>
                  </w14:solidFill>
                </w14:textFill>
              </w:rPr>
              <w:t>量极少，本次环评不作定量评价</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w:t>
            </w:r>
          </w:p>
          <w:p w14:paraId="4F60E4B3">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cs="Times New Roman"/>
                <w:b/>
                <w:bCs/>
                <w:color w:val="000000" w:themeColor="text1"/>
                <w:sz w:val="24"/>
                <w:szCs w:val="24"/>
                <w:lang w:val="en-US" w:eastAsia="zh-CN"/>
                <w14:textFill>
                  <w14:solidFill>
                    <w14:schemeClr w14:val="tx1"/>
                  </w14:solidFill>
                </w14:textFill>
              </w:rPr>
              <w:t>4.1.2废气治理设施</w:t>
            </w:r>
            <w:r>
              <w:rPr>
                <w:rFonts w:hint="eastAsia" w:cs="Times New Roman"/>
                <w:b/>
                <w:bCs/>
                <w:color w:val="000000" w:themeColor="text1"/>
                <w:sz w:val="24"/>
                <w:szCs w:val="24"/>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 xml:space="preserve">  </w:t>
            </w:r>
          </w:p>
          <w:p w14:paraId="6243B3E2">
            <w:pPr>
              <w:rPr>
                <w:rFonts w:hint="default" w:ascii="Times New Roman" w:hAnsi="Times New Roman" w:cs="Times New Roman"/>
                <w:color w:val="000000" w:themeColor="text1"/>
                <w:lang w:val="en-US" w:eastAsia="zh-CN"/>
                <w14:textFill>
                  <w14:solidFill>
                    <w14:schemeClr w14:val="tx1"/>
                  </w14:solidFill>
                </w14:textFill>
              </w:rPr>
            </w:pPr>
          </w:p>
          <w:p w14:paraId="39A4E7E5">
            <w:pPr>
              <w:rPr>
                <w:rFonts w:hint="default" w:ascii="Times New Roman" w:hAnsi="Times New Roman" w:cs="Times New Roman"/>
                <w:color w:val="000000" w:themeColor="text1"/>
                <w:lang w:val="en-US" w:eastAsia="zh-CN"/>
                <w14:textFill>
                  <w14:solidFill>
                    <w14:schemeClr w14:val="tx1"/>
                  </w14:solidFill>
                </w14:textFill>
              </w:rPr>
            </w:pPr>
          </w:p>
          <w:p w14:paraId="77A3359D">
            <w:pPr>
              <w:rPr>
                <w:rFonts w:hint="default" w:ascii="Times New Roman" w:hAnsi="Times New Roman" w:cs="Times New Roman"/>
                <w:color w:val="000000" w:themeColor="text1"/>
                <w:lang w:val="en-US" w:eastAsia="zh-CN"/>
                <w14:textFill>
                  <w14:solidFill>
                    <w14:schemeClr w14:val="tx1"/>
                  </w14:solidFill>
                </w14:textFill>
              </w:rPr>
            </w:pPr>
          </w:p>
          <w:p w14:paraId="5AFB6394">
            <w:pPr>
              <w:rPr>
                <w:rFonts w:hint="default" w:ascii="Times New Roman" w:hAnsi="Times New Roman" w:cs="Times New Roman"/>
                <w:color w:val="000000" w:themeColor="text1"/>
                <w:lang w:val="en-US" w:eastAsia="zh-CN"/>
                <w14:textFill>
                  <w14:solidFill>
                    <w14:schemeClr w14:val="tx1"/>
                  </w14:solidFill>
                </w14:textFill>
              </w:rPr>
            </w:pPr>
          </w:p>
          <w:p w14:paraId="6153B2ED">
            <w:pPr>
              <w:pStyle w:val="8"/>
              <w:rPr>
                <w:rFonts w:hint="default" w:ascii="Times New Roman" w:hAnsi="Times New Roman" w:cs="Times New Roman"/>
                <w:color w:val="000000" w:themeColor="text1"/>
                <w:lang w:val="en-US" w:eastAsia="zh-CN"/>
                <w14:textFill>
                  <w14:solidFill>
                    <w14:schemeClr w14:val="tx1"/>
                  </w14:solidFill>
                </w14:textFill>
              </w:rPr>
            </w:pPr>
          </w:p>
          <w:p w14:paraId="6346241B">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4D455874">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28281764">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28FD71CB">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068D8C70">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68E2E84C">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3F63A266">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18DF7C0C">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3A9E118E">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7A2191D5">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667AA953">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7884BB7F">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3EE7A21E">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60E512D6">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021C4D7D">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p w14:paraId="19904FE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t>图4-1 废气处理工艺示意图</w:t>
            </w:r>
          </w:p>
          <w:p w14:paraId="28C233C7">
            <w:pPr>
              <w:pStyle w:val="9"/>
              <w:widowControl w:val="0"/>
              <w:numPr>
                <w:ilvl w:val="0"/>
                <w:numId w:val="0"/>
              </w:numPr>
              <w:jc w:val="both"/>
              <w:rPr>
                <w:rFonts w:hint="default" w:ascii="Times New Roman" w:hAnsi="Times New Roman" w:eastAsia="宋体" w:cs="Times New Roman"/>
                <w:bCs/>
                <w:color w:val="000000" w:themeColor="text1"/>
                <w:spacing w:val="-10"/>
                <w:szCs w:val="21"/>
                <w14:textFill>
                  <w14:solidFill>
                    <w14:schemeClr w14:val="tx1"/>
                  </w14:solidFill>
                </w14:textFill>
              </w:rPr>
            </w:pPr>
          </w:p>
        </w:tc>
      </w:tr>
    </w:tbl>
    <w:p w14:paraId="3EE32245">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 w:type="dxa"/>
          <w:bottom w:w="0" w:type="dxa"/>
          <w:right w:w="11" w:type="dxa"/>
        </w:tblCellMar>
      </w:tblPr>
      <w:tblGrid>
        <w:gridCol w:w="387"/>
        <w:gridCol w:w="13572"/>
      </w:tblGrid>
      <w:tr w14:paraId="12BA1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8317" w:hRule="atLeast"/>
          <w:jc w:val="center"/>
        </w:trPr>
        <w:tc>
          <w:tcPr>
            <w:tcW w:w="387" w:type="dxa"/>
            <w:noWrap w:val="0"/>
            <w:tcMar>
              <w:left w:w="28" w:type="dxa"/>
              <w:right w:w="28" w:type="dxa"/>
            </w:tcMar>
            <w:vAlign w:val="center"/>
          </w:tcPr>
          <w:p w14:paraId="0AF6781D">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运营</w:t>
            </w:r>
          </w:p>
          <w:p w14:paraId="460ABC0D">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期环</w:t>
            </w:r>
          </w:p>
          <w:p w14:paraId="681ABFB6">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境影</w:t>
            </w:r>
          </w:p>
          <w:p w14:paraId="697A395B">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响和</w:t>
            </w:r>
          </w:p>
          <w:p w14:paraId="7581EA49">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保护</w:t>
            </w:r>
          </w:p>
          <w:p w14:paraId="0681AA93">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措施</w:t>
            </w:r>
          </w:p>
        </w:tc>
        <w:tc>
          <w:tcPr>
            <w:tcW w:w="13572" w:type="dxa"/>
            <w:noWrap w:val="0"/>
            <w:vAlign w:val="top"/>
          </w:tcPr>
          <w:p w14:paraId="250C59B0">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4.1.3本项目有组织废气产生排放情况：</w:t>
            </w:r>
          </w:p>
          <w:p w14:paraId="29E666CF">
            <w:pPr>
              <w:numPr>
                <w:ilvl w:val="0"/>
                <w:numId w:val="0"/>
              </w:numPr>
              <w:adjustRightInd w:val="0"/>
              <w:snapToGrid w:val="0"/>
              <w:jc w:val="center"/>
              <w:rPr>
                <w:rFonts w:hint="default" w:ascii="Times New Roman" w:hAnsi="Times New Roman" w:eastAsia="宋体" w:cs="Times New Roman"/>
                <w:b/>
                <w:bCs w:val="0"/>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lang w:val="en-US" w:eastAsia="zh-CN"/>
                <w14:textFill>
                  <w14:solidFill>
                    <w14:schemeClr w14:val="tx1"/>
                  </w14:solidFill>
                </w14:textFill>
              </w:rPr>
              <w:t>表4-</w:t>
            </w:r>
            <w:r>
              <w:rPr>
                <w:rFonts w:hint="default" w:ascii="Times New Roman" w:hAnsi="Times New Roman" w:cs="Times New Roman"/>
                <w:b/>
                <w:bCs w:val="0"/>
                <w:color w:val="000000" w:themeColor="text1"/>
                <w:spacing w:val="-10"/>
                <w:sz w:val="21"/>
                <w:szCs w:val="21"/>
                <w:highlight w:val="none"/>
                <w:lang w:val="en-US" w:eastAsia="zh-CN"/>
                <w14:textFill>
                  <w14:solidFill>
                    <w14:schemeClr w14:val="tx1"/>
                  </w14:solidFill>
                </w14:textFill>
              </w:rPr>
              <w:t xml:space="preserve">1 </w:t>
            </w:r>
            <w:r>
              <w:rPr>
                <w:rFonts w:hint="default" w:ascii="Times New Roman" w:hAnsi="Times New Roman" w:eastAsia="宋体" w:cs="Times New Roman"/>
                <w:b/>
                <w:bCs w:val="0"/>
                <w:color w:val="000000" w:themeColor="text1"/>
                <w:spacing w:val="-10"/>
                <w:sz w:val="21"/>
                <w:szCs w:val="21"/>
                <w:highlight w:val="none"/>
                <w:lang w:val="en-US" w:eastAsia="zh-CN"/>
                <w14:textFill>
                  <w14:solidFill>
                    <w14:schemeClr w14:val="tx1"/>
                  </w14:solidFill>
                </w14:textFill>
              </w:rPr>
              <w:t>本项目有组织废气产生排放情况一览表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7"/>
              <w:gridCol w:w="824"/>
              <w:gridCol w:w="1556"/>
              <w:gridCol w:w="1114"/>
              <w:gridCol w:w="1114"/>
              <w:gridCol w:w="737"/>
              <w:gridCol w:w="867"/>
              <w:gridCol w:w="588"/>
              <w:gridCol w:w="1114"/>
              <w:gridCol w:w="1114"/>
              <w:gridCol w:w="913"/>
              <w:gridCol w:w="905"/>
              <w:gridCol w:w="919"/>
              <w:gridCol w:w="718"/>
            </w:tblGrid>
            <w:tr w14:paraId="0096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94" w:type="pct"/>
                  <w:gridSpan w:val="2"/>
                  <w:noWrap w:val="0"/>
                  <w:vAlign w:val="center"/>
                </w:tcPr>
                <w:p w14:paraId="7A38FF5B">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污染源</w:t>
                  </w:r>
                </w:p>
              </w:tc>
              <w:tc>
                <w:tcPr>
                  <w:tcW w:w="574" w:type="pct"/>
                  <w:vMerge w:val="restart"/>
                  <w:noWrap w:val="0"/>
                  <w:tcMar>
                    <w:left w:w="0" w:type="dxa"/>
                    <w:right w:w="0" w:type="dxa"/>
                  </w:tcMar>
                  <w:vAlign w:val="center"/>
                </w:tcPr>
                <w:p w14:paraId="01179518">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污染物名称</w:t>
                  </w:r>
                </w:p>
              </w:tc>
              <w:tc>
                <w:tcPr>
                  <w:tcW w:w="1094" w:type="pct"/>
                  <w:gridSpan w:val="3"/>
                  <w:noWrap w:val="0"/>
                  <w:vAlign w:val="center"/>
                </w:tcPr>
                <w:p w14:paraId="57AABE7D">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产生状况</w:t>
                  </w:r>
                </w:p>
              </w:tc>
              <w:tc>
                <w:tcPr>
                  <w:tcW w:w="320" w:type="pct"/>
                  <w:vMerge w:val="restart"/>
                  <w:noWrap w:val="0"/>
                  <w:vAlign w:val="center"/>
                </w:tcPr>
                <w:p w14:paraId="3C000439">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治理</w:t>
                  </w:r>
                </w:p>
                <w:p w14:paraId="1FEB2D54">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措施</w:t>
                  </w:r>
                </w:p>
              </w:tc>
              <w:tc>
                <w:tcPr>
                  <w:tcW w:w="217" w:type="pct"/>
                  <w:vMerge w:val="restart"/>
                  <w:noWrap w:val="0"/>
                  <w:vAlign w:val="center"/>
                </w:tcPr>
                <w:p w14:paraId="7409B4A4">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去除率%</w:t>
                  </w:r>
                </w:p>
              </w:tc>
              <w:tc>
                <w:tcPr>
                  <w:tcW w:w="1159" w:type="pct"/>
                  <w:gridSpan w:val="3"/>
                  <w:noWrap w:val="0"/>
                  <w:vAlign w:val="center"/>
                </w:tcPr>
                <w:p w14:paraId="1F1AF0CC">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排放状况</w:t>
                  </w:r>
                </w:p>
              </w:tc>
              <w:tc>
                <w:tcPr>
                  <w:tcW w:w="673" w:type="pct"/>
                  <w:gridSpan w:val="2"/>
                  <w:noWrap w:val="0"/>
                  <w:vAlign w:val="center"/>
                </w:tcPr>
                <w:p w14:paraId="14770B07">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执行标准</w:t>
                  </w:r>
                </w:p>
              </w:tc>
              <w:tc>
                <w:tcPr>
                  <w:tcW w:w="265" w:type="pct"/>
                  <w:vMerge w:val="restart"/>
                  <w:noWrap w:val="0"/>
                  <w:vAlign w:val="center"/>
                </w:tcPr>
                <w:p w14:paraId="759AAD38">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排放时间h/a</w:t>
                  </w:r>
                </w:p>
              </w:tc>
            </w:tr>
            <w:tr w14:paraId="078C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0" w:type="pct"/>
                  <w:noWrap w:val="0"/>
                  <w:vAlign w:val="center"/>
                </w:tcPr>
                <w:p w14:paraId="1EDC5C71">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名称</w:t>
                  </w:r>
                </w:p>
              </w:tc>
              <w:tc>
                <w:tcPr>
                  <w:tcW w:w="304" w:type="pct"/>
                  <w:noWrap w:val="0"/>
                  <w:tcMar>
                    <w:left w:w="0" w:type="dxa"/>
                    <w:right w:w="0" w:type="dxa"/>
                  </w:tcMar>
                  <w:vAlign w:val="center"/>
                </w:tcPr>
                <w:p w14:paraId="42BBB171">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排气量m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/h</w:t>
                  </w:r>
                </w:p>
              </w:tc>
              <w:tc>
                <w:tcPr>
                  <w:tcW w:w="574" w:type="pct"/>
                  <w:vMerge w:val="continue"/>
                  <w:noWrap w:val="0"/>
                  <w:tcMar>
                    <w:left w:w="0" w:type="dxa"/>
                    <w:right w:w="0" w:type="dxa"/>
                  </w:tcMar>
                  <w:vAlign w:val="center"/>
                </w:tcPr>
                <w:p w14:paraId="600191F8">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411" w:type="pct"/>
                  <w:noWrap w:val="0"/>
                  <w:tcMar>
                    <w:left w:w="0" w:type="dxa"/>
                    <w:right w:w="0" w:type="dxa"/>
                  </w:tcMar>
                  <w:vAlign w:val="center"/>
                </w:tcPr>
                <w:p w14:paraId="09F48A31">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浓度</w:t>
                  </w:r>
                </w:p>
                <w:p w14:paraId="61E5B232">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411" w:type="pct"/>
                  <w:noWrap w:val="0"/>
                  <w:tcMar>
                    <w:left w:w="0" w:type="dxa"/>
                    <w:right w:w="0" w:type="dxa"/>
                  </w:tcMar>
                  <w:vAlign w:val="center"/>
                </w:tcPr>
                <w:p w14:paraId="4063C940">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速率</w:t>
                  </w:r>
                </w:p>
                <w:p w14:paraId="71B41D76">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kg/h</w:t>
                  </w:r>
                </w:p>
              </w:tc>
              <w:tc>
                <w:tcPr>
                  <w:tcW w:w="272" w:type="pct"/>
                  <w:noWrap w:val="0"/>
                  <w:tcMar>
                    <w:left w:w="0" w:type="dxa"/>
                    <w:right w:w="0" w:type="dxa"/>
                  </w:tcMar>
                  <w:vAlign w:val="center"/>
                </w:tcPr>
                <w:p w14:paraId="6955AF88">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产生量t/a</w:t>
                  </w:r>
                </w:p>
              </w:tc>
              <w:tc>
                <w:tcPr>
                  <w:tcW w:w="320" w:type="pct"/>
                  <w:vMerge w:val="continue"/>
                  <w:noWrap w:val="0"/>
                  <w:tcMar>
                    <w:left w:w="0" w:type="dxa"/>
                    <w:right w:w="0" w:type="dxa"/>
                  </w:tcMar>
                  <w:vAlign w:val="center"/>
                </w:tcPr>
                <w:p w14:paraId="6353EFAA">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217" w:type="pct"/>
                  <w:vMerge w:val="continue"/>
                  <w:noWrap w:val="0"/>
                  <w:tcMar>
                    <w:left w:w="0" w:type="dxa"/>
                    <w:right w:w="0" w:type="dxa"/>
                  </w:tcMar>
                  <w:vAlign w:val="center"/>
                </w:tcPr>
                <w:p w14:paraId="270551BF">
                  <w:pPr>
                    <w:pStyle w:val="30"/>
                    <w:bidi w:val="0"/>
                    <w:rPr>
                      <w:rFonts w:hint="default" w:ascii="Times New Roman" w:hAnsi="Times New Roman" w:cs="Times New Roman"/>
                      <w:color w:val="000000" w:themeColor="text1"/>
                      <w:highlight w:val="none"/>
                      <w14:textFill>
                        <w14:solidFill>
                          <w14:schemeClr w14:val="tx1"/>
                        </w14:solidFill>
                      </w14:textFill>
                    </w:rPr>
                  </w:pPr>
                </w:p>
              </w:tc>
              <w:tc>
                <w:tcPr>
                  <w:tcW w:w="411" w:type="pct"/>
                  <w:noWrap w:val="0"/>
                  <w:tcMar>
                    <w:left w:w="0" w:type="dxa"/>
                    <w:right w:w="0" w:type="dxa"/>
                  </w:tcMar>
                  <w:vAlign w:val="center"/>
                </w:tcPr>
                <w:p w14:paraId="6CE16045">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浓度</w:t>
                  </w:r>
                </w:p>
                <w:p w14:paraId="0E705811">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411" w:type="pct"/>
                  <w:noWrap w:val="0"/>
                  <w:tcMar>
                    <w:left w:w="0" w:type="dxa"/>
                    <w:right w:w="0" w:type="dxa"/>
                  </w:tcMar>
                  <w:vAlign w:val="center"/>
                </w:tcPr>
                <w:p w14:paraId="51DAF1B9">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速率</w:t>
                  </w:r>
                </w:p>
                <w:p w14:paraId="6FFFBF80">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kg/h</w:t>
                  </w:r>
                </w:p>
              </w:tc>
              <w:tc>
                <w:tcPr>
                  <w:tcW w:w="337" w:type="pct"/>
                  <w:noWrap w:val="0"/>
                  <w:tcMar>
                    <w:left w:w="0" w:type="dxa"/>
                    <w:right w:w="0" w:type="dxa"/>
                  </w:tcMar>
                  <w:vAlign w:val="center"/>
                </w:tcPr>
                <w:p w14:paraId="1B1A439D">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排放量t/a</w:t>
                  </w:r>
                </w:p>
              </w:tc>
              <w:tc>
                <w:tcPr>
                  <w:tcW w:w="334" w:type="pct"/>
                  <w:noWrap w:val="0"/>
                  <w:tcMar>
                    <w:left w:w="0" w:type="dxa"/>
                    <w:right w:w="0" w:type="dxa"/>
                  </w:tcMar>
                  <w:vAlign w:val="center"/>
                </w:tcPr>
                <w:p w14:paraId="1EFBC628">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浓度mg/m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339" w:type="pct"/>
                  <w:noWrap w:val="0"/>
                  <w:tcMar>
                    <w:left w:w="0" w:type="dxa"/>
                    <w:right w:w="0" w:type="dxa"/>
                  </w:tcMar>
                  <w:vAlign w:val="center"/>
                </w:tcPr>
                <w:p w14:paraId="14276EA8">
                  <w:pPr>
                    <w:pStyle w:val="3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速率kg/h</w:t>
                  </w:r>
                </w:p>
              </w:tc>
              <w:tc>
                <w:tcPr>
                  <w:tcW w:w="265" w:type="pct"/>
                  <w:vMerge w:val="continue"/>
                  <w:noWrap w:val="0"/>
                  <w:tcMar>
                    <w:left w:w="0" w:type="dxa"/>
                    <w:right w:w="0" w:type="dxa"/>
                  </w:tcMar>
                  <w:vAlign w:val="center"/>
                </w:tcPr>
                <w:p w14:paraId="021DFE13">
                  <w:pPr>
                    <w:pStyle w:val="30"/>
                    <w:bidi w:val="0"/>
                    <w:rPr>
                      <w:rFonts w:hint="default" w:ascii="Times New Roman" w:hAnsi="Times New Roman" w:cs="Times New Roman"/>
                      <w:color w:val="000000" w:themeColor="text1"/>
                      <w:highlight w:val="none"/>
                      <w14:textFill>
                        <w14:solidFill>
                          <w14:schemeClr w14:val="tx1"/>
                        </w14:solidFill>
                      </w14:textFill>
                    </w:rPr>
                  </w:pPr>
                </w:p>
              </w:tc>
            </w:tr>
            <w:tr w14:paraId="7952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4" w:hRule="atLeast"/>
                <w:jc w:val="center"/>
              </w:trPr>
              <w:tc>
                <w:tcPr>
                  <w:tcW w:w="390" w:type="pct"/>
                  <w:noWrap w:val="0"/>
                  <w:vAlign w:val="center"/>
                </w:tcPr>
                <w:p w14:paraId="4300C5E5">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DA</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00</w:t>
                  </w:r>
                  <w:r>
                    <w:rPr>
                      <w:rFonts w:hint="eastAsia" w:cs="Times New Roman"/>
                      <w:color w:val="000000" w:themeColor="text1"/>
                      <w:highlight w:val="none"/>
                      <w:lang w:val="en-US" w:eastAsia="zh-CN"/>
                      <w14:textFill>
                        <w14:solidFill>
                          <w14:schemeClr w14:val="tx1"/>
                        </w14:solidFill>
                      </w14:textFill>
                    </w:rPr>
                    <w:t>2</w:t>
                  </w:r>
                </w:p>
              </w:tc>
              <w:tc>
                <w:tcPr>
                  <w:tcW w:w="304" w:type="pct"/>
                  <w:noWrap w:val="0"/>
                  <w:vAlign w:val="center"/>
                </w:tcPr>
                <w:p w14:paraId="674B4F07">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5000</w:t>
                  </w:r>
                </w:p>
              </w:tc>
              <w:tc>
                <w:tcPr>
                  <w:tcW w:w="574" w:type="pct"/>
                  <w:noWrap w:val="0"/>
                  <w:vAlign w:val="center"/>
                </w:tcPr>
                <w:p w14:paraId="27FD79B3">
                  <w:pPr>
                    <w:pStyle w:val="3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非甲烷总烃</w:t>
                  </w:r>
                </w:p>
              </w:tc>
              <w:tc>
                <w:tcPr>
                  <w:tcW w:w="411" w:type="pct"/>
                  <w:noWrap w:val="0"/>
                  <w:vAlign w:val="center"/>
                </w:tcPr>
                <w:p w14:paraId="16D59D09">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411" w:type="pct"/>
                  <w:noWrap w:val="0"/>
                  <w:vAlign w:val="center"/>
                </w:tcPr>
                <w:p w14:paraId="4AC0D907">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272" w:type="pct"/>
                  <w:noWrap w:val="0"/>
                  <w:vAlign w:val="center"/>
                </w:tcPr>
                <w:p w14:paraId="4090C120">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320" w:type="pct"/>
                  <w:noWrap w:val="0"/>
                  <w:vAlign w:val="center"/>
                </w:tcPr>
                <w:p w14:paraId="4892AF4F">
                  <w:pPr>
                    <w:pStyle w:val="3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碱喷淋+除湿+二级活性炭</w:t>
                  </w:r>
                </w:p>
              </w:tc>
              <w:tc>
                <w:tcPr>
                  <w:tcW w:w="217" w:type="pct"/>
                  <w:noWrap w:val="0"/>
                  <w:vAlign w:val="center"/>
                </w:tcPr>
                <w:p w14:paraId="5B6913A8">
                  <w:pPr>
                    <w:pStyle w:val="3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411" w:type="pct"/>
                  <w:noWrap w:val="0"/>
                  <w:vAlign w:val="center"/>
                </w:tcPr>
                <w:p w14:paraId="08FF0E27">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411" w:type="pct"/>
                  <w:noWrap w:val="0"/>
                  <w:vAlign w:val="center"/>
                </w:tcPr>
                <w:p w14:paraId="0443D4E5">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337" w:type="pct"/>
                  <w:noWrap w:val="0"/>
                  <w:vAlign w:val="center"/>
                </w:tcPr>
                <w:p w14:paraId="36131BCF">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334" w:type="pct"/>
                  <w:noWrap w:val="0"/>
                  <w:vAlign w:val="center"/>
                </w:tcPr>
                <w:p w14:paraId="06C6ADA7">
                  <w:pPr>
                    <w:pStyle w:val="30"/>
                    <w:bidi w:val="0"/>
                    <w:ind w:firstLine="0" w:firstLineChars="0"/>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60</w:t>
                  </w:r>
                </w:p>
              </w:tc>
              <w:tc>
                <w:tcPr>
                  <w:tcW w:w="339" w:type="pct"/>
                  <w:noWrap w:val="0"/>
                  <w:vAlign w:val="center"/>
                </w:tcPr>
                <w:p w14:paraId="3820C433">
                  <w:pPr>
                    <w:pStyle w:val="30"/>
                    <w:bidi w:val="0"/>
                    <w:ind w:firstLine="0" w:firstLineChars="0"/>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3</w:t>
                  </w:r>
                </w:p>
              </w:tc>
              <w:tc>
                <w:tcPr>
                  <w:tcW w:w="265" w:type="pct"/>
                  <w:noWrap w:val="0"/>
                  <w:vAlign w:val="center"/>
                </w:tcPr>
                <w:p w14:paraId="2BF0653A">
                  <w:pPr>
                    <w:pStyle w:val="3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300</w:t>
                  </w:r>
                </w:p>
              </w:tc>
            </w:tr>
            <w:tr w14:paraId="6957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0" w:type="pct"/>
                  <w:noWrap w:val="0"/>
                  <w:vAlign w:val="center"/>
                </w:tcPr>
                <w:p w14:paraId="617B7CE2">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DA</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00</w:t>
                  </w:r>
                  <w:r>
                    <w:rPr>
                      <w:rFonts w:hint="eastAsia" w:cs="Times New Roman"/>
                      <w:color w:val="000000" w:themeColor="text1"/>
                      <w:highlight w:val="none"/>
                      <w:lang w:val="en-US" w:eastAsia="zh-CN"/>
                      <w14:textFill>
                        <w14:solidFill>
                          <w14:schemeClr w14:val="tx1"/>
                        </w14:solidFill>
                      </w14:textFill>
                    </w:rPr>
                    <w:t>3</w:t>
                  </w:r>
                </w:p>
              </w:tc>
              <w:tc>
                <w:tcPr>
                  <w:tcW w:w="304" w:type="pct"/>
                  <w:noWrap w:val="0"/>
                  <w:vAlign w:val="center"/>
                </w:tcPr>
                <w:p w14:paraId="06106156">
                  <w:pPr>
                    <w:pStyle w:val="30"/>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15000</w:t>
                  </w:r>
                </w:p>
              </w:tc>
              <w:tc>
                <w:tcPr>
                  <w:tcW w:w="574" w:type="pct"/>
                  <w:noWrap w:val="0"/>
                  <w:vAlign w:val="center"/>
                </w:tcPr>
                <w:p w14:paraId="019D9BA6">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kern w:val="0"/>
                      <w:sz w:val="21"/>
                      <w:szCs w:val="20"/>
                      <w:highlight w:val="none"/>
                      <w:lang w:val="en-US" w:eastAsia="zh-CN" w:bidi="ar-SA"/>
                      <w14:textFill>
                        <w14:solidFill>
                          <w14:schemeClr w14:val="tx1"/>
                        </w14:solidFill>
                      </w14:textFill>
                    </w:rPr>
                    <w:t>非甲烷总烃</w:t>
                  </w:r>
                </w:p>
              </w:tc>
              <w:tc>
                <w:tcPr>
                  <w:tcW w:w="411" w:type="pct"/>
                  <w:noWrap w:val="0"/>
                  <w:vAlign w:val="center"/>
                </w:tcPr>
                <w:p w14:paraId="7336B1F5">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1584</w:t>
                  </w:r>
                </w:p>
              </w:tc>
              <w:tc>
                <w:tcPr>
                  <w:tcW w:w="411" w:type="pct"/>
                  <w:noWrap w:val="0"/>
                  <w:vAlign w:val="center"/>
                </w:tcPr>
                <w:p w14:paraId="12EDFEC9">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23.76</w:t>
                  </w:r>
                </w:p>
              </w:tc>
              <w:tc>
                <w:tcPr>
                  <w:tcW w:w="272" w:type="pct"/>
                  <w:noWrap w:val="0"/>
                  <w:vAlign w:val="center"/>
                </w:tcPr>
                <w:p w14:paraId="2569D2B3">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7.128</w:t>
                  </w:r>
                </w:p>
              </w:tc>
              <w:tc>
                <w:tcPr>
                  <w:tcW w:w="320" w:type="pct"/>
                  <w:noWrap w:val="0"/>
                  <w:vAlign w:val="center"/>
                </w:tcPr>
                <w:p w14:paraId="640E9222">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kern w:val="0"/>
                      <w:sz w:val="21"/>
                      <w:szCs w:val="20"/>
                      <w:highlight w:val="none"/>
                      <w:lang w:val="en-US" w:eastAsia="zh-CN" w:bidi="ar-SA"/>
                      <w14:textFill>
                        <w14:solidFill>
                          <w14:schemeClr w14:val="tx1"/>
                        </w14:solidFill>
                      </w14:textFill>
                    </w:rPr>
                    <w:t>冷凝回收+碱喷淋+除湿+活性炭</w:t>
                  </w:r>
                </w:p>
              </w:tc>
              <w:tc>
                <w:tcPr>
                  <w:tcW w:w="217" w:type="pct"/>
                  <w:noWrap w:val="0"/>
                  <w:vAlign w:val="center"/>
                </w:tcPr>
                <w:p w14:paraId="4483BBC5">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w:t>
                  </w:r>
                  <w:r>
                    <w:rPr>
                      <w:rFonts w:hint="eastAsia" w:cs="Times New Roman"/>
                      <w:color w:val="000000" w:themeColor="text1"/>
                      <w:highlight w:val="none"/>
                      <w:lang w:val="en-US" w:eastAsia="zh-CN"/>
                      <w14:textFill>
                        <w14:solidFill>
                          <w14:schemeClr w14:val="tx1"/>
                        </w14:solidFill>
                      </w14:textFill>
                    </w:rPr>
                    <w:t>9%</w:t>
                  </w:r>
                </w:p>
              </w:tc>
              <w:tc>
                <w:tcPr>
                  <w:tcW w:w="411" w:type="pct"/>
                  <w:noWrap w:val="0"/>
                  <w:vAlign w:val="center"/>
                </w:tcPr>
                <w:p w14:paraId="79699ABC">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15.84</w:t>
                  </w:r>
                </w:p>
              </w:tc>
              <w:tc>
                <w:tcPr>
                  <w:tcW w:w="411" w:type="pct"/>
                  <w:noWrap w:val="0"/>
                  <w:vAlign w:val="center"/>
                </w:tcPr>
                <w:p w14:paraId="0C1FDFED">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0.24</w:t>
                  </w:r>
                </w:p>
              </w:tc>
              <w:tc>
                <w:tcPr>
                  <w:tcW w:w="337" w:type="pct"/>
                  <w:noWrap w:val="0"/>
                  <w:vAlign w:val="center"/>
                </w:tcPr>
                <w:p w14:paraId="48C6D6F4">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0.071</w:t>
                  </w:r>
                </w:p>
              </w:tc>
              <w:tc>
                <w:tcPr>
                  <w:tcW w:w="334" w:type="pct"/>
                  <w:noWrap w:val="0"/>
                  <w:vAlign w:val="center"/>
                </w:tcPr>
                <w:p w14:paraId="32A45CA4">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60</w:t>
                  </w:r>
                </w:p>
              </w:tc>
              <w:tc>
                <w:tcPr>
                  <w:tcW w:w="339" w:type="pct"/>
                  <w:noWrap w:val="0"/>
                  <w:vAlign w:val="center"/>
                </w:tcPr>
                <w:p w14:paraId="6928B14A">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p>
              </w:tc>
              <w:tc>
                <w:tcPr>
                  <w:tcW w:w="265" w:type="pct"/>
                  <w:noWrap w:val="0"/>
                  <w:vAlign w:val="center"/>
                </w:tcPr>
                <w:p w14:paraId="438600C0">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300</w:t>
                  </w:r>
                </w:p>
              </w:tc>
            </w:tr>
          </w:tbl>
          <w:p w14:paraId="687153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eastAsia" w:cs="Times New Roman"/>
                <w:b w:val="0"/>
                <w:bCs/>
                <w:color w:val="000000" w:themeColor="text1"/>
                <w:sz w:val="24"/>
                <w:szCs w:val="24"/>
                <w:highlight w:val="none"/>
                <w:lang w:val="en-US" w:eastAsia="zh-CN"/>
                <w14:textFill>
                  <w14:solidFill>
                    <w14:schemeClr w14:val="tx1"/>
                  </w14:solidFill>
                </w14:textFill>
              </w:rPr>
              <w:t>实验</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过程中产生的</w:t>
            </w:r>
            <w:r>
              <w:rPr>
                <w:rFonts w:hint="eastAsia" w:cs="Times New Roman"/>
                <w:b w:val="0"/>
                <w:bCs/>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可满足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《大气污染物综合排放标准》（DB32/4041-2021）</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有组织</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排放标准要求。</w:t>
            </w:r>
          </w:p>
          <w:p w14:paraId="2FF2B4D3">
            <w:pPr>
              <w:pStyle w:val="3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表4-2  本项目有组织排气筒情况一览表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628"/>
              <w:gridCol w:w="1831"/>
              <w:gridCol w:w="2091"/>
              <w:gridCol w:w="2064"/>
              <w:gridCol w:w="1151"/>
              <w:gridCol w:w="1203"/>
              <w:gridCol w:w="1151"/>
              <w:gridCol w:w="1100"/>
            </w:tblGrid>
            <w:tr w14:paraId="1D27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6" w:type="pct"/>
                  <w:vMerge w:val="restart"/>
                  <w:noWrap w:val="0"/>
                  <w:vAlign w:val="center"/>
                </w:tcPr>
                <w:p w14:paraId="75D0F7C3">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点源</w:t>
                  </w:r>
                </w:p>
                <w:p w14:paraId="702C268E">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编号</w:t>
                  </w:r>
                </w:p>
              </w:tc>
              <w:tc>
                <w:tcPr>
                  <w:tcW w:w="601" w:type="pct"/>
                  <w:vMerge w:val="restart"/>
                  <w:noWrap w:val="0"/>
                  <w:vAlign w:val="center"/>
                </w:tcPr>
                <w:p w14:paraId="1E5D9D79">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类型</w:t>
                  </w:r>
                </w:p>
              </w:tc>
              <w:tc>
                <w:tcPr>
                  <w:tcW w:w="676" w:type="pct"/>
                  <w:vMerge w:val="restart"/>
                  <w:noWrap w:val="0"/>
                  <w:vAlign w:val="center"/>
                </w:tcPr>
                <w:p w14:paraId="35765665">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污染物名称</w:t>
                  </w:r>
                </w:p>
              </w:tc>
              <w:tc>
                <w:tcPr>
                  <w:tcW w:w="1534" w:type="pct"/>
                  <w:gridSpan w:val="2"/>
                  <w:noWrap w:val="0"/>
                  <w:vAlign w:val="center"/>
                </w:tcPr>
                <w:p w14:paraId="48D4B0E5">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地理坐标</w:t>
                  </w:r>
                </w:p>
              </w:tc>
              <w:tc>
                <w:tcPr>
                  <w:tcW w:w="869" w:type="pct"/>
                  <w:gridSpan w:val="2"/>
                  <w:noWrap w:val="0"/>
                  <w:vAlign w:val="center"/>
                </w:tcPr>
                <w:p w14:paraId="49EF0568">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排气筒（m）</w:t>
                  </w:r>
                </w:p>
              </w:tc>
              <w:tc>
                <w:tcPr>
                  <w:tcW w:w="425" w:type="pct"/>
                  <w:vMerge w:val="restart"/>
                  <w:noWrap w:val="0"/>
                  <w:vAlign w:val="center"/>
                </w:tcPr>
                <w:p w14:paraId="3833C6AB">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烟气流速(m/s)</w:t>
                  </w:r>
                </w:p>
              </w:tc>
              <w:tc>
                <w:tcPr>
                  <w:tcW w:w="406" w:type="pct"/>
                  <w:vMerge w:val="restart"/>
                  <w:noWrap w:val="0"/>
                  <w:vAlign w:val="center"/>
                </w:tcPr>
                <w:p w14:paraId="2739AFEB">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烟气温度(℃)</w:t>
                  </w:r>
                </w:p>
              </w:tc>
            </w:tr>
            <w:tr w14:paraId="649E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6" w:type="pct"/>
                  <w:vMerge w:val="continue"/>
                  <w:noWrap w:val="0"/>
                  <w:vAlign w:val="center"/>
                </w:tcPr>
                <w:p w14:paraId="7103FCD5">
                  <w:pPr>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601" w:type="pct"/>
                  <w:vMerge w:val="continue"/>
                  <w:noWrap w:val="0"/>
                  <w:vAlign w:val="top"/>
                </w:tcPr>
                <w:p w14:paraId="3FB7CAF1">
                  <w:pPr>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676" w:type="pct"/>
                  <w:vMerge w:val="continue"/>
                  <w:noWrap w:val="0"/>
                  <w:vAlign w:val="center"/>
                </w:tcPr>
                <w:p w14:paraId="5AC5DCF5">
                  <w:pPr>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772" w:type="pct"/>
                  <w:noWrap w:val="0"/>
                  <w:vAlign w:val="center"/>
                </w:tcPr>
                <w:p w14:paraId="73F5C419">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经度</w:t>
                  </w:r>
                </w:p>
              </w:tc>
              <w:tc>
                <w:tcPr>
                  <w:tcW w:w="762" w:type="pct"/>
                  <w:noWrap w:val="0"/>
                  <w:vAlign w:val="center"/>
                </w:tcPr>
                <w:p w14:paraId="4FF31CC6">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纬度</w:t>
                  </w:r>
                </w:p>
              </w:tc>
              <w:tc>
                <w:tcPr>
                  <w:tcW w:w="425" w:type="pct"/>
                  <w:noWrap w:val="0"/>
                  <w:vAlign w:val="center"/>
                </w:tcPr>
                <w:p w14:paraId="7F3DBDC2">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高度</w:t>
                  </w:r>
                </w:p>
              </w:tc>
              <w:tc>
                <w:tcPr>
                  <w:tcW w:w="444" w:type="pct"/>
                  <w:noWrap w:val="0"/>
                  <w:vAlign w:val="center"/>
                </w:tcPr>
                <w:p w14:paraId="0AB4876F">
                  <w:pPr>
                    <w:adjustRightInd w:val="0"/>
                    <w:snapToGrid w:val="0"/>
                    <w:spacing w:line="240" w:lineRule="auto"/>
                    <w:ind w:firstLine="0" w:firstLineChars="0"/>
                    <w:jc w:val="cente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内径</w:t>
                  </w:r>
                </w:p>
              </w:tc>
              <w:tc>
                <w:tcPr>
                  <w:tcW w:w="425" w:type="pct"/>
                  <w:vMerge w:val="continue"/>
                  <w:noWrap w:val="0"/>
                  <w:vAlign w:val="center"/>
                </w:tcPr>
                <w:p w14:paraId="4A9A0CDD">
                  <w:pPr>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406" w:type="pct"/>
                  <w:vMerge w:val="continue"/>
                  <w:noWrap w:val="0"/>
                  <w:vAlign w:val="center"/>
                </w:tcPr>
                <w:p w14:paraId="32F0EF77">
                  <w:pPr>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14:paraId="17AD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noWrap w:val="0"/>
                  <w:vAlign w:val="center"/>
                </w:tcPr>
                <w:p w14:paraId="5017C5B2">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DA</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2</w:t>
                  </w:r>
                </w:p>
              </w:tc>
              <w:tc>
                <w:tcPr>
                  <w:tcW w:w="601" w:type="pct"/>
                  <w:noWrap w:val="0"/>
                  <w:vAlign w:val="center"/>
                </w:tcPr>
                <w:p w14:paraId="61337BF1">
                  <w:pPr>
                    <w:pStyle w:val="34"/>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一般排放口</w:t>
                  </w:r>
                </w:p>
              </w:tc>
              <w:tc>
                <w:tcPr>
                  <w:tcW w:w="676" w:type="pct"/>
                  <w:noWrap w:val="0"/>
                  <w:vAlign w:val="center"/>
                </w:tcPr>
                <w:p w14:paraId="5F54138A">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非甲烷总烃</w:t>
                  </w:r>
                </w:p>
              </w:tc>
              <w:tc>
                <w:tcPr>
                  <w:tcW w:w="772" w:type="pct"/>
                  <w:noWrap w:val="0"/>
                  <w:vAlign w:val="center"/>
                </w:tcPr>
                <w:p w14:paraId="4C78792A">
                  <w:pPr>
                    <w:pStyle w:val="34"/>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119.632827</w:t>
                  </w:r>
                </w:p>
              </w:tc>
              <w:tc>
                <w:tcPr>
                  <w:tcW w:w="762" w:type="pct"/>
                  <w:noWrap w:val="0"/>
                  <w:vAlign w:val="center"/>
                </w:tcPr>
                <w:p w14:paraId="5388F3D1">
                  <w:pPr>
                    <w:pStyle w:val="34"/>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31.716663</w:t>
                  </w:r>
                </w:p>
              </w:tc>
              <w:tc>
                <w:tcPr>
                  <w:tcW w:w="425" w:type="pct"/>
                  <w:noWrap w:val="0"/>
                  <w:vAlign w:val="center"/>
                </w:tcPr>
                <w:p w14:paraId="4DEDC699">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25</w:t>
                  </w:r>
                </w:p>
              </w:tc>
              <w:tc>
                <w:tcPr>
                  <w:tcW w:w="444" w:type="pct"/>
                  <w:noWrap w:val="0"/>
                  <w:vAlign w:val="center"/>
                </w:tcPr>
                <w:p w14:paraId="2B13A844">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w:t>
                  </w:r>
                </w:p>
              </w:tc>
              <w:tc>
                <w:tcPr>
                  <w:tcW w:w="425" w:type="pct"/>
                  <w:noWrap w:val="0"/>
                  <w:vAlign w:val="center"/>
                </w:tcPr>
                <w:p w14:paraId="68BE5944">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14.7</w:t>
                  </w:r>
                </w:p>
              </w:tc>
              <w:tc>
                <w:tcPr>
                  <w:tcW w:w="406" w:type="pct"/>
                  <w:noWrap w:val="0"/>
                  <w:vAlign w:val="center"/>
                </w:tcPr>
                <w:p w14:paraId="3CE90019">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25</w:t>
                  </w:r>
                </w:p>
              </w:tc>
            </w:tr>
            <w:tr w14:paraId="7670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noWrap w:val="0"/>
                  <w:vAlign w:val="center"/>
                </w:tcPr>
                <w:p w14:paraId="15BB4E27">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DA</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3</w:t>
                  </w:r>
                </w:p>
              </w:tc>
              <w:tc>
                <w:tcPr>
                  <w:tcW w:w="601" w:type="pct"/>
                  <w:noWrap w:val="0"/>
                  <w:vAlign w:val="center"/>
                </w:tcPr>
                <w:p w14:paraId="56F84DC3">
                  <w:pPr>
                    <w:pStyle w:val="34"/>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一般排放口</w:t>
                  </w:r>
                </w:p>
              </w:tc>
              <w:tc>
                <w:tcPr>
                  <w:tcW w:w="676" w:type="pct"/>
                  <w:noWrap w:val="0"/>
                  <w:vAlign w:val="center"/>
                </w:tcPr>
                <w:p w14:paraId="5BBB527E">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非甲烷总烃</w:t>
                  </w:r>
                </w:p>
              </w:tc>
              <w:tc>
                <w:tcPr>
                  <w:tcW w:w="772" w:type="pct"/>
                  <w:noWrap w:val="0"/>
                  <w:vAlign w:val="center"/>
                </w:tcPr>
                <w:p w14:paraId="111D64CB">
                  <w:pPr>
                    <w:pStyle w:val="34"/>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119.632195</w:t>
                  </w:r>
                </w:p>
              </w:tc>
              <w:tc>
                <w:tcPr>
                  <w:tcW w:w="762" w:type="pct"/>
                  <w:noWrap w:val="0"/>
                  <w:vAlign w:val="center"/>
                </w:tcPr>
                <w:p w14:paraId="36E0F223">
                  <w:pPr>
                    <w:pStyle w:val="34"/>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31.716559</w:t>
                  </w:r>
                </w:p>
              </w:tc>
              <w:tc>
                <w:tcPr>
                  <w:tcW w:w="425" w:type="pct"/>
                  <w:noWrap w:val="0"/>
                  <w:vAlign w:val="center"/>
                </w:tcPr>
                <w:p w14:paraId="1B40CDD9">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25</w:t>
                  </w:r>
                </w:p>
              </w:tc>
              <w:tc>
                <w:tcPr>
                  <w:tcW w:w="444" w:type="pct"/>
                  <w:noWrap w:val="0"/>
                  <w:vAlign w:val="center"/>
                </w:tcPr>
                <w:p w14:paraId="41F381F6">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w:t>
                  </w:r>
                </w:p>
              </w:tc>
              <w:tc>
                <w:tcPr>
                  <w:tcW w:w="425" w:type="pct"/>
                  <w:noWrap w:val="0"/>
                  <w:vAlign w:val="center"/>
                </w:tcPr>
                <w:p w14:paraId="69E9AD16">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14.7</w:t>
                  </w:r>
                </w:p>
              </w:tc>
              <w:tc>
                <w:tcPr>
                  <w:tcW w:w="406" w:type="pct"/>
                  <w:noWrap w:val="0"/>
                  <w:vAlign w:val="center"/>
                </w:tcPr>
                <w:p w14:paraId="6A788BBC">
                  <w:pPr>
                    <w:pStyle w:val="34"/>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25</w:t>
                  </w:r>
                </w:p>
              </w:tc>
            </w:tr>
          </w:tbl>
          <w:p w14:paraId="1BCC31A9">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4.1.4本项目无组织废气排放情况：</w:t>
            </w:r>
          </w:p>
          <w:p w14:paraId="1BC8F722">
            <w:pPr>
              <w:pStyle w:val="3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 xml:space="preserve">3 </w:t>
            </w:r>
            <w:r>
              <w:rPr>
                <w:rFonts w:hint="default" w:ascii="Times New Roman" w:hAnsi="Times New Roman" w:cs="Times New Roman"/>
                <w:color w:val="000000" w:themeColor="text1"/>
                <w14:textFill>
                  <w14:solidFill>
                    <w14:schemeClr w14:val="tx1"/>
                  </w14:solidFill>
                </w14:textFill>
              </w:rPr>
              <w:t>本项目无组织排放废气污染物排放情况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8"/>
              <w:gridCol w:w="1429"/>
              <w:gridCol w:w="1065"/>
              <w:gridCol w:w="579"/>
              <w:gridCol w:w="719"/>
              <w:gridCol w:w="941"/>
              <w:gridCol w:w="820"/>
              <w:gridCol w:w="1273"/>
              <w:gridCol w:w="1221"/>
              <w:gridCol w:w="863"/>
              <w:gridCol w:w="796"/>
              <w:gridCol w:w="1900"/>
              <w:gridCol w:w="1406"/>
            </w:tblGrid>
            <w:tr w14:paraId="7537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vMerge w:val="restart"/>
                  <w:noWrap w:val="0"/>
                  <w:vAlign w:val="center"/>
                </w:tcPr>
                <w:p w14:paraId="60F7F6E5">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工作</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区域</w:t>
                  </w:r>
                </w:p>
              </w:tc>
              <w:tc>
                <w:tcPr>
                  <w:tcW w:w="1429" w:type="dxa"/>
                  <w:vMerge w:val="restart"/>
                  <w:noWrap w:val="0"/>
                  <w:vAlign w:val="center"/>
                </w:tcPr>
                <w:p w14:paraId="625FB2D6">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w:t>
                  </w:r>
                  <w:r>
                    <w:rPr>
                      <w:rFonts w:hint="default" w:ascii="Times New Roman" w:hAnsi="Times New Roman" w:eastAsia="宋体" w:cs="Times New Roman"/>
                      <w:b/>
                      <w:bCs/>
                      <w:color w:val="000000" w:themeColor="text1"/>
                      <w:sz w:val="21"/>
                      <w:szCs w:val="21"/>
                      <w:highlight w:val="none"/>
                      <w:shd w:val="clear" w:fill="auto"/>
                      <w14:textFill>
                        <w14:solidFill>
                          <w14:schemeClr w14:val="tx1"/>
                        </w14:solidFill>
                      </w14:textFill>
                    </w:rPr>
                    <w:t>环节</w:t>
                  </w:r>
                </w:p>
              </w:tc>
              <w:tc>
                <w:tcPr>
                  <w:tcW w:w="1065" w:type="dxa"/>
                  <w:vMerge w:val="restart"/>
                  <w:noWrap w:val="0"/>
                  <w:vAlign w:val="center"/>
                </w:tcPr>
                <w:p w14:paraId="459BF931">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579" w:type="dxa"/>
                  <w:vMerge w:val="restart"/>
                  <w:noWrap w:val="0"/>
                  <w:vAlign w:val="center"/>
                </w:tcPr>
                <w:p w14:paraId="07E2BF0D">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产生量</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t/a</w:t>
                  </w:r>
                </w:p>
              </w:tc>
              <w:tc>
                <w:tcPr>
                  <w:tcW w:w="719" w:type="dxa"/>
                  <w:vMerge w:val="restart"/>
                  <w:noWrap w:val="0"/>
                  <w:vAlign w:val="center"/>
                </w:tcPr>
                <w:p w14:paraId="465F2587">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fill="auto"/>
                      <w:lang w:val="en-US" w:eastAsia="zh-CN"/>
                      <w14:textFill>
                        <w14:solidFill>
                          <w14:schemeClr w14:val="tx1"/>
                        </w14:solidFill>
                      </w14:textFill>
                    </w:rPr>
                    <w:t>防治</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措施</w:t>
                  </w:r>
                </w:p>
              </w:tc>
              <w:tc>
                <w:tcPr>
                  <w:tcW w:w="941" w:type="dxa"/>
                  <w:vMerge w:val="restart"/>
                  <w:noWrap w:val="0"/>
                  <w:vAlign w:val="center"/>
                </w:tcPr>
                <w:p w14:paraId="7D0CF5FC">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去除率</w:t>
                  </w:r>
                  <w:r>
                    <w:rPr>
                      <w:rFonts w:hint="default" w:ascii="Times New Roman" w:hAnsi="Times New Roman" w:eastAsia="宋体" w:cs="Times New Roman"/>
                      <w:b/>
                      <w:bCs/>
                      <w:color w:val="000000" w:themeColor="text1"/>
                      <w:sz w:val="21"/>
                      <w:szCs w:val="21"/>
                      <w:highlight w:val="none"/>
                      <w:shd w:val="clear" w:fill="auto"/>
                      <w:lang w:val="en-US" w:eastAsia="zh-CN"/>
                      <w14:textFill>
                        <w14:solidFill>
                          <w14:schemeClr w14:val="tx1"/>
                        </w14:solidFill>
                      </w14:textFill>
                    </w:rPr>
                    <w:t>%</w:t>
                  </w:r>
                </w:p>
              </w:tc>
              <w:tc>
                <w:tcPr>
                  <w:tcW w:w="820" w:type="dxa"/>
                  <w:vMerge w:val="restart"/>
                  <w:noWrap w:val="0"/>
                  <w:vAlign w:val="center"/>
                </w:tcPr>
                <w:p w14:paraId="6F9B7635">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年工作时间/h</w:t>
                  </w:r>
                </w:p>
              </w:tc>
              <w:tc>
                <w:tcPr>
                  <w:tcW w:w="1273" w:type="dxa"/>
                  <w:vMerge w:val="restart"/>
                  <w:noWrap w:val="0"/>
                  <w:vAlign w:val="center"/>
                </w:tcPr>
                <w:p w14:paraId="40B57EB4">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污染物排放量t/a</w:t>
                  </w:r>
                </w:p>
              </w:tc>
              <w:tc>
                <w:tcPr>
                  <w:tcW w:w="1221" w:type="dxa"/>
                  <w:vMerge w:val="restart"/>
                  <w:noWrap w:val="0"/>
                  <w:vAlign w:val="center"/>
                </w:tcPr>
                <w:p w14:paraId="22AC18C6">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排放速率kg/h</w:t>
                  </w:r>
                </w:p>
              </w:tc>
              <w:tc>
                <w:tcPr>
                  <w:tcW w:w="1659" w:type="dxa"/>
                  <w:gridSpan w:val="2"/>
                  <w:noWrap w:val="0"/>
                  <w:vAlign w:val="center"/>
                </w:tcPr>
                <w:p w14:paraId="5988BC64">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fill="auto"/>
                      <w14:textFill>
                        <w14:solidFill>
                          <w14:schemeClr w14:val="tx1"/>
                        </w14:solidFill>
                      </w14:textFill>
                    </w:rPr>
                    <w:t>面</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源参数</w:t>
                  </w:r>
                </w:p>
              </w:tc>
              <w:tc>
                <w:tcPr>
                  <w:tcW w:w="3306" w:type="dxa"/>
                  <w:gridSpan w:val="2"/>
                  <w:noWrap w:val="0"/>
                  <w:vAlign w:val="center"/>
                </w:tcPr>
                <w:p w14:paraId="6E7F8685">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fill="auto"/>
                      <w:lang w:val="en-US" w:eastAsia="zh-CN"/>
                      <w14:textFill>
                        <w14:solidFill>
                          <w14:schemeClr w14:val="tx1"/>
                        </w14:solidFill>
                      </w14:textFill>
                    </w:rPr>
                    <w:t>国家</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或地方污染物排放标准</w:t>
                  </w:r>
                </w:p>
              </w:tc>
            </w:tr>
            <w:tr w14:paraId="594F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vMerge w:val="continue"/>
                  <w:noWrap w:val="0"/>
                  <w:vAlign w:val="center"/>
                </w:tcPr>
                <w:p w14:paraId="32B4016E">
                  <w:pPr>
                    <w:keepNext w:val="0"/>
                    <w:keepLines w:val="0"/>
                    <w:pageBreakBefore w:val="0"/>
                    <w:widowControl w:val="0"/>
                    <w:kinsoku/>
                    <w:wordWrap/>
                    <w:overflowPunct/>
                    <w:topLinePunct w:val="0"/>
                    <w:autoSpaceDE/>
                    <w:autoSpaceDN/>
                    <w:bidi w:val="0"/>
                    <w:adjustRightInd w:val="0"/>
                    <w:snapToGrid w:val="0"/>
                    <w:spacing w:before="24" w:after="24" w:line="240" w:lineRule="auto"/>
                    <w:ind w:firstLine="482"/>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429" w:type="dxa"/>
                  <w:vMerge w:val="continue"/>
                  <w:noWrap w:val="0"/>
                  <w:vAlign w:val="center"/>
                </w:tcPr>
                <w:p w14:paraId="57B5D593">
                  <w:pPr>
                    <w:keepNext w:val="0"/>
                    <w:keepLines w:val="0"/>
                    <w:pageBreakBefore w:val="0"/>
                    <w:widowControl w:val="0"/>
                    <w:kinsoku/>
                    <w:wordWrap/>
                    <w:overflowPunct/>
                    <w:topLinePunct w:val="0"/>
                    <w:autoSpaceDE/>
                    <w:autoSpaceDN/>
                    <w:bidi w:val="0"/>
                    <w:adjustRightInd w:val="0"/>
                    <w:snapToGrid w:val="0"/>
                    <w:spacing w:before="24" w:after="24" w:line="240" w:lineRule="auto"/>
                    <w:ind w:firstLine="482"/>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065" w:type="dxa"/>
                  <w:vMerge w:val="continue"/>
                  <w:noWrap w:val="0"/>
                  <w:vAlign w:val="center"/>
                </w:tcPr>
                <w:p w14:paraId="0543E86A">
                  <w:pPr>
                    <w:keepNext w:val="0"/>
                    <w:keepLines w:val="0"/>
                    <w:pageBreakBefore w:val="0"/>
                    <w:widowControl w:val="0"/>
                    <w:kinsoku/>
                    <w:wordWrap/>
                    <w:overflowPunct/>
                    <w:topLinePunct w:val="0"/>
                    <w:autoSpaceDE/>
                    <w:autoSpaceDN/>
                    <w:bidi w:val="0"/>
                    <w:adjustRightInd w:val="0"/>
                    <w:snapToGrid w:val="0"/>
                    <w:spacing w:before="24" w:after="24" w:line="240" w:lineRule="auto"/>
                    <w:ind w:firstLine="482"/>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79" w:type="dxa"/>
                  <w:vMerge w:val="continue"/>
                  <w:noWrap w:val="0"/>
                  <w:vAlign w:val="center"/>
                </w:tcPr>
                <w:p w14:paraId="0061A763">
                  <w:pPr>
                    <w:keepNext w:val="0"/>
                    <w:keepLines w:val="0"/>
                    <w:pageBreakBefore w:val="0"/>
                    <w:widowControl w:val="0"/>
                    <w:kinsoku/>
                    <w:wordWrap/>
                    <w:overflowPunct/>
                    <w:topLinePunct w:val="0"/>
                    <w:autoSpaceDE/>
                    <w:autoSpaceDN/>
                    <w:bidi w:val="0"/>
                    <w:adjustRightInd w:val="0"/>
                    <w:snapToGrid w:val="0"/>
                    <w:spacing w:before="24" w:after="24" w:line="240" w:lineRule="auto"/>
                    <w:ind w:firstLine="482"/>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719" w:type="dxa"/>
                  <w:vMerge w:val="continue"/>
                  <w:noWrap w:val="0"/>
                  <w:vAlign w:val="center"/>
                </w:tcPr>
                <w:p w14:paraId="4670A9D9">
                  <w:pPr>
                    <w:keepNext w:val="0"/>
                    <w:keepLines w:val="0"/>
                    <w:pageBreakBefore w:val="0"/>
                    <w:widowControl w:val="0"/>
                    <w:kinsoku/>
                    <w:wordWrap/>
                    <w:overflowPunct/>
                    <w:topLinePunct w:val="0"/>
                    <w:autoSpaceDE/>
                    <w:autoSpaceDN/>
                    <w:bidi w:val="0"/>
                    <w:adjustRightInd w:val="0"/>
                    <w:snapToGrid w:val="0"/>
                    <w:spacing w:before="24" w:after="24" w:line="240" w:lineRule="auto"/>
                    <w:ind w:firstLine="482"/>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41" w:type="dxa"/>
                  <w:vMerge w:val="continue"/>
                  <w:noWrap w:val="0"/>
                  <w:vAlign w:val="center"/>
                </w:tcPr>
                <w:p w14:paraId="4C497F6B">
                  <w:pPr>
                    <w:keepNext w:val="0"/>
                    <w:keepLines w:val="0"/>
                    <w:pageBreakBefore w:val="0"/>
                    <w:widowControl w:val="0"/>
                    <w:kinsoku/>
                    <w:wordWrap/>
                    <w:overflowPunct/>
                    <w:topLinePunct w:val="0"/>
                    <w:autoSpaceDE/>
                    <w:autoSpaceDN/>
                    <w:bidi w:val="0"/>
                    <w:adjustRightInd w:val="0"/>
                    <w:snapToGrid w:val="0"/>
                    <w:spacing w:before="24" w:after="24" w:line="240" w:lineRule="auto"/>
                    <w:ind w:firstLine="482"/>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20" w:type="dxa"/>
                  <w:vMerge w:val="continue"/>
                  <w:noWrap w:val="0"/>
                  <w:vAlign w:val="center"/>
                </w:tcPr>
                <w:p w14:paraId="5ECB46BE">
                  <w:pPr>
                    <w:keepNext w:val="0"/>
                    <w:keepLines w:val="0"/>
                    <w:pageBreakBefore w:val="0"/>
                    <w:widowControl w:val="0"/>
                    <w:kinsoku/>
                    <w:wordWrap/>
                    <w:overflowPunct/>
                    <w:topLinePunct w:val="0"/>
                    <w:autoSpaceDE/>
                    <w:autoSpaceDN/>
                    <w:bidi w:val="0"/>
                    <w:adjustRightInd w:val="0"/>
                    <w:snapToGrid w:val="0"/>
                    <w:spacing w:before="24" w:after="24" w:line="240" w:lineRule="auto"/>
                    <w:ind w:firstLine="482"/>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273" w:type="dxa"/>
                  <w:vMerge w:val="continue"/>
                  <w:noWrap w:val="0"/>
                  <w:vAlign w:val="center"/>
                </w:tcPr>
                <w:p w14:paraId="2554662A">
                  <w:pPr>
                    <w:keepNext w:val="0"/>
                    <w:keepLines w:val="0"/>
                    <w:pageBreakBefore w:val="0"/>
                    <w:widowControl w:val="0"/>
                    <w:kinsoku/>
                    <w:wordWrap/>
                    <w:overflowPunct/>
                    <w:topLinePunct w:val="0"/>
                    <w:autoSpaceDE/>
                    <w:autoSpaceDN/>
                    <w:bidi w:val="0"/>
                    <w:adjustRightInd w:val="0"/>
                    <w:snapToGrid w:val="0"/>
                    <w:spacing w:before="24" w:after="24" w:line="240" w:lineRule="auto"/>
                    <w:ind w:firstLine="482"/>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221" w:type="dxa"/>
                  <w:vMerge w:val="continue"/>
                  <w:noWrap w:val="0"/>
                  <w:vAlign w:val="center"/>
                </w:tcPr>
                <w:p w14:paraId="10B2AE15">
                  <w:pPr>
                    <w:keepNext w:val="0"/>
                    <w:keepLines w:val="0"/>
                    <w:pageBreakBefore w:val="0"/>
                    <w:widowControl w:val="0"/>
                    <w:kinsoku/>
                    <w:wordWrap/>
                    <w:overflowPunct/>
                    <w:topLinePunct w:val="0"/>
                    <w:autoSpaceDE/>
                    <w:autoSpaceDN/>
                    <w:bidi w:val="0"/>
                    <w:adjustRightInd w:val="0"/>
                    <w:snapToGrid w:val="0"/>
                    <w:spacing w:before="24" w:after="24" w:line="240" w:lineRule="auto"/>
                    <w:ind w:firstLine="482"/>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63" w:type="dxa"/>
                  <w:noWrap w:val="0"/>
                  <w:vAlign w:val="center"/>
                </w:tcPr>
                <w:p w14:paraId="6CF6E79E">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面积m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2</w:t>
                  </w:r>
                </w:p>
              </w:tc>
              <w:tc>
                <w:tcPr>
                  <w:tcW w:w="796" w:type="dxa"/>
                  <w:noWrap w:val="0"/>
                  <w:vAlign w:val="center"/>
                </w:tcPr>
                <w:p w14:paraId="2376546B">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高度m</w:t>
                  </w:r>
                </w:p>
              </w:tc>
              <w:tc>
                <w:tcPr>
                  <w:tcW w:w="1900" w:type="dxa"/>
                  <w:noWrap w:val="0"/>
                  <w:vAlign w:val="center"/>
                </w:tcPr>
                <w:p w14:paraId="225B1919">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标准名称</w:t>
                  </w:r>
                </w:p>
              </w:tc>
              <w:tc>
                <w:tcPr>
                  <w:tcW w:w="1406" w:type="dxa"/>
                  <w:noWrap w:val="0"/>
                  <w:vAlign w:val="center"/>
                </w:tcPr>
                <w:p w14:paraId="5262F409">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浓度限值mg/m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p>
              </w:tc>
            </w:tr>
            <w:tr w14:paraId="6755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noWrap w:val="0"/>
                  <w:vAlign w:val="center"/>
                </w:tcPr>
                <w:p w14:paraId="2388092B">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涂布区</w:t>
                  </w:r>
                </w:p>
              </w:tc>
              <w:tc>
                <w:tcPr>
                  <w:tcW w:w="1429" w:type="dxa"/>
                  <w:noWrap w:val="0"/>
                  <w:vAlign w:val="center"/>
                </w:tcPr>
                <w:p w14:paraId="0DEC5E67">
                  <w:pPr>
                    <w:numPr>
                      <w:ilvl w:val="0"/>
                      <w:numId w:val="0"/>
                    </w:numPr>
                    <w:adjustRightInd w:val="0"/>
                    <w:snapToGrid w:val="0"/>
                    <w:ind w:left="0" w:leftChars="0" w:firstLine="0" w:firstLineChars="0"/>
                    <w:jc w:val="center"/>
                    <w:rPr>
                      <w:rFonts w:hint="default" w:ascii="Times New Roman" w:hAnsi="Times New Roman" w:cs="Times New Roman"/>
                      <w:bCs/>
                      <w:color w:val="000000" w:themeColor="text1"/>
                      <w:spacing w:val="-10"/>
                      <w:sz w:val="21"/>
                      <w:szCs w:val="21"/>
                      <w:highlight w:val="none"/>
                      <w:lang w:val="en-US"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涂布干燥</w:t>
                  </w:r>
                </w:p>
              </w:tc>
              <w:tc>
                <w:tcPr>
                  <w:tcW w:w="1065" w:type="dxa"/>
                  <w:noWrap w:val="0"/>
                  <w:vAlign w:val="center"/>
                </w:tcPr>
                <w:p w14:paraId="70656FE5">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579" w:type="dxa"/>
                  <w:noWrap w:val="0"/>
                  <w:vAlign w:val="center"/>
                </w:tcPr>
                <w:p w14:paraId="08A35672">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0.072</w:t>
                  </w:r>
                </w:p>
              </w:tc>
              <w:tc>
                <w:tcPr>
                  <w:tcW w:w="719" w:type="dxa"/>
                  <w:noWrap w:val="0"/>
                  <w:vAlign w:val="center"/>
                </w:tcPr>
                <w:p w14:paraId="17A41ECF">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41" w:type="dxa"/>
                  <w:noWrap w:val="0"/>
                  <w:vAlign w:val="center"/>
                </w:tcPr>
                <w:p w14:paraId="7BC81D44">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20" w:type="dxa"/>
                  <w:noWrap w:val="0"/>
                  <w:vAlign w:val="center"/>
                </w:tcPr>
                <w:p w14:paraId="31C37693">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w:t>
                  </w:r>
                </w:p>
              </w:tc>
              <w:tc>
                <w:tcPr>
                  <w:tcW w:w="1273" w:type="dxa"/>
                  <w:noWrap w:val="0"/>
                  <w:vAlign w:val="center"/>
                </w:tcPr>
                <w:p w14:paraId="7BC1A3F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0.072</w:t>
                  </w:r>
                </w:p>
              </w:tc>
              <w:tc>
                <w:tcPr>
                  <w:tcW w:w="1221" w:type="dxa"/>
                  <w:noWrap w:val="0"/>
                  <w:vAlign w:val="center"/>
                </w:tcPr>
                <w:p w14:paraId="572B7930">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24</w:t>
                  </w:r>
                </w:p>
              </w:tc>
              <w:tc>
                <w:tcPr>
                  <w:tcW w:w="863" w:type="dxa"/>
                  <w:noWrap w:val="0"/>
                  <w:vAlign w:val="center"/>
                </w:tcPr>
                <w:p w14:paraId="7B091EA4">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66</w:t>
                  </w:r>
                </w:p>
              </w:tc>
              <w:tc>
                <w:tcPr>
                  <w:tcW w:w="796" w:type="dxa"/>
                  <w:noWrap w:val="0"/>
                  <w:vAlign w:val="center"/>
                </w:tcPr>
                <w:p w14:paraId="2BED633D">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900" w:type="dxa"/>
                  <w:shd w:val="clear" w:color="auto" w:fill="auto"/>
                  <w:noWrap w:val="0"/>
                  <w:vAlign w:val="center"/>
                </w:tcPr>
                <w:p w14:paraId="7A79726A">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《大气污染物综合排放标准》（DB32/4041-2021）</w:t>
                  </w:r>
                </w:p>
              </w:tc>
              <w:tc>
                <w:tcPr>
                  <w:tcW w:w="1406" w:type="dxa"/>
                  <w:noWrap w:val="0"/>
                  <w:vAlign w:val="center"/>
                </w:tcPr>
                <w:p w14:paraId="6C125A67">
                  <w:pPr>
                    <w:keepNext w:val="0"/>
                    <w:keepLines w:val="0"/>
                    <w:pageBreakBefore w:val="0"/>
                    <w:widowControl w:val="0"/>
                    <w:kinsoku/>
                    <w:wordWrap/>
                    <w:overflowPunct/>
                    <w:topLinePunct w:val="0"/>
                    <w:autoSpaceDE/>
                    <w:autoSpaceDN/>
                    <w:bidi w:val="0"/>
                    <w:adjustRightInd w:val="0"/>
                    <w:snapToGrid w:val="0"/>
                    <w:spacing w:before="24" w:after="24"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r>
          </w:tbl>
          <w:p w14:paraId="1DA0891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000000" w:themeColor="text1"/>
                <w:sz w:val="24"/>
                <w:highlight w:val="none"/>
                <w14:textFill>
                  <w14:solidFill>
                    <w14:schemeClr w14:val="tx1"/>
                  </w14:solidFill>
                </w14:textFill>
              </w:rPr>
            </w:pPr>
          </w:p>
          <w:p w14:paraId="3C83652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14:textFill>
                  <w14:solidFill>
                    <w14:schemeClr w14:val="tx1"/>
                  </w14:solidFill>
                </w14:textFill>
              </w:rPr>
              <w:t>无组织废气</w:t>
            </w:r>
            <w:r>
              <w:rPr>
                <w:rFonts w:hint="default" w:ascii="Times New Roman" w:hAnsi="Times New Roman" w:eastAsia="宋体" w:cs="Times New Roman"/>
                <w:b/>
                <w:bCs w:val="0"/>
                <w:color w:val="000000" w:themeColor="text1"/>
                <w:sz w:val="24"/>
                <w:highlight w:val="none"/>
                <w:shd w:val="clear" w:fill="auto"/>
                <w14:textFill>
                  <w14:solidFill>
                    <w14:schemeClr w14:val="tx1"/>
                  </w14:solidFill>
                </w14:textFill>
              </w:rPr>
              <w:t>防治</w:t>
            </w:r>
            <w:r>
              <w:rPr>
                <w:rFonts w:hint="default" w:ascii="Times New Roman" w:hAnsi="Times New Roman" w:eastAsia="宋体" w:cs="Times New Roman"/>
                <w:b/>
                <w:bCs w:val="0"/>
                <w:color w:val="000000" w:themeColor="text1"/>
                <w:sz w:val="24"/>
                <w:highlight w:val="none"/>
                <w14:textFill>
                  <w14:solidFill>
                    <w14:schemeClr w14:val="tx1"/>
                  </w14:solidFill>
                </w14:textFill>
              </w:rPr>
              <w:t>措施</w:t>
            </w:r>
            <w:r>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t>：</w:t>
            </w:r>
          </w:p>
          <w:p w14:paraId="5D1E04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本项目无</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组织废气主要为</w:t>
            </w: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未收集的</w:t>
            </w:r>
            <w:r>
              <w:rPr>
                <w:rFonts w:hint="eastAsia" w:cs="Times New Roman"/>
                <w:b w:val="0"/>
                <w:bCs/>
                <w:color w:val="000000" w:themeColor="text1"/>
                <w:kern w:val="2"/>
                <w:sz w:val="24"/>
                <w:szCs w:val="24"/>
                <w:highlight w:val="none"/>
                <w:lang w:val="en-US" w:eastAsia="zh-CN" w:bidi="ar-SA"/>
                <w14:textFill>
                  <w14:solidFill>
                    <w14:schemeClr w14:val="tx1"/>
                  </w14:solidFill>
                </w14:textFill>
              </w:rPr>
              <w:t>有机</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废气，通过加强车间通排风，确保废气车间、厂界无组织达标排放。</w:t>
            </w:r>
          </w:p>
          <w:p w14:paraId="6F1A28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instrText xml:space="preserve">= 1 \* GB3</w:instrTex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①</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加强生产车间通排风，确保废气厂界达标排放。</w:t>
            </w:r>
            <w:r>
              <w:rPr>
                <w:rFonts w:hint="eastAsia" w:cs="Times New Roman"/>
                <w:b w:val="0"/>
                <w:bCs/>
                <w:color w:val="000000" w:themeColor="text1"/>
                <w:kern w:val="2"/>
                <w:sz w:val="24"/>
                <w:szCs w:val="24"/>
                <w:highlight w:val="none"/>
                <w:lang w:val="en-US" w:eastAsia="zh-CN" w:bidi="ar-SA"/>
                <w14:textFill>
                  <w14:solidFill>
                    <w14:schemeClr w14:val="tx1"/>
                  </w14:solidFill>
                </w14:textFill>
              </w:rPr>
              <w:t xml:space="preserve"> </w:t>
            </w:r>
          </w:p>
          <w:p w14:paraId="722525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sz w:val="24"/>
                <w:highlight w:val="none"/>
                <w14:textFill>
                  <w14:solidFill>
                    <w14:schemeClr w14:val="tx1"/>
                  </w14:solidFill>
                </w14:textFill>
              </w:rPr>
              <w:instrText xml:space="preserve">= 2 \* GB3</w:instrText>
            </w:r>
            <w:r>
              <w:rPr>
                <w:rFonts w:hint="default" w:ascii="Times New Roman" w:hAnsi="Times New Roman" w:eastAsia="宋体" w:cs="Times New Roman"/>
                <w:b w:val="0"/>
                <w:bCs/>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highlight w:val="none"/>
                <w14:textFill>
                  <w14:solidFill>
                    <w14:schemeClr w14:val="tx1"/>
                  </w14:solidFill>
                </w14:textFill>
              </w:rPr>
              <w:t>②</w:t>
            </w:r>
            <w:r>
              <w:rPr>
                <w:rFonts w:hint="default" w:ascii="Times New Roman" w:hAnsi="Times New Roman" w:eastAsia="宋体" w:cs="Times New Roman"/>
                <w:b w:val="0"/>
                <w:bCs/>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sz w:val="24"/>
                <w:highlight w:val="none"/>
                <w14:textFill>
                  <w14:solidFill>
                    <w14:schemeClr w14:val="tx1"/>
                  </w14:solidFill>
                </w14:textFill>
              </w:rPr>
              <w:t>合理设计</w:t>
            </w:r>
            <w:r>
              <w:rPr>
                <w:rFonts w:hint="default" w:ascii="Times New Roman" w:hAnsi="Times New Roman" w:eastAsia="宋体" w:cs="Times New Roman"/>
                <w:b w:val="0"/>
                <w:bCs/>
                <w:color w:val="000000" w:themeColor="text1"/>
                <w:sz w:val="24"/>
                <w:highlight w:val="none"/>
                <w:shd w:val="clear" w:fill="auto"/>
                <w14:textFill>
                  <w14:solidFill>
                    <w14:schemeClr w14:val="tx1"/>
                  </w14:solidFill>
                </w14:textFill>
              </w:rPr>
              <w:t>送</w:t>
            </w:r>
            <w:r>
              <w:rPr>
                <w:rFonts w:hint="default" w:ascii="Times New Roman" w:hAnsi="Times New Roman" w:eastAsia="宋体" w:cs="Times New Roman"/>
                <w:b w:val="0"/>
                <w:bCs/>
                <w:color w:val="000000" w:themeColor="text1"/>
                <w:sz w:val="24"/>
                <w:highlight w:val="none"/>
                <w14:textFill>
                  <w14:solidFill>
                    <w14:schemeClr w14:val="tx1"/>
                  </w14:solidFill>
                </w14:textFill>
              </w:rPr>
              <w:t>排风系统，提高各废气捕集率，尽量将废气收集集中处置，定期检查检验配套废气净化装置运行效果。</w:t>
            </w:r>
          </w:p>
          <w:p w14:paraId="6CF834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③加强管理，降低工作时间开、关门频率，尽量减少废气散逸。</w:t>
            </w:r>
          </w:p>
          <w:p w14:paraId="7C911C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④采取预防为主、清洁生产的方针，采用先进生产工艺，选用先进的生产设备和清洁</w:t>
            </w:r>
            <w:r>
              <w:rPr>
                <w:rFonts w:hint="default" w:ascii="Times New Roman" w:hAnsi="Times New Roman" w:eastAsia="宋体" w:cs="Times New Roman"/>
                <w:b w:val="0"/>
                <w:bCs/>
                <w:color w:val="000000" w:themeColor="text1"/>
                <w:sz w:val="24"/>
                <w:highlight w:val="none"/>
                <w:shd w:val="clear" w:fill="auto"/>
                <w14:textFill>
                  <w14:solidFill>
                    <w14:schemeClr w14:val="tx1"/>
                  </w14:solidFill>
                </w14:textFill>
              </w:rPr>
              <w:t>原料</w:t>
            </w:r>
            <w:r>
              <w:rPr>
                <w:rFonts w:hint="default" w:ascii="Times New Roman" w:hAnsi="Times New Roman" w:eastAsia="宋体" w:cs="Times New Roman"/>
                <w:b w:val="0"/>
                <w:bCs/>
                <w:color w:val="000000" w:themeColor="text1"/>
                <w:sz w:val="24"/>
                <w:highlight w:val="none"/>
                <w14:textFill>
                  <w14:solidFill>
                    <w14:schemeClr w14:val="tx1"/>
                  </w14:solidFill>
                </w14:textFill>
              </w:rPr>
              <w:t>。</w:t>
            </w:r>
          </w:p>
          <w:p w14:paraId="50BEE7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⑤加强生产管理，</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增强</w:t>
            </w:r>
            <w:r>
              <w:rPr>
                <w:rFonts w:hint="default" w:ascii="Times New Roman" w:hAnsi="Times New Roman" w:eastAsia="宋体" w:cs="Times New Roman"/>
                <w:b w:val="0"/>
                <w:bCs/>
                <w:color w:val="000000" w:themeColor="text1"/>
                <w:sz w:val="24"/>
                <w:highlight w:val="none"/>
                <w14:textFill>
                  <w14:solidFill>
                    <w14:schemeClr w14:val="tx1"/>
                  </w14:solidFill>
                </w14:textFill>
              </w:rPr>
              <w:t>员工意识，规范操作。</w:t>
            </w:r>
          </w:p>
          <w:p w14:paraId="32D1BD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highlight w:val="none"/>
                <w14:textFill>
                  <w14:solidFill>
                    <w14:schemeClr w14:val="tx1"/>
                  </w14:solidFill>
                </w14:textFill>
              </w:rPr>
              <w:instrText xml:space="preserve"> = 6 \* GB3 \* MERGEFORMAT </w:instrText>
            </w:r>
            <w:r>
              <w:rPr>
                <w:rFonts w:hint="default" w:ascii="Times New Roman" w:hAnsi="Times New Roman" w:eastAsia="宋体" w:cs="Times New Roman"/>
                <w:b w:val="0"/>
                <w:bCs w:val="0"/>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highlight w:val="none"/>
                <w14:textFill>
                  <w14:solidFill>
                    <w14:schemeClr w14:val="tx1"/>
                  </w14:solidFill>
                </w14:textFill>
              </w:rPr>
              <w:t>⑥</w:t>
            </w:r>
            <w:r>
              <w:rPr>
                <w:rFonts w:hint="default" w:ascii="Times New Roman" w:hAnsi="Times New Roman" w:eastAsia="宋体" w:cs="Times New Roman"/>
                <w:b w:val="0"/>
                <w:bCs w:val="0"/>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废气收集处理设施早于产污设备开启，晚于产污设备关闭。</w:t>
            </w:r>
          </w:p>
          <w:p w14:paraId="786032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无组织废气采取上述有效措施控制后</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highlight w:val="none"/>
                <w14:textFill>
                  <w14:solidFill>
                    <w14:schemeClr w14:val="tx1"/>
                  </w14:solidFill>
                </w14:textFill>
              </w:rPr>
              <w:t>可使</w:t>
            </w:r>
            <w:r>
              <w:rPr>
                <w:rFonts w:hint="default" w:ascii="Times New Roman" w:hAnsi="Times New Roman" w:cs="Times New Roman"/>
                <w:b w:val="0"/>
                <w:bCs/>
                <w:color w:val="000000" w:themeColor="text1"/>
                <w:sz w:val="24"/>
                <w:highlight w:val="none"/>
                <w:lang w:val="en-US" w:eastAsia="zh-CN"/>
                <w14:textFill>
                  <w14:solidFill>
                    <w14:schemeClr w14:val="tx1"/>
                  </w14:solidFill>
                </w14:textFill>
              </w:rPr>
              <w:t>厂区内</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厂房外废气</w:t>
            </w:r>
            <w:r>
              <w:rPr>
                <w:rFonts w:hint="default" w:ascii="Times New Roman" w:hAnsi="Times New Roman" w:cs="Times New Roman"/>
                <w:b w:val="0"/>
                <w:bCs/>
                <w:color w:val="000000" w:themeColor="text1"/>
                <w:sz w:val="24"/>
                <w:highlight w:val="none"/>
                <w:lang w:val="en-US" w:eastAsia="zh-CN"/>
                <w14:textFill>
                  <w14:solidFill>
                    <w14:schemeClr w14:val="tx1"/>
                  </w14:solidFill>
                </w14:textFill>
              </w:rPr>
              <w:t>（非甲烷总烃）</w:t>
            </w:r>
            <w:r>
              <w:rPr>
                <w:rFonts w:hint="default" w:ascii="Times New Roman" w:hAnsi="Times New Roman" w:eastAsia="宋体" w:cs="Times New Roman"/>
                <w:b w:val="0"/>
                <w:bCs/>
                <w:color w:val="000000" w:themeColor="text1"/>
                <w:sz w:val="24"/>
                <w:highlight w:val="none"/>
                <w14:textFill>
                  <w14:solidFill>
                    <w14:schemeClr w14:val="tx1"/>
                  </w14:solidFill>
                </w14:textFill>
              </w:rPr>
              <w:t>无组织排放满足《大气污染物综合排放标准》</w:t>
            </w:r>
            <w:r>
              <w:rPr>
                <w:rFonts w:hint="default" w:ascii="Times New Roman" w:hAnsi="Times New Roman" w:eastAsia="宋体" w:cs="Times New Roman"/>
                <w:b w:val="0"/>
                <w:bCs/>
                <w:color w:val="000000" w:themeColor="text1"/>
                <w:sz w:val="24"/>
                <w:highlight w:val="none"/>
                <w:shd w:val="clear" w:fill="auto"/>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DB32/4041-2021</w:t>
            </w:r>
            <w:r>
              <w:rPr>
                <w:rFonts w:hint="default" w:ascii="Times New Roman" w:hAnsi="Times New Roman" w:eastAsia="宋体" w:cs="Times New Roman"/>
                <w:b w:val="0"/>
                <w:bCs/>
                <w:color w:val="000000" w:themeColor="text1"/>
                <w:sz w:val="24"/>
                <w:highlight w:val="none"/>
                <w:shd w:val="clear" w:fill="auto"/>
                <w14:textFill>
                  <w14:solidFill>
                    <w14:schemeClr w14:val="tx1"/>
                  </w14:solidFill>
                </w14:textFill>
              </w:rPr>
              <w:t>)</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中标准</w:t>
            </w:r>
            <w:r>
              <w:rPr>
                <w:rFonts w:hint="default" w:ascii="Times New Roman" w:hAnsi="Times New Roman" w:eastAsia="宋体" w:cs="Times New Roman"/>
                <w:b w:val="0"/>
                <w:bCs/>
                <w:color w:val="000000" w:themeColor="text1"/>
                <w:sz w:val="24"/>
                <w:highlight w:val="none"/>
                <w14:textFill>
                  <w14:solidFill>
                    <w14:schemeClr w14:val="tx1"/>
                  </w14:solidFill>
                </w14:textFill>
              </w:rPr>
              <w:t>，厂界</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废气</w:t>
            </w:r>
            <w:r>
              <w:rPr>
                <w:rFonts w:hint="eastAsia" w:cs="Times New Roman"/>
                <w:b w:val="0"/>
                <w:bCs/>
                <w:color w:val="000000" w:themeColor="text1"/>
                <w:sz w:val="24"/>
                <w:highlight w:val="none"/>
                <w:lang w:val="en-US" w:eastAsia="zh-CN"/>
                <w14:textFill>
                  <w14:solidFill>
                    <w14:schemeClr w14:val="tx1"/>
                  </w14:solidFill>
                </w14:textFill>
              </w:rPr>
              <w:t>（颗粒物、非甲烷总烃）</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满足</w:t>
            </w:r>
            <w:r>
              <w:rPr>
                <w:rFonts w:hint="default" w:ascii="Times New Roman" w:hAnsi="Times New Roman" w:eastAsia="宋体" w:cs="Times New Roman"/>
                <w:b w:val="0"/>
                <w:bCs/>
                <w:color w:val="000000" w:themeColor="text1"/>
                <w:sz w:val="24"/>
                <w:highlight w:val="none"/>
                <w14:textFill>
                  <w14:solidFill>
                    <w14:schemeClr w14:val="tx1"/>
                  </w14:solidFill>
                </w14:textFill>
              </w:rPr>
              <w:t>《大气污染物综合排放标准》</w:t>
            </w:r>
            <w:r>
              <w:rPr>
                <w:rFonts w:hint="default" w:ascii="Times New Roman" w:hAnsi="Times New Roman" w:eastAsia="宋体" w:cs="Times New Roman"/>
                <w:b w:val="0"/>
                <w:bCs/>
                <w:color w:val="000000" w:themeColor="text1"/>
                <w:sz w:val="24"/>
                <w:highlight w:val="none"/>
                <w:shd w:val="clear" w:fill="auto"/>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DB32/4041-2021</w:t>
            </w:r>
            <w:r>
              <w:rPr>
                <w:rFonts w:hint="default" w:ascii="Times New Roman" w:hAnsi="Times New Roman" w:eastAsia="宋体" w:cs="Times New Roman"/>
                <w:b w:val="0"/>
                <w:bCs/>
                <w:color w:val="000000" w:themeColor="text1"/>
                <w:sz w:val="24"/>
                <w:highlight w:val="none"/>
                <w:shd w:val="clear" w:fill="auto"/>
                <w14:textFill>
                  <w14:solidFill>
                    <w14:schemeClr w14:val="tx1"/>
                  </w14:solidFill>
                </w14:textFill>
              </w:rPr>
              <w:t>)</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标准</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p>
          <w:p w14:paraId="19387B22">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4.1.5</w:t>
            </w:r>
            <w:r>
              <w:rPr>
                <w:rFonts w:hint="default" w:ascii="Times New Roman" w:hAnsi="Times New Roman" w:eastAsia="宋体" w:cs="Times New Roman"/>
                <w:b/>
                <w:bCs/>
                <w:color w:val="000000" w:themeColor="text1"/>
                <w:highlight w:val="none"/>
                <w14:textFill>
                  <w14:solidFill>
                    <w14:schemeClr w14:val="tx1"/>
                  </w14:solidFill>
                </w14:textFill>
              </w:rPr>
              <w:t>非正常工况废气污染物源强分析</w:t>
            </w:r>
          </w:p>
          <w:p w14:paraId="664A0DC1">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非正常生产状况是指开车，停车，机械设备故障，设备管道不正常</w:t>
            </w:r>
            <w:r>
              <w:rPr>
                <w:rFonts w:hint="default" w:ascii="Times New Roman" w:hAnsi="Times New Roman" w:cs="Times New Roman"/>
                <w:color w:val="000000" w:themeColor="text1"/>
                <w:lang w:eastAsia="zh-CN"/>
                <w14:textFill>
                  <w14:solidFill>
                    <w14:schemeClr w14:val="tx1"/>
                  </w14:solidFill>
                </w14:textFill>
              </w:rPr>
              <w:t>泄漏</w:t>
            </w:r>
            <w:r>
              <w:rPr>
                <w:rFonts w:hint="default" w:ascii="Times New Roman" w:hAnsi="Times New Roman" w:cs="Times New Roman"/>
                <w:color w:val="000000" w:themeColor="text1"/>
                <w14:textFill>
                  <w14:solidFill>
                    <w14:schemeClr w14:val="tx1"/>
                  </w14:solidFill>
                </w14:textFill>
              </w:rPr>
              <w:t>及设备检修时物料流失等因素所排放的废气对环境造成的影响。</w:t>
            </w:r>
          </w:p>
          <w:p w14:paraId="128E662A">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本项目涉及的最大可信极端非正常生产状况为：</w:t>
            </w:r>
            <w:r>
              <w:rPr>
                <w:rFonts w:hint="default" w:ascii="Times New Roman" w:hAnsi="Times New Roman" w:cs="Times New Roman"/>
                <w:color w:val="000000" w:themeColor="text1"/>
                <w:lang w:val="en-US" w:eastAsia="zh-CN"/>
                <w14:textFill>
                  <w14:solidFill>
                    <w14:schemeClr w14:val="tx1"/>
                  </w14:solidFill>
                </w14:textFill>
              </w:rPr>
              <w:t>冷凝回收+碱喷淋+</w:t>
            </w:r>
            <w:r>
              <w:rPr>
                <w:rFonts w:hint="eastAsia" w:cs="Times New Roman"/>
                <w:color w:val="000000" w:themeColor="text1"/>
                <w:lang w:val="en-US" w:eastAsia="zh-CN"/>
                <w14:textFill>
                  <w14:solidFill>
                    <w14:schemeClr w14:val="tx1"/>
                  </w14:solidFill>
                </w14:textFill>
              </w:rPr>
              <w:t>除湿+</w:t>
            </w:r>
            <w:r>
              <w:rPr>
                <w:rFonts w:hint="default" w:ascii="Times New Roman" w:hAnsi="Times New Roman" w:cs="Times New Roman"/>
                <w:color w:val="000000" w:themeColor="text1"/>
                <w:lang w:val="en-US" w:eastAsia="zh-CN"/>
                <w14:textFill>
                  <w14:solidFill>
                    <w14:schemeClr w14:val="tx1"/>
                  </w14:solidFill>
                </w14:textFill>
              </w:rPr>
              <w:t>活性炭</w:t>
            </w:r>
            <w:r>
              <w:rPr>
                <w:rFonts w:hint="default" w:ascii="Times New Roman" w:hAnsi="Times New Roman" w:cs="Times New Roman"/>
                <w:color w:val="000000" w:themeColor="text1"/>
                <w14:textFill>
                  <w14:solidFill>
                    <w14:schemeClr w14:val="tx1"/>
                  </w14:solidFill>
                </w14:textFill>
              </w:rPr>
              <w:t>废气处理设施出现</w:t>
            </w:r>
            <w:r>
              <w:rPr>
                <w:rFonts w:hint="default" w:ascii="Times New Roman" w:hAnsi="Times New Roman" w:cs="Times New Roman"/>
                <w:color w:val="000000" w:themeColor="text1"/>
                <w:lang w:val="en-US" w:eastAsia="zh-CN"/>
                <w14:textFill>
                  <w14:solidFill>
                    <w14:schemeClr w14:val="tx1"/>
                  </w14:solidFill>
                </w14:textFill>
              </w:rPr>
              <w:t>故障</w:t>
            </w:r>
            <w:r>
              <w:rPr>
                <w:rFonts w:hint="default" w:ascii="Times New Roman" w:hAnsi="Times New Roman" w:cs="Times New Roman"/>
                <w:color w:val="000000" w:themeColor="text1"/>
                <w14:textFill>
                  <w14:solidFill>
                    <w14:schemeClr w14:val="tx1"/>
                  </w14:solidFill>
                </w14:textFill>
              </w:rPr>
              <w:t>，处理效率为</w:t>
            </w:r>
            <w:r>
              <w:rPr>
                <w:rFonts w:hint="eastAsia" w:cs="Times New Roman"/>
                <w:color w:val="000000" w:themeColor="text1"/>
                <w:lang w:val="en-US" w:eastAsia="zh-CN"/>
                <w14:textFill>
                  <w14:solidFill>
                    <w14:schemeClr w14:val="tx1"/>
                  </w14:solidFill>
                </w14:textFill>
              </w:rPr>
              <w:t>下降50%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废气</w:t>
            </w:r>
            <w:r>
              <w:rPr>
                <w:rFonts w:hint="eastAsia" w:cs="Times New Roman"/>
                <w:color w:val="000000" w:themeColor="text1"/>
                <w:lang w:val="en-US" w:eastAsia="zh-CN"/>
                <w14:textFill>
                  <w14:solidFill>
                    <w14:schemeClr w14:val="tx1"/>
                  </w14:solidFill>
                </w14:textFill>
              </w:rPr>
              <w:t>超标</w:t>
            </w:r>
            <w:r>
              <w:rPr>
                <w:rFonts w:hint="default" w:ascii="Times New Roman" w:hAnsi="Times New Roman" w:cs="Times New Roman"/>
                <w:color w:val="000000" w:themeColor="text1"/>
                <w:lang w:val="en-US" w:eastAsia="zh-CN"/>
                <w14:textFill>
                  <w14:solidFill>
                    <w14:schemeClr w14:val="tx1"/>
                  </w14:solidFill>
                </w14:textFill>
              </w:rPr>
              <w:t>排放</w:t>
            </w:r>
            <w:r>
              <w:rPr>
                <w:rFonts w:hint="default" w:ascii="Times New Roman" w:hAnsi="Times New Roman" w:cs="Times New Roman"/>
                <w:color w:val="000000" w:themeColor="text1"/>
                <w14:textFill>
                  <w14:solidFill>
                    <w14:schemeClr w14:val="tx1"/>
                  </w14:solidFill>
                </w14:textFill>
              </w:rPr>
              <w:t>，排放历时不超过0.5h，发现情况立刻停止生产，检修设备，待设备检修完成再继续生产。非正常生产状况下，污染物排放源强见</w:t>
            </w:r>
            <w:r>
              <w:rPr>
                <w:rFonts w:hint="default" w:ascii="Times New Roman" w:hAnsi="Times New Roman" w:cs="Times New Roman"/>
                <w:color w:val="000000" w:themeColor="text1"/>
                <w:lang w:val="en-US" w:eastAsia="zh-CN"/>
                <w14:textFill>
                  <w14:solidFill>
                    <w14:schemeClr w14:val="tx1"/>
                  </w14:solidFill>
                </w14:textFill>
              </w:rPr>
              <w:t>下表</w:t>
            </w:r>
            <w:r>
              <w:rPr>
                <w:rFonts w:hint="default" w:ascii="Times New Roman" w:hAnsi="Times New Roman" w:cs="Times New Roman"/>
                <w:color w:val="000000" w:themeColor="text1"/>
                <w14:textFill>
                  <w14:solidFill>
                    <w14:schemeClr w14:val="tx1"/>
                  </w14:solidFill>
                </w14:textFill>
              </w:rPr>
              <w:t>。</w:t>
            </w:r>
          </w:p>
          <w:p w14:paraId="0E8F0A90">
            <w:pPr>
              <w:pStyle w:val="32"/>
              <w:ind w:firstLine="482"/>
              <w:rPr>
                <w:rFonts w:hint="default" w:ascii="Times New Roman" w:hAnsi="Times New Roman" w:eastAsia="宋体" w:cs="Times New Roman"/>
                <w:color w:val="000000" w:themeColor="text1"/>
                <w:sz w:val="21"/>
                <w:szCs w:val="21"/>
                <w14:textFill>
                  <w14:solidFill>
                    <w14:schemeClr w14:val="tx1"/>
                  </w14:solidFill>
                </w14:textFill>
              </w:rPr>
            </w:pPr>
          </w:p>
          <w:p w14:paraId="1369813C">
            <w:pPr>
              <w:pStyle w:val="3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4 本项目</w:t>
            </w:r>
            <w:r>
              <w:rPr>
                <w:rFonts w:hint="default" w:ascii="Times New Roman" w:hAnsi="Times New Roman" w:cs="Times New Roman"/>
                <w:color w:val="000000" w:themeColor="text1"/>
                <w14:textFill>
                  <w14:solidFill>
                    <w14:schemeClr w14:val="tx1"/>
                  </w14:solidFill>
                </w14:textFill>
              </w:rPr>
              <w:t>非正常排放参数表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53"/>
              <w:gridCol w:w="2208"/>
              <w:gridCol w:w="1292"/>
              <w:gridCol w:w="1745"/>
              <w:gridCol w:w="1292"/>
              <w:gridCol w:w="1292"/>
              <w:gridCol w:w="1317"/>
              <w:gridCol w:w="1317"/>
              <w:gridCol w:w="1319"/>
            </w:tblGrid>
            <w:tr w14:paraId="5F2E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7" w:type="pct"/>
                  <w:noWrap w:val="0"/>
                  <w:vAlign w:val="center"/>
                </w:tcPr>
                <w:p w14:paraId="520C1570">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非正常排放源</w:t>
                  </w:r>
                </w:p>
              </w:tc>
              <w:tc>
                <w:tcPr>
                  <w:tcW w:w="815" w:type="pct"/>
                  <w:noWrap w:val="0"/>
                  <w:vAlign w:val="center"/>
                </w:tcPr>
                <w:p w14:paraId="2FEB48F4">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非正常排放原因</w:t>
                  </w:r>
                </w:p>
              </w:tc>
              <w:tc>
                <w:tcPr>
                  <w:tcW w:w="477" w:type="pct"/>
                  <w:noWrap w:val="0"/>
                  <w:vAlign w:val="center"/>
                </w:tcPr>
                <w:p w14:paraId="163DFDD1">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w:t>
                  </w:r>
                </w:p>
              </w:tc>
              <w:tc>
                <w:tcPr>
                  <w:tcW w:w="644" w:type="pct"/>
                  <w:noWrap w:val="0"/>
                  <w:vAlign w:val="center"/>
                </w:tcPr>
                <w:p w14:paraId="165297E6">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非正常排放速率kg/h</w:t>
                  </w:r>
                </w:p>
              </w:tc>
              <w:tc>
                <w:tcPr>
                  <w:tcW w:w="477" w:type="pct"/>
                  <w:noWrap w:val="0"/>
                  <w:vAlign w:val="center"/>
                </w:tcPr>
                <w:p w14:paraId="1A4F5213">
                  <w:pPr>
                    <w:pStyle w:val="30"/>
                    <w:rPr>
                      <w:rFonts w:hint="default" w:ascii="Times New Roman" w:hAnsi="Times New Roman" w:eastAsia="宋体" w:cs="Times New Roman"/>
                      <w:b/>
                      <w:bCs/>
                      <w:color w:val="000000" w:themeColor="text1"/>
                      <w:lang w:val="en-US"/>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非正常排放</w:t>
                  </w:r>
                  <w:r>
                    <w:rPr>
                      <w:rFonts w:hint="default" w:ascii="Times New Roman" w:hAnsi="Times New Roman" w:cs="Times New Roman"/>
                      <w:b/>
                      <w:bCs/>
                      <w:color w:val="000000" w:themeColor="text1"/>
                      <w:lang w:val="en-US" w:eastAsia="zh-CN"/>
                      <w14:textFill>
                        <w14:solidFill>
                          <w14:schemeClr w14:val="tx1"/>
                        </w14:solidFill>
                      </w14:textFill>
                    </w:rPr>
                    <w:t>浓度mg/m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p>
              </w:tc>
              <w:tc>
                <w:tcPr>
                  <w:tcW w:w="477" w:type="pct"/>
                  <w:noWrap w:val="0"/>
                  <w:vAlign w:val="center"/>
                </w:tcPr>
                <w:p w14:paraId="39273F21">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单次持续时间h</w:t>
                  </w:r>
                </w:p>
              </w:tc>
              <w:tc>
                <w:tcPr>
                  <w:tcW w:w="486" w:type="pct"/>
                  <w:noWrap w:val="0"/>
                  <w:vAlign w:val="center"/>
                </w:tcPr>
                <w:p w14:paraId="0BF3E85B">
                  <w:pPr>
                    <w:pStyle w:val="3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非正常排放量kg</w:t>
                  </w:r>
                </w:p>
              </w:tc>
              <w:tc>
                <w:tcPr>
                  <w:tcW w:w="486" w:type="pct"/>
                  <w:noWrap w:val="0"/>
                  <w:vAlign w:val="center"/>
                </w:tcPr>
                <w:p w14:paraId="0006CE57">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年发生频次/次</w:t>
                  </w:r>
                </w:p>
              </w:tc>
              <w:tc>
                <w:tcPr>
                  <w:tcW w:w="487" w:type="pct"/>
                  <w:noWrap w:val="0"/>
                  <w:vAlign w:val="center"/>
                </w:tcPr>
                <w:p w14:paraId="11F2E595">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处理措施</w:t>
                  </w:r>
                </w:p>
              </w:tc>
            </w:tr>
            <w:tr w14:paraId="48F7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7" w:type="pct"/>
                  <w:noWrap w:val="0"/>
                  <w:vAlign w:val="center"/>
                </w:tcPr>
                <w:p w14:paraId="134A0193">
                  <w:pPr>
                    <w:pStyle w:val="3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w:t>
                  </w:r>
                  <w:r>
                    <w:rPr>
                      <w:rFonts w:hint="eastAsia" w:cs="Times New Roman"/>
                      <w:color w:val="000000" w:themeColor="text1"/>
                      <w:lang w:val="en-US" w:eastAsia="zh-CN"/>
                      <w14:textFill>
                        <w14:solidFill>
                          <w14:schemeClr w14:val="tx1"/>
                        </w14:solidFill>
                      </w14:textFill>
                    </w:rPr>
                    <w:t>3</w:t>
                  </w:r>
                </w:p>
              </w:tc>
              <w:tc>
                <w:tcPr>
                  <w:tcW w:w="815" w:type="pct"/>
                  <w:noWrap w:val="0"/>
                  <w:vAlign w:val="center"/>
                </w:tcPr>
                <w:p w14:paraId="5173F96A">
                  <w:pPr>
                    <w:pStyle w:val="3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废气处理设施故障</w:t>
                  </w:r>
                </w:p>
              </w:tc>
              <w:tc>
                <w:tcPr>
                  <w:tcW w:w="477" w:type="pct"/>
                  <w:noWrap w:val="0"/>
                  <w:vAlign w:val="center"/>
                </w:tcPr>
                <w:p w14:paraId="1FEF700F">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644" w:type="pct"/>
                  <w:noWrap w:val="0"/>
                  <w:vAlign w:val="center"/>
                </w:tcPr>
                <w:p w14:paraId="66B7C65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5.94</w:t>
                  </w:r>
                </w:p>
              </w:tc>
              <w:tc>
                <w:tcPr>
                  <w:tcW w:w="477" w:type="pct"/>
                  <w:noWrap w:val="0"/>
                  <w:vAlign w:val="center"/>
                </w:tcPr>
                <w:p w14:paraId="5D69559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79.2</w:t>
                  </w:r>
                </w:p>
              </w:tc>
              <w:tc>
                <w:tcPr>
                  <w:tcW w:w="477" w:type="pct"/>
                  <w:noWrap w:val="0"/>
                  <w:vAlign w:val="center"/>
                </w:tcPr>
                <w:p w14:paraId="11891799">
                  <w:pPr>
                    <w:pStyle w:val="3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486" w:type="pct"/>
                  <w:noWrap w:val="0"/>
                  <w:vAlign w:val="center"/>
                </w:tcPr>
                <w:p w14:paraId="5B67678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2.97</w:t>
                  </w:r>
                </w:p>
              </w:tc>
              <w:tc>
                <w:tcPr>
                  <w:tcW w:w="486" w:type="pct"/>
                  <w:noWrap w:val="0"/>
                  <w:vAlign w:val="center"/>
                </w:tcPr>
                <w:p w14:paraId="0932CA2B">
                  <w:pPr>
                    <w:pStyle w:val="3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487" w:type="pct"/>
                  <w:noWrap w:val="0"/>
                  <w:vAlign w:val="center"/>
                </w:tcPr>
                <w:p w14:paraId="2807BCD7">
                  <w:pPr>
                    <w:pStyle w:val="3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停机检修</w:t>
                  </w:r>
                </w:p>
              </w:tc>
            </w:tr>
          </w:tbl>
          <w:p w14:paraId="5DD0AD67">
            <w:pPr>
              <w:numPr>
                <w:ilvl w:val="0"/>
                <w:numId w:val="0"/>
              </w:numPr>
              <w:adjustRightInd w:val="0"/>
              <w:snapToGrid w:val="0"/>
              <w:jc w:val="both"/>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pPr>
          </w:p>
        </w:tc>
      </w:tr>
    </w:tbl>
    <w:p w14:paraId="1C47D836">
      <w:pPr>
        <w:pStyle w:val="26"/>
        <w:rPr>
          <w:rFonts w:hint="default" w:ascii="Times New Roman" w:hAnsi="Times New Roman" w:eastAsia="宋体" w:cs="Times New Roman"/>
          <w:color w:val="000000" w:themeColor="text1"/>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77"/>
        <w:gridCol w:w="8531"/>
      </w:tblGrid>
      <w:tr w14:paraId="00095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88" w:hRule="atLeast"/>
          <w:jc w:val="center"/>
        </w:trPr>
        <w:tc>
          <w:tcPr>
            <w:tcW w:w="377" w:type="dxa"/>
            <w:noWrap w:val="0"/>
            <w:tcMar>
              <w:left w:w="28" w:type="dxa"/>
              <w:right w:w="28" w:type="dxa"/>
            </w:tcMar>
            <w:vAlign w:val="center"/>
          </w:tcPr>
          <w:p w14:paraId="142A9873">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8531" w:type="dxa"/>
            <w:noWrap w:val="0"/>
            <w:vAlign w:val="top"/>
          </w:tcPr>
          <w:p w14:paraId="07D2B6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4.1.6废气治理措施可行性分析</w:t>
            </w:r>
          </w:p>
          <w:p w14:paraId="1016A5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themeColor="text1"/>
                <w:spacing w:val="-1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4.1.6.1</w:t>
            </w:r>
            <w:r>
              <w:rPr>
                <w:rFonts w:hint="default" w:ascii="Times New Roman" w:hAnsi="Times New Roman" w:eastAsia="宋体" w:cs="Times New Roman"/>
                <w:b/>
                <w:bCs/>
                <w:color w:val="000000" w:themeColor="text1"/>
                <w:sz w:val="24"/>
                <w14:textFill>
                  <w14:solidFill>
                    <w14:schemeClr w14:val="tx1"/>
                  </w14:solidFill>
                </w14:textFill>
              </w:rPr>
              <w:t>废气</w:t>
            </w:r>
            <w:r>
              <w:rPr>
                <w:rFonts w:hint="default" w:ascii="Times New Roman" w:hAnsi="Times New Roman" w:eastAsia="宋体" w:cs="Times New Roman"/>
                <w:b/>
                <w:bCs/>
                <w:color w:val="000000" w:themeColor="text1"/>
                <w:sz w:val="24"/>
                <w:lang w:val="en-US" w:eastAsia="zh-CN"/>
                <w14:textFill>
                  <w14:solidFill>
                    <w14:schemeClr w14:val="tx1"/>
                  </w14:solidFill>
                </w14:textFill>
              </w:rPr>
              <w:t>收集措施可行性分析</w:t>
            </w:r>
          </w:p>
          <w:p w14:paraId="25F8FA54">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废气收集方式</w:t>
            </w:r>
          </w:p>
          <w:p w14:paraId="7A4385D2">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混料、涂布等工段</w:t>
            </w:r>
            <w:r>
              <w:rPr>
                <w:rFonts w:hint="default" w:ascii="Times New Roman" w:hAnsi="Times New Roman" w:cs="Times New Roman"/>
                <w:color w:val="000000" w:themeColor="text1"/>
                <w:lang w:val="en-US" w:eastAsia="zh-CN"/>
                <w14:textFill>
                  <w14:solidFill>
                    <w14:schemeClr w14:val="tx1"/>
                  </w14:solidFill>
                </w14:textFill>
              </w:rPr>
              <w:t>均位于密闭空间，采用密闭负压收集，为确保废气收集效率，参考《废气处理工程技术手册》（王纯、张殿印主编）</w:t>
            </w:r>
            <w:r>
              <w:rPr>
                <w:rFonts w:hint="default" w:ascii="Times New Roman" w:hAnsi="Times New Roman" w:cs="Times New Roman"/>
                <w:color w:val="000000" w:themeColor="text1"/>
                <w14:textFill>
                  <w14:solidFill>
                    <w14:schemeClr w14:val="tx1"/>
                  </w14:solidFill>
                </w14:textFill>
              </w:rPr>
              <w:t>密闭罩的风量计算公式如下：</w:t>
            </w:r>
          </w:p>
          <w:p w14:paraId="1673FB69">
            <w:pPr>
              <w:pStyle w:val="33"/>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m:oMath>
              <m:r>
                <m:rPr>
                  <m:sty m:val="p"/>
                </m:rPr>
                <w:rPr>
                  <w:rFonts w:hint="default" w:ascii="Cambria Math" w:hAnsi="Cambria Math" w:cs="Times New Roman"/>
                  <w:color w:val="000000" w:themeColor="text1"/>
                  <w14:textFill>
                    <w14:solidFill>
                      <w14:schemeClr w14:val="tx1"/>
                    </w14:solidFill>
                  </w14:textFill>
                </w:rPr>
                <m:t>Q=Fv</m:t>
              </m:r>
            </m:oMath>
            <w:r>
              <w:rPr>
                <w:rFonts w:hint="eastAsia" w:hAnsi="Cambria Math" w:cs="Times New Roman"/>
                <w:b w:val="0"/>
                <w:i w:val="0"/>
                <w:color w:val="000000" w:themeColor="text1"/>
                <w:lang w:val="en-US" w:eastAsia="zh-CN"/>
                <w14:textFill>
                  <w14:solidFill>
                    <w14:schemeClr w14:val="tx1"/>
                  </w14:solidFill>
                </w14:textFill>
              </w:rPr>
              <w:t>或Q=V</w:t>
            </w:r>
            <w:r>
              <w:rPr>
                <w:rFonts w:hint="eastAsia" w:hAnsi="Cambria Math" w:cs="Times New Roman"/>
                <w:b w:val="0"/>
                <w:i w:val="0"/>
                <w:color w:val="000000" w:themeColor="text1"/>
                <w:vertAlign w:val="subscript"/>
                <w:lang w:val="en-US" w:eastAsia="zh-CN"/>
                <w14:textFill>
                  <w14:solidFill>
                    <w14:schemeClr w14:val="tx1"/>
                  </w14:solidFill>
                </w14:textFill>
              </w:rPr>
              <w:t>0</w:t>
            </w:r>
            <w:r>
              <w:rPr>
                <w:rFonts w:hint="eastAsia" w:hAnsi="Cambria Math" w:cs="Times New Roman"/>
                <w:b w:val="0"/>
                <w:i w:val="0"/>
                <w:color w:val="000000" w:themeColor="text1"/>
                <w:vertAlign w:val="baseline"/>
                <w:lang w:val="en-US" w:eastAsia="zh-CN"/>
                <w14:textFill>
                  <w14:solidFill>
                    <w14:schemeClr w14:val="tx1"/>
                  </w14:solidFill>
                </w14:textFill>
              </w:rPr>
              <w:t>n</w:t>
            </w:r>
          </w:p>
          <w:p w14:paraId="5FFC2E49">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式中：Q——罩口排风量，m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w:t>
            </w:r>
          </w:p>
          <w:p w14:paraId="42811694">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F——缝隙面积，m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14:paraId="4BE7179C">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v——缝隙风速，近似5m/s。</w:t>
            </w:r>
          </w:p>
          <w:p w14:paraId="401239E9">
            <w:pPr>
              <w:pStyle w:val="3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hAnsi="Cambria Math" w:cs="Times New Roman"/>
                <w:b w:val="0"/>
                <w:i w:val="0"/>
                <w:color w:val="000000" w:themeColor="text1"/>
                <w:lang w:val="en-US" w:eastAsia="zh-CN"/>
                <w14:textFill>
                  <w14:solidFill>
                    <w14:schemeClr w14:val="tx1"/>
                  </w14:solidFill>
                </w14:textFill>
              </w:rPr>
              <w:t>V</w:t>
            </w:r>
            <w:r>
              <w:rPr>
                <w:rFonts w:hint="eastAsia" w:hAnsi="Cambria Math" w:cs="Times New Roman"/>
                <w:b w:val="0"/>
                <w:i w:val="0"/>
                <w:color w:val="000000" w:themeColor="text1"/>
                <w:vertAlign w:val="subscript"/>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罩内容积，m</w:t>
            </w:r>
            <w:r>
              <w:rPr>
                <w:rFonts w:hint="eastAsia"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 xml:space="preserve">  </w:t>
            </w:r>
          </w:p>
          <w:p w14:paraId="28780F2E">
            <w:pPr>
              <w:ind w:firstLine="420" w:firstLineChars="20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换气次数，</w:t>
            </w:r>
          </w:p>
          <w:p w14:paraId="16585487">
            <w:pPr>
              <w:pStyle w:val="3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表4-5 本项目有机废气</w:t>
            </w:r>
            <w:r>
              <w:rPr>
                <w:rFonts w:hint="default" w:ascii="Times New Roman" w:hAnsi="Times New Roman" w:cs="Times New Roman"/>
                <w:color w:val="000000" w:themeColor="text1"/>
                <w14:textFill>
                  <w14:solidFill>
                    <w14:schemeClr w14:val="tx1"/>
                  </w14:solidFill>
                </w14:textFill>
              </w:rPr>
              <w:t>处理设施风量核算一览表</w:t>
            </w:r>
          </w:p>
          <w:tbl>
            <w:tblPr>
              <w:tblStyle w:val="1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167"/>
              <w:gridCol w:w="1119"/>
              <w:gridCol w:w="1431"/>
              <w:gridCol w:w="1187"/>
              <w:gridCol w:w="2380"/>
            </w:tblGrid>
            <w:tr w14:paraId="7BEF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0" w:type="pct"/>
                  <w:vAlign w:val="center"/>
                </w:tcPr>
                <w:p w14:paraId="2B33AAE2">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工段</w:t>
                  </w:r>
                </w:p>
              </w:tc>
              <w:tc>
                <w:tcPr>
                  <w:tcW w:w="703" w:type="pct"/>
                  <w:shd w:val="clear" w:color="auto" w:fill="auto"/>
                  <w:vAlign w:val="center"/>
                </w:tcPr>
                <w:p w14:paraId="1E6A014E">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V0</w:t>
                  </w:r>
                  <w:r>
                    <w:rPr>
                      <w:rFonts w:hint="default" w:ascii="Times New Roman" w:hAnsi="Times New Roman" w:cs="Times New Roman"/>
                      <w:b/>
                      <w:bCs/>
                      <w:color w:val="000000" w:themeColor="text1"/>
                      <w:szCs w:val="21"/>
                      <w14:textFill>
                        <w14:solidFill>
                          <w14:schemeClr w14:val="tx1"/>
                        </w14:solidFill>
                      </w14:textFill>
                    </w:rPr>
                    <w:t>（m</w:t>
                  </w:r>
                  <w:r>
                    <w:rPr>
                      <w:rFonts w:hint="eastAsia" w:cs="Times New Roman"/>
                      <w:b/>
                      <w:bCs/>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w:t>
                  </w:r>
                </w:p>
              </w:tc>
              <w:tc>
                <w:tcPr>
                  <w:tcW w:w="674" w:type="pct"/>
                  <w:vAlign w:val="center"/>
                </w:tcPr>
                <w:p w14:paraId="7372B068">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n</w:t>
                  </w:r>
                  <w:r>
                    <w:rPr>
                      <w:rFonts w:hint="default" w:ascii="Times New Roman" w:hAnsi="Times New Roman" w:cs="Times New Roman"/>
                      <w:b/>
                      <w:bCs/>
                      <w:color w:val="000000" w:themeColor="text1"/>
                      <w:szCs w:val="21"/>
                      <w14:textFill>
                        <w14:solidFill>
                          <w14:schemeClr w14:val="tx1"/>
                        </w14:solidFill>
                      </w14:textFill>
                    </w:rPr>
                    <w:t>（</w:t>
                  </w:r>
                  <w:r>
                    <w:rPr>
                      <w:rFonts w:hint="eastAsia" w:cs="Times New Roman"/>
                      <w:b/>
                      <w:bCs/>
                      <w:color w:val="000000" w:themeColor="text1"/>
                      <w:szCs w:val="21"/>
                      <w:lang w:val="en-US" w:eastAsia="zh-CN"/>
                      <w14:textFill>
                        <w14:solidFill>
                          <w14:schemeClr w14:val="tx1"/>
                        </w14:solidFill>
                      </w14:textFill>
                    </w:rPr>
                    <w:t>次</w:t>
                  </w:r>
                  <w:r>
                    <w:rPr>
                      <w:rFonts w:hint="default" w:ascii="Times New Roman" w:hAnsi="Times New Roman" w:cs="Times New Roman"/>
                      <w:b/>
                      <w:bCs/>
                      <w:color w:val="000000" w:themeColor="text1"/>
                      <w:szCs w:val="21"/>
                      <w14:textFill>
                        <w14:solidFill>
                          <w14:schemeClr w14:val="tx1"/>
                        </w14:solidFill>
                      </w14:textFill>
                    </w:rPr>
                    <w:t>/</w:t>
                  </w:r>
                  <w:r>
                    <w:rPr>
                      <w:rFonts w:hint="eastAsia" w:cs="Times New Roman"/>
                      <w:b/>
                      <w:bCs/>
                      <w:color w:val="000000" w:themeColor="text1"/>
                      <w:szCs w:val="21"/>
                      <w:lang w:val="en-US" w:eastAsia="zh-CN"/>
                      <w14:textFill>
                        <w14:solidFill>
                          <w14:schemeClr w14:val="tx1"/>
                        </w14:solidFill>
                      </w14:textFill>
                    </w:rPr>
                    <w:t>h</w:t>
                  </w:r>
                  <w:r>
                    <w:rPr>
                      <w:rFonts w:hint="default" w:ascii="Times New Roman" w:hAnsi="Times New Roman" w:cs="Times New Roman"/>
                      <w:b/>
                      <w:bCs/>
                      <w:color w:val="000000" w:themeColor="text1"/>
                      <w:szCs w:val="21"/>
                      <w14:textFill>
                        <w14:solidFill>
                          <w14:schemeClr w14:val="tx1"/>
                        </w14:solidFill>
                      </w14:textFill>
                    </w:rPr>
                    <w:t>）</w:t>
                  </w:r>
                </w:p>
              </w:tc>
              <w:tc>
                <w:tcPr>
                  <w:tcW w:w="862" w:type="pct"/>
                  <w:shd w:val="clear" w:color="auto" w:fill="auto"/>
                  <w:vAlign w:val="center"/>
                </w:tcPr>
                <w:p w14:paraId="44CB7DBA">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单计算风量m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/h</w:t>
                  </w:r>
                </w:p>
              </w:tc>
              <w:tc>
                <w:tcPr>
                  <w:tcW w:w="715" w:type="pct"/>
                  <w:shd w:val="clear" w:color="auto" w:fill="auto"/>
                  <w:vAlign w:val="center"/>
                </w:tcPr>
                <w:p w14:paraId="437DBB5B">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总风量m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/h</w:t>
                  </w:r>
                </w:p>
              </w:tc>
              <w:tc>
                <w:tcPr>
                  <w:tcW w:w="1434" w:type="pct"/>
                  <w:shd w:val="clear" w:color="auto" w:fill="auto"/>
                  <w:vAlign w:val="center"/>
                </w:tcPr>
                <w:p w14:paraId="5454013C">
                  <w:pPr>
                    <w:adjustRightInd w:val="0"/>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设计风量</w:t>
                  </w: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/h</w:t>
                  </w:r>
                </w:p>
              </w:tc>
            </w:tr>
            <w:tr w14:paraId="0BA7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0" w:type="pct"/>
                  <w:vAlign w:val="center"/>
                </w:tcPr>
                <w:p w14:paraId="1122C81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合浆车间</w:t>
                  </w:r>
                </w:p>
              </w:tc>
              <w:tc>
                <w:tcPr>
                  <w:tcW w:w="703" w:type="pct"/>
                  <w:shd w:val="clear" w:color="auto" w:fill="auto"/>
                  <w:vAlign w:val="center"/>
                </w:tcPr>
                <w:p w14:paraId="579B266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150</w:t>
                  </w:r>
                </w:p>
              </w:tc>
              <w:tc>
                <w:tcPr>
                  <w:tcW w:w="674" w:type="pct"/>
                  <w:vAlign w:val="center"/>
                </w:tcPr>
                <w:p w14:paraId="48C192A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w:t>
                  </w:r>
                </w:p>
              </w:tc>
              <w:tc>
                <w:tcPr>
                  <w:tcW w:w="862" w:type="pct"/>
                  <w:shd w:val="clear" w:color="auto" w:fill="auto"/>
                  <w:vAlign w:val="center"/>
                </w:tcPr>
                <w:p w14:paraId="5489FFB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1500</w:t>
                  </w:r>
                </w:p>
              </w:tc>
              <w:tc>
                <w:tcPr>
                  <w:tcW w:w="715" w:type="pct"/>
                  <w:vMerge w:val="restart"/>
                  <w:shd w:val="clear" w:color="auto" w:fill="auto"/>
                  <w:vAlign w:val="center"/>
                </w:tcPr>
                <w:p w14:paraId="7CF7425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5000</w:t>
                  </w:r>
                </w:p>
              </w:tc>
              <w:tc>
                <w:tcPr>
                  <w:tcW w:w="1434" w:type="pct"/>
                  <w:vMerge w:val="restart"/>
                  <w:shd w:val="clear" w:color="auto" w:fill="auto"/>
                  <w:vAlign w:val="center"/>
                </w:tcPr>
                <w:p w14:paraId="0912B4C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5000</w:t>
                  </w:r>
                </w:p>
              </w:tc>
            </w:tr>
            <w:tr w14:paraId="4174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0" w:type="pct"/>
                  <w:vAlign w:val="center"/>
                </w:tcPr>
                <w:p w14:paraId="2E58A69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热压、封口车间</w:t>
                  </w:r>
                </w:p>
              </w:tc>
              <w:tc>
                <w:tcPr>
                  <w:tcW w:w="703" w:type="pct"/>
                  <w:shd w:val="clear" w:color="auto" w:fill="auto"/>
                  <w:vAlign w:val="center"/>
                </w:tcPr>
                <w:p w14:paraId="5565862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250</w:t>
                  </w:r>
                </w:p>
              </w:tc>
              <w:tc>
                <w:tcPr>
                  <w:tcW w:w="674" w:type="pct"/>
                  <w:vAlign w:val="center"/>
                </w:tcPr>
                <w:p w14:paraId="0EC2354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10</w:t>
                  </w:r>
                </w:p>
              </w:tc>
              <w:tc>
                <w:tcPr>
                  <w:tcW w:w="862" w:type="pct"/>
                  <w:shd w:val="clear" w:color="auto" w:fill="auto"/>
                  <w:vAlign w:val="center"/>
                </w:tcPr>
                <w:p w14:paraId="5D64C95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2500</w:t>
                  </w:r>
                </w:p>
              </w:tc>
              <w:tc>
                <w:tcPr>
                  <w:tcW w:w="715" w:type="pct"/>
                  <w:vMerge w:val="continue"/>
                  <w:shd w:val="clear" w:color="auto" w:fill="auto"/>
                  <w:vAlign w:val="center"/>
                </w:tcPr>
                <w:p w14:paraId="6DD39F1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434" w:type="pct"/>
                  <w:vMerge w:val="continue"/>
                  <w:shd w:val="clear" w:color="auto" w:fill="auto"/>
                  <w:vAlign w:val="center"/>
                </w:tcPr>
                <w:p w14:paraId="7B265E0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45D1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10" w:type="pct"/>
                  <w:vAlign w:val="center"/>
                </w:tcPr>
                <w:p w14:paraId="441DD10B">
                  <w:pPr>
                    <w:adjustRightInd w:val="0"/>
                    <w:snapToGrid w:val="0"/>
                    <w:jc w:val="center"/>
                    <w:rPr>
                      <w:rFonts w:hint="default"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工段</w:t>
                  </w:r>
                </w:p>
              </w:tc>
              <w:tc>
                <w:tcPr>
                  <w:tcW w:w="703" w:type="pct"/>
                  <w:shd w:val="clear" w:color="auto" w:fill="auto"/>
                  <w:vAlign w:val="center"/>
                </w:tcPr>
                <w:p w14:paraId="4A9ED423">
                  <w:pPr>
                    <w:adjustRightInd w:val="0"/>
                    <w:snapToGrid w:val="0"/>
                    <w:jc w:val="center"/>
                    <w:rPr>
                      <w:rFonts w:hint="default"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F（</w:t>
                  </w:r>
                  <w:r>
                    <w:rPr>
                      <w:rFonts w:hint="default" w:ascii="Times New Roman" w:hAnsi="Times New Roman" w:cs="Times New Roman"/>
                      <w:b/>
                      <w:bCs/>
                      <w:color w:val="000000" w:themeColor="text1"/>
                      <w14:textFill>
                        <w14:solidFill>
                          <w14:schemeClr w14:val="tx1"/>
                        </w14:solidFill>
                      </w14:textFill>
                    </w:rPr>
                    <w:t>m</w:t>
                  </w:r>
                  <w:r>
                    <w:rPr>
                      <w:rFonts w:hint="default" w:ascii="Times New Roman" w:hAnsi="Times New Roman" w:cs="Times New Roman"/>
                      <w:b/>
                      <w:bCs/>
                      <w:color w:val="000000" w:themeColor="text1"/>
                      <w:vertAlign w:val="superscript"/>
                      <w14:textFill>
                        <w14:solidFill>
                          <w14:schemeClr w14:val="tx1"/>
                        </w14:solidFill>
                      </w14:textFill>
                    </w:rPr>
                    <w:t>2</w:t>
                  </w:r>
                  <w:r>
                    <w:rPr>
                      <w:rFonts w:hint="eastAsia" w:cs="Times New Roman"/>
                      <w:b/>
                      <w:bCs/>
                      <w:color w:val="000000" w:themeColor="text1"/>
                      <w:kern w:val="2"/>
                      <w:sz w:val="21"/>
                      <w:szCs w:val="21"/>
                      <w:lang w:val="en-US" w:eastAsia="zh-CN" w:bidi="ar-SA"/>
                      <w14:textFill>
                        <w14:solidFill>
                          <w14:schemeClr w14:val="tx1"/>
                        </w14:solidFill>
                      </w14:textFill>
                    </w:rPr>
                    <w:t>）</w:t>
                  </w:r>
                </w:p>
              </w:tc>
              <w:tc>
                <w:tcPr>
                  <w:tcW w:w="674" w:type="pct"/>
                  <w:vAlign w:val="center"/>
                </w:tcPr>
                <w:p w14:paraId="79165E8D">
                  <w:pPr>
                    <w:adjustRightInd w:val="0"/>
                    <w:snapToGrid w:val="0"/>
                    <w:jc w:val="center"/>
                    <w:rPr>
                      <w:rFonts w:hint="eastAsia"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v</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m/s</w:t>
                  </w:r>
                  <w:r>
                    <w:rPr>
                      <w:rFonts w:hint="eastAsia" w:cs="Times New Roman"/>
                      <w:b/>
                      <w:bCs/>
                      <w:color w:val="000000" w:themeColor="text1"/>
                      <w:lang w:eastAsia="zh-CN"/>
                      <w14:textFill>
                        <w14:solidFill>
                          <w14:schemeClr w14:val="tx1"/>
                        </w14:solidFill>
                      </w14:textFill>
                    </w:rPr>
                    <w:t>）</w:t>
                  </w:r>
                </w:p>
              </w:tc>
              <w:tc>
                <w:tcPr>
                  <w:tcW w:w="1431" w:type="dxa"/>
                  <w:shd w:val="clear" w:color="auto" w:fill="auto"/>
                  <w:vAlign w:val="center"/>
                </w:tcPr>
                <w:p w14:paraId="2623B84B">
                  <w:pPr>
                    <w:adjustRightInd w:val="0"/>
                    <w:snapToGrid w:val="0"/>
                    <w:jc w:val="center"/>
                    <w:rPr>
                      <w:rFonts w:hint="default"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单计算风量m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/h</w:t>
                  </w:r>
                </w:p>
              </w:tc>
              <w:tc>
                <w:tcPr>
                  <w:tcW w:w="1187" w:type="dxa"/>
                  <w:shd w:val="clear" w:color="auto" w:fill="auto"/>
                  <w:vAlign w:val="center"/>
                </w:tcPr>
                <w:p w14:paraId="4F4506D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总风量m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/h</w:t>
                  </w:r>
                </w:p>
              </w:tc>
              <w:tc>
                <w:tcPr>
                  <w:tcW w:w="2380" w:type="dxa"/>
                  <w:shd w:val="clear" w:color="auto" w:fill="auto"/>
                  <w:vAlign w:val="center"/>
                </w:tcPr>
                <w:p w14:paraId="58D6C5D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设计风量</w:t>
                  </w: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/h</w:t>
                  </w:r>
                </w:p>
              </w:tc>
            </w:tr>
            <w:tr w14:paraId="0EB9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0" w:type="pct"/>
                  <w:vAlign w:val="center"/>
                </w:tcPr>
                <w:p w14:paraId="3F6E3D51">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涂布线（2台）</w:t>
                  </w:r>
                </w:p>
              </w:tc>
              <w:tc>
                <w:tcPr>
                  <w:tcW w:w="703" w:type="pct"/>
                  <w:shd w:val="clear" w:color="auto" w:fill="auto"/>
                  <w:vAlign w:val="center"/>
                </w:tcPr>
                <w:p w14:paraId="27D84A81">
                  <w:pPr>
                    <w:adjustRightInd w:val="0"/>
                    <w:snapToGrid w:val="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0.35</w:t>
                  </w:r>
                </w:p>
              </w:tc>
              <w:tc>
                <w:tcPr>
                  <w:tcW w:w="674" w:type="pct"/>
                  <w:vAlign w:val="center"/>
                </w:tcPr>
                <w:p w14:paraId="76BE77AB">
                  <w:pPr>
                    <w:adjustRightInd w:val="0"/>
                    <w:snapToGrid w:val="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w:t>
                  </w:r>
                </w:p>
              </w:tc>
              <w:tc>
                <w:tcPr>
                  <w:tcW w:w="862" w:type="pct"/>
                  <w:shd w:val="clear" w:color="auto" w:fill="auto"/>
                  <w:vAlign w:val="center"/>
                </w:tcPr>
                <w:p w14:paraId="33EA9229">
                  <w:pPr>
                    <w:adjustRightInd w:val="0"/>
                    <w:snapToGrid w:val="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6300</w:t>
                  </w:r>
                </w:p>
              </w:tc>
              <w:tc>
                <w:tcPr>
                  <w:tcW w:w="715" w:type="pct"/>
                  <w:shd w:val="clear" w:color="auto" w:fill="auto"/>
                  <w:vAlign w:val="center"/>
                </w:tcPr>
                <w:p w14:paraId="7D5EA98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12600</w:t>
                  </w:r>
                </w:p>
              </w:tc>
              <w:tc>
                <w:tcPr>
                  <w:tcW w:w="1434" w:type="pct"/>
                  <w:shd w:val="clear" w:color="auto" w:fill="auto"/>
                  <w:vAlign w:val="center"/>
                </w:tcPr>
                <w:p w14:paraId="3963F3F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15000</w:t>
                  </w:r>
                </w:p>
              </w:tc>
            </w:tr>
          </w:tbl>
          <w:p w14:paraId="019B5866">
            <w:pPr>
              <w:pStyle w:val="33"/>
              <w:bidi w:val="0"/>
              <w:rPr>
                <w:rFonts w:hint="default"/>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依据《吸附法工业有机废气治理工程技术规范》（HJ2026-2013）6.1.2治理工程的处理能力应根据废气的处理量确定，设计风量宜按照最大废气排放量的120%进行设计。</w:t>
            </w:r>
          </w:p>
          <w:p w14:paraId="63992325">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废气收集系统符合《大气污染治理工程技术导则》（HJ2000-2010）、《废气处理工程技术手册》（王纯、张殿印主编）</w:t>
            </w:r>
            <w:r>
              <w:rPr>
                <w:rFonts w:hint="eastAsia" w:cs="Times New Roman"/>
                <w:color w:val="000000" w:themeColor="text1"/>
                <w:lang w:val="en-US" w:eastAsia="zh-CN"/>
                <w14:textFill>
                  <w14:solidFill>
                    <w14:schemeClr w14:val="tx1"/>
                  </w14:solidFill>
                </w14:textFill>
              </w:rPr>
              <w:t>等要求且</w:t>
            </w:r>
            <w:r>
              <w:rPr>
                <w:rFonts w:hint="default" w:ascii="Times New Roman" w:hAnsi="Times New Roman" w:cs="Times New Roman"/>
                <w:color w:val="000000" w:themeColor="text1"/>
                <w:lang w:val="en-US" w:eastAsia="zh-CN"/>
                <w14:textFill>
                  <w14:solidFill>
                    <w14:schemeClr w14:val="tx1"/>
                  </w14:solidFill>
                </w14:textFill>
              </w:rPr>
              <w:t>风量设计合理。</w:t>
            </w:r>
          </w:p>
          <w:p w14:paraId="5E240C53">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综上所述，本项目采取的废气</w:t>
            </w:r>
            <w:r>
              <w:rPr>
                <w:rFonts w:hint="eastAsia" w:cs="Times New Roman"/>
                <w:color w:val="000000" w:themeColor="text1"/>
                <w:lang w:val="en-US" w:eastAsia="zh-CN"/>
                <w14:textFill>
                  <w14:solidFill>
                    <w14:schemeClr w14:val="tx1"/>
                  </w14:solidFill>
                </w14:textFill>
              </w:rPr>
              <w:t>收集</w:t>
            </w:r>
            <w:r>
              <w:rPr>
                <w:rFonts w:hint="default" w:ascii="Times New Roman" w:hAnsi="Times New Roman" w:cs="Times New Roman"/>
                <w:color w:val="000000" w:themeColor="text1"/>
                <w:lang w:val="en-US" w:eastAsia="zh-CN"/>
                <w14:textFill>
                  <w14:solidFill>
                    <w14:schemeClr w14:val="tx1"/>
                  </w14:solidFill>
                </w14:textFill>
              </w:rPr>
              <w:t>处理技术是可行、可靠的。</w:t>
            </w:r>
          </w:p>
          <w:p w14:paraId="22382624">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4.1.6.2排气筒设置合理性</w:t>
            </w:r>
          </w:p>
          <w:p w14:paraId="37F7B1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本项目根据废气产生情况，污染物性质和处理方式，本项目设置</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根</w:t>
            </w:r>
            <w:r>
              <w:rPr>
                <w:rFonts w:hint="eastAsia"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m高排气筒，遵循同类排气筒合并的原则，尽量减少排气筒设置。</w:t>
            </w:r>
            <w:r>
              <w:rPr>
                <w:rFonts w:hint="default" w:ascii="Times New Roman" w:hAnsi="Times New Roman"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排气筒高度符合相关规定要求</w:t>
            </w:r>
            <w:r>
              <w:rPr>
                <w:rFonts w:hint="default" w:ascii="Times New Roman" w:hAnsi="Times New Roman" w:eastAsia="宋体" w:cs="Times New Roman"/>
                <w:color w:val="000000" w:themeColor="text1"/>
                <w:sz w:val="24"/>
                <w:szCs w:val="24"/>
                <w:lang w:eastAsia="zh-CN"/>
                <w14:textFill>
                  <w14:solidFill>
                    <w14:schemeClr w14:val="tx1"/>
                  </w14:solidFill>
                </w14:textFill>
              </w:rPr>
              <w:t>。排气筒高度按环境影响评价要求确定，且至少不低于15m；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项目排气筒</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DA00</w:t>
            </w:r>
            <w:r>
              <w:rPr>
                <w:rFonts w:hint="eastAsia" w:cs="Times New Roman"/>
                <w:bCs/>
                <w:color w:val="000000" w:themeColor="text1"/>
                <w:spacing w:val="-10"/>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流速</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为</w:t>
            </w:r>
            <w:r>
              <w:rPr>
                <w:rFonts w:hint="eastAsia" w:cs="Times New Roman"/>
                <w:bCs/>
                <w:color w:val="000000" w:themeColor="text1"/>
                <w:spacing w:val="-10"/>
                <w:sz w:val="24"/>
                <w:szCs w:val="24"/>
                <w:lang w:val="en-US" w:eastAsia="zh-CN"/>
                <w14:textFill>
                  <w14:solidFill>
                    <w14:schemeClr w14:val="tx1"/>
                  </w14:solidFill>
                </w14:textFill>
              </w:rPr>
              <w:t>14.7</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m/s</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，排气筒DA00</w:t>
            </w:r>
            <w:r>
              <w:rPr>
                <w:rFonts w:hint="eastAsia" w:cs="Times New Roman"/>
                <w:bCs/>
                <w:color w:val="000000" w:themeColor="text1"/>
                <w:spacing w:val="-10"/>
                <w:sz w:val="24"/>
                <w:szCs w:val="24"/>
                <w:lang w:val="en-US" w:eastAsia="zh-CN"/>
                <w14:textFill>
                  <w14:solidFill>
                    <w14:schemeClr w14:val="tx1"/>
                  </w14:solidFill>
                </w14:textFill>
              </w:rPr>
              <w:t>3</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流速为14.</w:t>
            </w:r>
            <w:r>
              <w:rPr>
                <w:rFonts w:hint="eastAsia" w:cs="Times New Roman"/>
                <w:bCs/>
                <w:color w:val="000000" w:themeColor="text1"/>
                <w:spacing w:val="-10"/>
                <w:sz w:val="24"/>
                <w:szCs w:val="24"/>
                <w:lang w:val="en-US" w:eastAsia="zh-CN"/>
                <w14:textFill>
                  <w14:solidFill>
                    <w14:schemeClr w14:val="tx1"/>
                  </w14:solidFill>
                </w14:textFill>
              </w:rPr>
              <w:t>7</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m/s，</w:t>
            </w:r>
            <w:r>
              <w:rPr>
                <w:rFonts w:hint="eastAsia" w:cs="Times New Roman"/>
                <w:bCs/>
                <w:color w:val="000000" w:themeColor="text1"/>
                <w:spacing w:val="-10"/>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符合《大气污染治理工程技术导则》HJ2000-2010中排气筒出口流速宜取15m/s左右；</w:t>
            </w:r>
            <w:r>
              <w:rPr>
                <w:rFonts w:hint="default" w:ascii="Times New Roman" w:hAnsi="Times New Roman" w:cs="Times New Roman"/>
                <w:color w:val="000000" w:themeColor="text1"/>
                <w:sz w:val="24"/>
                <w:szCs w:val="24"/>
                <w:lang w:val="en-US" w:eastAsia="zh-CN"/>
                <w14:textFill>
                  <w14:solidFill>
                    <w14:schemeClr w14:val="tx1"/>
                  </w14:solidFill>
                </w14:textFill>
              </w:rPr>
              <w:t>排气筒废气</w:t>
            </w:r>
            <w:r>
              <w:rPr>
                <w:rFonts w:hint="default" w:ascii="Times New Roman" w:hAnsi="Times New Roman" w:eastAsia="宋体" w:cs="Times New Roman"/>
                <w:color w:val="000000" w:themeColor="text1"/>
                <w:sz w:val="24"/>
                <w:szCs w:val="24"/>
                <w14:textFill>
                  <w14:solidFill>
                    <w14:schemeClr w14:val="tx1"/>
                  </w14:solidFill>
                </w14:textFill>
              </w:rPr>
              <w:t>排放浓度</w:t>
            </w:r>
            <w:r>
              <w:rPr>
                <w:rFonts w:hint="default" w:ascii="Times New Roman" w:hAnsi="Times New Roman" w:cs="Times New Roman"/>
                <w:color w:val="000000" w:themeColor="text1"/>
                <w:sz w:val="24"/>
                <w:szCs w:val="24"/>
                <w:lang w:val="en-US" w:eastAsia="zh-CN"/>
                <w14:textFill>
                  <w14:solidFill>
                    <w14:schemeClr w14:val="tx1"/>
                  </w14:solidFill>
                </w14:textFill>
              </w:rPr>
              <w:t>及排放速率</w:t>
            </w:r>
            <w:r>
              <w:rPr>
                <w:rFonts w:hint="default" w:ascii="Times New Roman" w:hAnsi="Times New Roman" w:eastAsia="宋体" w:cs="Times New Roman"/>
                <w:color w:val="000000" w:themeColor="text1"/>
                <w:sz w:val="24"/>
                <w:szCs w:val="24"/>
                <w14:textFill>
                  <w14:solidFill>
                    <w14:schemeClr w14:val="tx1"/>
                  </w14:solidFill>
                </w14:textFill>
              </w:rPr>
              <w:t>均能达标排放</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故排气筒设置合理。</w:t>
            </w:r>
          </w:p>
          <w:p w14:paraId="6ED23312">
            <w:pPr>
              <w:keepNext w:val="0"/>
              <w:keepLines w:val="0"/>
              <w:pageBreakBefore w:val="0"/>
              <w:widowControl w:val="0"/>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b/>
                <w:bCs w:val="0"/>
                <w:color w:val="000000" w:themeColor="text1"/>
                <w:sz w:val="24"/>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4.1.6.</w:t>
            </w:r>
            <w:r>
              <w:rPr>
                <w:rFonts w:hint="default" w:ascii="Times New Roman" w:hAnsi="Times New Roman" w:cs="Times New Roman"/>
                <w:b/>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废气治理</w:t>
            </w:r>
            <w:r>
              <w:rPr>
                <w:rFonts w:hint="default" w:ascii="Times New Roman" w:hAnsi="Times New Roman" w:eastAsia="宋体" w:cs="Times New Roman"/>
                <w:b/>
                <w:bCs w:val="0"/>
                <w:color w:val="000000" w:themeColor="text1"/>
                <w:sz w:val="24"/>
                <w14:textFill>
                  <w14:solidFill>
                    <w14:schemeClr w14:val="tx1"/>
                  </w14:solidFill>
                </w14:textFill>
              </w:rPr>
              <w:t>措施合理性论证</w:t>
            </w:r>
          </w:p>
          <w:p w14:paraId="41893CE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（1）与排污许可技术规范对照分析 </w:t>
            </w:r>
          </w:p>
          <w:p w14:paraId="0D0C6E5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参照《排污许可证申请与核发技术规范</w:t>
            </w:r>
            <w:r>
              <w:rPr>
                <w:rFonts w:hint="eastAsia"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lang w:val="en-US" w:eastAsia="zh-CN"/>
                <w14:textFill>
                  <w14:solidFill>
                    <w14:schemeClr w14:val="tx1"/>
                  </w14:solidFill>
                </w14:textFill>
              </w:rPr>
              <w:t>电池工业》（HJ</w:t>
            </w:r>
            <w:r>
              <w:rPr>
                <w:rFonts w:hint="eastAsia" w:cs="Times New Roman"/>
                <w:color w:val="000000" w:themeColor="text1"/>
                <w:sz w:val="24"/>
                <w:highlight w:val="none"/>
                <w:lang w:val="en-US" w:eastAsia="zh-CN"/>
                <w14:textFill>
                  <w14:solidFill>
                    <w14:schemeClr w14:val="tx1"/>
                  </w14:solidFill>
                </w14:textFill>
              </w:rPr>
              <w:t>967</w:t>
            </w:r>
            <w:r>
              <w:rPr>
                <w:rFonts w:hint="default" w:ascii="Times New Roman" w:hAnsi="Times New Roman" w:cs="Times New Roman"/>
                <w:color w:val="000000" w:themeColor="text1"/>
                <w:sz w:val="24"/>
                <w:highlight w:val="none"/>
                <w:lang w:val="en-US" w:eastAsia="zh-CN"/>
                <w14:textFill>
                  <w14:solidFill>
                    <w14:schemeClr w14:val="tx1"/>
                  </w14:solidFill>
                </w14:textFill>
              </w:rPr>
              <w:t>-20</w:t>
            </w:r>
            <w:r>
              <w:rPr>
                <w:rFonts w:hint="eastAsia" w:cs="Times New Roman"/>
                <w:color w:val="000000" w:themeColor="text1"/>
                <w:sz w:val="24"/>
                <w:highlight w:val="none"/>
                <w:lang w:val="en-US" w:eastAsia="zh-CN"/>
                <w14:textFill>
                  <w14:solidFill>
                    <w14:schemeClr w14:val="tx1"/>
                  </w14:solidFill>
                </w14:textFill>
              </w:rPr>
              <w:t>18</w:t>
            </w:r>
            <w:r>
              <w:rPr>
                <w:rFonts w:hint="default" w:ascii="Times New Roman" w:hAnsi="Times New Roman" w:cs="Times New Roman"/>
                <w:color w:val="000000" w:themeColor="text1"/>
                <w:sz w:val="24"/>
                <w:highlight w:val="none"/>
                <w:lang w:val="en-US" w:eastAsia="zh-CN"/>
                <w14:textFill>
                  <w14:solidFill>
                    <w14:schemeClr w14:val="tx1"/>
                  </w14:solidFill>
                </w14:textFill>
              </w:rPr>
              <w:t>）表</w:t>
            </w:r>
            <w:r>
              <w:rPr>
                <w:rFonts w:hint="eastAsia" w:cs="Times New Roman"/>
                <w:color w:val="000000" w:themeColor="text1"/>
                <w:sz w:val="24"/>
                <w:highlight w:val="none"/>
                <w:lang w:val="en-US" w:eastAsia="zh-CN"/>
                <w14:textFill>
                  <w14:solidFill>
                    <w14:schemeClr w14:val="tx1"/>
                  </w14:solidFill>
                </w14:textFill>
              </w:rPr>
              <w:t>19有机废气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采用</w:t>
            </w:r>
            <w:r>
              <w:rPr>
                <w:rFonts w:hint="eastAsia" w:cs="Times New Roman"/>
                <w:color w:val="000000" w:themeColor="text1"/>
                <w:sz w:val="24"/>
                <w:highlight w:val="none"/>
                <w:lang w:val="en-US" w:eastAsia="zh-CN"/>
                <w14:textFill>
                  <w14:solidFill>
                    <w14:schemeClr w14:val="tx1"/>
                  </w14:solidFill>
                </w14:textFill>
              </w:rPr>
              <w:t>活性炭吸附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为可行性技术；</w:t>
            </w:r>
          </w:p>
          <w:p w14:paraId="05A3E600">
            <w:pPr>
              <w:pStyle w:val="26"/>
              <w:ind w:firstLine="480" w:firstLineChars="200"/>
              <w:rPr>
                <w:rFonts w:hint="eastAsia" w:ascii="Times New Roman" w:hAnsi="Times New Roman" w:cs="Times New Roman"/>
                <w:b w:val="0"/>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highlight w:val="none"/>
                <w:lang w:val="en-US" w:eastAsia="zh-CN"/>
                <w14:textFill>
                  <w14:solidFill>
                    <w14:schemeClr w14:val="tx1"/>
                  </w14:solidFill>
                </w14:textFill>
              </w:rPr>
              <w:t>根据一期项目验收数据，NMP冷凝回收系统处理效率大于95%，本项目冷凝回收系统效率取95%可行，一级活性炭处理装置处理效率取80%可信，组合后处理效率为=1*0.95+（1-0.95）*0.8=0.99。</w:t>
            </w:r>
          </w:p>
          <w:p w14:paraId="0AA1711F">
            <w:pPr>
              <w:pStyle w:val="26"/>
              <w:ind w:firstLine="482" w:firstLineChars="200"/>
              <w:rPr>
                <w:rFonts w:hint="default" w:cs="Times New Roman"/>
                <w:color w:val="000000" w:themeColor="text1"/>
                <w:kern w:val="0"/>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因此本项目</w:t>
            </w:r>
            <w:r>
              <w:rPr>
                <w:rFonts w:hint="eastAsia" w:cs="Times New Roman"/>
                <w:color w:val="000000" w:themeColor="text1"/>
                <w:kern w:val="0"/>
                <w:sz w:val="21"/>
                <w:szCs w:val="20"/>
                <w:highlight w:val="none"/>
                <w:lang w:val="en-US" w:eastAsia="zh-CN" w:bidi="ar-SA"/>
                <w14:textFill>
                  <w14:solidFill>
                    <w14:schemeClr w14:val="tx1"/>
                  </w14:solidFill>
                </w14:textFill>
              </w:rPr>
              <w:t>冷凝回收+碱喷淋+除湿+活性炭效率取99%。</w:t>
            </w:r>
          </w:p>
          <w:p w14:paraId="3671507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（2）废气设施</w:t>
            </w:r>
            <w:r>
              <w:rPr>
                <w:rFonts w:hint="eastAsia" w:cs="Times New Roman"/>
                <w:color w:val="000000" w:themeColor="text1"/>
                <w:sz w:val="24"/>
                <w:highlight w:val="none"/>
                <w:lang w:val="en-US" w:eastAsia="zh-CN"/>
                <w14:textFill>
                  <w14:solidFill>
                    <w14:schemeClr w14:val="tx1"/>
                  </w14:solidFill>
                </w14:textFill>
              </w:rPr>
              <w:t>设计参数</w:t>
            </w:r>
          </w:p>
          <w:p w14:paraId="68601DF5">
            <w:pPr>
              <w:spacing w:line="240" w:lineRule="auto"/>
              <w:ind w:firstLine="480"/>
              <w:jc w:val="center"/>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default"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单级</w:t>
            </w:r>
            <w:r>
              <w:rPr>
                <w:rFonts w:hint="default" w:ascii="Times New Roman" w:hAnsi="Times New Roman" w:eastAsia="宋体" w:cs="Times New Roman"/>
                <w:b/>
                <w:bCs/>
                <w:color w:val="000000" w:themeColor="text1"/>
                <w:sz w:val="24"/>
                <w:szCs w:val="24"/>
                <w14:textFill>
                  <w14:solidFill>
                    <w14:schemeClr w14:val="tx1"/>
                  </w14:solidFill>
                </w14:textFill>
              </w:rPr>
              <w:t>活性炭吸附装置主要</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设计</w:t>
            </w:r>
            <w:r>
              <w:rPr>
                <w:rFonts w:hint="default" w:ascii="Times New Roman" w:hAnsi="Times New Roman" w:eastAsia="宋体" w:cs="Times New Roman"/>
                <w:b/>
                <w:bCs/>
                <w:color w:val="000000" w:themeColor="text1"/>
                <w:sz w:val="24"/>
                <w:szCs w:val="24"/>
                <w14:textFill>
                  <w14:solidFill>
                    <w14:schemeClr w14:val="tx1"/>
                  </w14:solidFill>
                </w14:textFill>
              </w:rPr>
              <w:t>参数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2733"/>
              <w:gridCol w:w="4228"/>
            </w:tblGrid>
            <w:tr w14:paraId="4B77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noWrap w:val="0"/>
                  <w:vAlign w:val="center"/>
                </w:tcPr>
                <w:p w14:paraId="08EFD5BD">
                  <w:pPr>
                    <w:pStyle w:val="29"/>
                    <w:adjustRightInd w:val="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治理措施</w:t>
                  </w:r>
                </w:p>
              </w:tc>
              <w:tc>
                <w:tcPr>
                  <w:tcW w:w="1645" w:type="pct"/>
                  <w:noWrap w:val="0"/>
                  <w:vAlign w:val="center"/>
                </w:tcPr>
                <w:p w14:paraId="339F667A">
                  <w:pPr>
                    <w:pStyle w:val="29"/>
                    <w:adjustRightInd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参数名称</w:t>
                  </w:r>
                </w:p>
              </w:tc>
              <w:tc>
                <w:tcPr>
                  <w:tcW w:w="2545" w:type="pct"/>
                  <w:noWrap w:val="0"/>
                  <w:vAlign w:val="center"/>
                </w:tcPr>
                <w:p w14:paraId="665993DF">
                  <w:pPr>
                    <w:pStyle w:val="29"/>
                    <w:adjustRightInd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活性炭装置</w:t>
                  </w:r>
                </w:p>
              </w:tc>
            </w:tr>
            <w:tr w14:paraId="2651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restart"/>
                  <w:noWrap w:val="0"/>
                  <w:vAlign w:val="center"/>
                </w:tcPr>
                <w:p w14:paraId="21A36AB1">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活性炭</w:t>
                  </w:r>
                  <w:r>
                    <w:rPr>
                      <w:rFonts w:hint="eastAsia" w:cs="Times New Roman"/>
                      <w:color w:val="000000" w:themeColor="text1"/>
                      <w:lang w:val="en-US" w:eastAsia="zh-CN"/>
                      <w14:textFill>
                        <w14:solidFill>
                          <w14:schemeClr w14:val="tx1"/>
                        </w14:solidFill>
                      </w14:textFill>
                    </w:rPr>
                    <w:t>吸附</w:t>
                  </w:r>
                </w:p>
              </w:tc>
              <w:tc>
                <w:tcPr>
                  <w:tcW w:w="1645" w:type="pct"/>
                  <w:noWrap w:val="0"/>
                  <w:vAlign w:val="center"/>
                </w:tcPr>
                <w:p w14:paraId="0C07F54A">
                  <w:pPr>
                    <w:pStyle w:val="29"/>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设计总风量（m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/h）</w:t>
                  </w:r>
                </w:p>
              </w:tc>
              <w:tc>
                <w:tcPr>
                  <w:tcW w:w="2545" w:type="pct"/>
                  <w:noWrap w:val="0"/>
                  <w:vAlign w:val="center"/>
                </w:tcPr>
                <w:p w14:paraId="5ED18FAD">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15000</w:t>
                  </w:r>
                </w:p>
              </w:tc>
            </w:tr>
            <w:tr w14:paraId="2258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02D37296">
                  <w:pPr>
                    <w:pStyle w:val="29"/>
                    <w:adjustRightInd w:val="0"/>
                    <w:jc w:val="center"/>
                    <w:rPr>
                      <w:rFonts w:hint="default" w:ascii="Times New Roman" w:hAnsi="Times New Roman" w:eastAsia="宋体" w:cs="Times New Roman"/>
                      <w:color w:val="000000" w:themeColor="text1"/>
                      <w14:textFill>
                        <w14:solidFill>
                          <w14:schemeClr w14:val="tx1"/>
                        </w14:solidFill>
                      </w14:textFill>
                    </w:rPr>
                  </w:pPr>
                </w:p>
              </w:tc>
              <w:tc>
                <w:tcPr>
                  <w:tcW w:w="1645" w:type="pct"/>
                  <w:noWrap w:val="0"/>
                  <w:vAlign w:val="center"/>
                </w:tcPr>
                <w:p w14:paraId="58CE1200">
                  <w:pPr>
                    <w:pStyle w:val="29"/>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吸附</w:t>
                  </w:r>
                  <w:r>
                    <w:rPr>
                      <w:rFonts w:hint="default" w:ascii="Times New Roman" w:hAnsi="Times New Roman" w:eastAsia="宋体" w:cs="Times New Roman"/>
                      <w:color w:val="000000" w:themeColor="text1"/>
                      <w:highlight w:val="none"/>
                      <w:lang w:val="en-US" w:eastAsia="zh-CN"/>
                      <w14:textFill>
                        <w14:solidFill>
                          <w14:schemeClr w14:val="tx1"/>
                        </w14:solidFill>
                      </w14:textFill>
                    </w:rPr>
                    <w:t>容量mg/g</w:t>
                  </w:r>
                </w:p>
              </w:tc>
              <w:tc>
                <w:tcPr>
                  <w:tcW w:w="2545" w:type="pct"/>
                  <w:noWrap w:val="0"/>
                  <w:vAlign w:val="center"/>
                </w:tcPr>
                <w:p w14:paraId="318B8F44">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00</w:t>
                  </w:r>
                </w:p>
              </w:tc>
            </w:tr>
            <w:tr w14:paraId="4FD5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7AE333FC">
                  <w:pPr>
                    <w:pStyle w:val="29"/>
                    <w:adjustRightInd w:val="0"/>
                    <w:jc w:val="center"/>
                    <w:rPr>
                      <w:rFonts w:hint="default" w:ascii="Times New Roman" w:hAnsi="Times New Roman" w:eastAsia="宋体" w:cs="Times New Roman"/>
                      <w:color w:val="000000" w:themeColor="text1"/>
                      <w14:textFill>
                        <w14:solidFill>
                          <w14:schemeClr w14:val="tx1"/>
                        </w14:solidFill>
                      </w14:textFill>
                    </w:rPr>
                  </w:pPr>
                </w:p>
              </w:tc>
              <w:tc>
                <w:tcPr>
                  <w:tcW w:w="1645" w:type="pct"/>
                  <w:noWrap w:val="0"/>
                  <w:vAlign w:val="center"/>
                </w:tcPr>
                <w:p w14:paraId="39656146">
                  <w:pPr>
                    <w:pStyle w:val="29"/>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填充量</w:t>
                  </w:r>
                </w:p>
              </w:tc>
              <w:tc>
                <w:tcPr>
                  <w:tcW w:w="2545" w:type="pct"/>
                  <w:noWrap w:val="0"/>
                  <w:vAlign w:val="center"/>
                </w:tcPr>
                <w:p w14:paraId="70141C36">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shd w:val="clear" w:fill="auto"/>
                      <w:lang w:val="en-US" w:eastAsia="zh-CN"/>
                      <w14:textFill>
                        <w14:solidFill>
                          <w14:schemeClr w14:val="tx1"/>
                        </w14:solidFill>
                      </w14:textFill>
                    </w:rPr>
                    <w:t>单</w:t>
                  </w:r>
                  <w:r>
                    <w:rPr>
                      <w:rFonts w:hint="default" w:ascii="Times New Roman" w:hAnsi="Times New Roman" w:eastAsia="宋体" w:cs="Times New Roman"/>
                      <w:color w:val="000000" w:themeColor="text1"/>
                      <w:highlight w:val="none"/>
                      <w14:textFill>
                        <w14:solidFill>
                          <w14:schemeClr w14:val="tx1"/>
                        </w14:solidFill>
                      </w14:textFill>
                    </w:rPr>
                    <w:t>级活性炭装置设计填充量</w:t>
                  </w:r>
                  <w:r>
                    <w:rPr>
                      <w:rFonts w:hint="eastAsia" w:cs="Times New Roman"/>
                      <w:color w:val="000000" w:themeColor="text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14:textFill>
                        <w14:solidFill>
                          <w14:schemeClr w14:val="tx1"/>
                        </w14:solidFill>
                      </w14:textFill>
                    </w:rPr>
                    <w:t>t</w:t>
                  </w:r>
                </w:p>
              </w:tc>
            </w:tr>
            <w:tr w14:paraId="3A91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394E2BFD">
                  <w:pPr>
                    <w:pStyle w:val="29"/>
                    <w:adjustRightInd w:val="0"/>
                    <w:jc w:val="center"/>
                    <w:rPr>
                      <w:rFonts w:hint="default" w:ascii="Times New Roman" w:hAnsi="Times New Roman" w:eastAsia="宋体" w:cs="Times New Roman"/>
                      <w:color w:val="000000" w:themeColor="text1"/>
                      <w14:textFill>
                        <w14:solidFill>
                          <w14:schemeClr w14:val="tx1"/>
                        </w14:solidFill>
                      </w14:textFill>
                    </w:rPr>
                  </w:pPr>
                </w:p>
              </w:tc>
              <w:tc>
                <w:tcPr>
                  <w:tcW w:w="1645" w:type="pct"/>
                  <w:noWrap w:val="0"/>
                  <w:vAlign w:val="center"/>
                </w:tcPr>
                <w:p w14:paraId="4EE0C1E2">
                  <w:pPr>
                    <w:pStyle w:val="29"/>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碘</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吸附</w:t>
                  </w:r>
                  <w:r>
                    <w:rPr>
                      <w:rFonts w:hint="default" w:ascii="Times New Roman" w:hAnsi="Times New Roman" w:eastAsia="宋体" w:cs="Times New Roman"/>
                      <w:color w:val="000000" w:themeColor="text1"/>
                      <w:highlight w:val="none"/>
                      <w14:textFill>
                        <w14:solidFill>
                          <w14:schemeClr w14:val="tx1"/>
                        </w14:solidFill>
                      </w14:textFill>
                    </w:rPr>
                    <w:t>值（mg/g）</w:t>
                  </w:r>
                </w:p>
              </w:tc>
              <w:tc>
                <w:tcPr>
                  <w:tcW w:w="2545" w:type="pct"/>
                  <w:noWrap w:val="0"/>
                  <w:vAlign w:val="center"/>
                </w:tcPr>
                <w:p w14:paraId="461FEF35">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800</w:t>
                  </w:r>
                </w:p>
              </w:tc>
            </w:tr>
            <w:tr w14:paraId="0DBC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1A3E2E49">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45" w:type="pct"/>
                  <w:noWrap w:val="0"/>
                  <w:vAlign w:val="center"/>
                </w:tcPr>
                <w:p w14:paraId="5EA0A829">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吸附效率%</w:t>
                  </w:r>
                </w:p>
              </w:tc>
              <w:tc>
                <w:tcPr>
                  <w:tcW w:w="2545" w:type="pct"/>
                  <w:noWrap w:val="0"/>
                  <w:vAlign w:val="center"/>
                </w:tcPr>
                <w:p w14:paraId="3992763C">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90</w:t>
                  </w:r>
                </w:p>
              </w:tc>
            </w:tr>
            <w:tr w14:paraId="2737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58C78E8E">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45" w:type="pct"/>
                  <w:noWrap w:val="0"/>
                  <w:vAlign w:val="center"/>
                </w:tcPr>
                <w:p w14:paraId="6C907950">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气体流速m/s</w:t>
                  </w:r>
                </w:p>
              </w:tc>
              <w:tc>
                <w:tcPr>
                  <w:tcW w:w="2545" w:type="pct"/>
                  <w:noWrap w:val="0"/>
                  <w:vAlign w:val="center"/>
                </w:tcPr>
                <w:p w14:paraId="589236ED">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0.6</w:t>
                  </w:r>
                </w:p>
              </w:tc>
            </w:tr>
            <w:tr w14:paraId="0091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74764B6F">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45" w:type="pct"/>
                  <w:noWrap w:val="0"/>
                  <w:vAlign w:val="center"/>
                </w:tcPr>
                <w:p w14:paraId="38C79619">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装填厚度m</w:t>
                  </w:r>
                </w:p>
              </w:tc>
              <w:tc>
                <w:tcPr>
                  <w:tcW w:w="2545" w:type="pct"/>
                  <w:noWrap w:val="0"/>
                  <w:vAlign w:val="center"/>
                </w:tcPr>
                <w:p w14:paraId="1768C998">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≥0.4</w:t>
                  </w:r>
                </w:p>
              </w:tc>
            </w:tr>
            <w:tr w14:paraId="18CB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100C44E0">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45" w:type="pct"/>
                  <w:noWrap w:val="0"/>
                  <w:vAlign w:val="center"/>
                </w:tcPr>
                <w:p w14:paraId="6FF72A83">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活性炭类型</w:t>
                  </w:r>
                </w:p>
              </w:tc>
              <w:tc>
                <w:tcPr>
                  <w:tcW w:w="2545" w:type="pct"/>
                  <w:noWrap w:val="0"/>
                  <w:vAlign w:val="center"/>
                </w:tcPr>
                <w:p w14:paraId="779E6063">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颗粒状活性炭</w:t>
                  </w:r>
                </w:p>
              </w:tc>
            </w:tr>
          </w:tbl>
          <w:p w14:paraId="140ECA50">
            <w:pPr>
              <w:spacing w:line="240" w:lineRule="auto"/>
              <w:ind w:firstLine="480"/>
              <w:jc w:val="center"/>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二级</w:t>
            </w:r>
            <w:r>
              <w:rPr>
                <w:rFonts w:hint="default" w:ascii="Times New Roman" w:hAnsi="Times New Roman" w:eastAsia="宋体" w:cs="Times New Roman"/>
                <w:b/>
                <w:bCs/>
                <w:color w:val="000000" w:themeColor="text1"/>
                <w:sz w:val="24"/>
                <w:szCs w:val="24"/>
                <w14:textFill>
                  <w14:solidFill>
                    <w14:schemeClr w14:val="tx1"/>
                  </w14:solidFill>
                </w14:textFill>
              </w:rPr>
              <w:t>活性炭吸附装置</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单级碳箱</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主要</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设计</w:t>
            </w:r>
            <w:r>
              <w:rPr>
                <w:rFonts w:hint="default" w:ascii="Times New Roman" w:hAnsi="Times New Roman" w:eastAsia="宋体" w:cs="Times New Roman"/>
                <w:b/>
                <w:bCs/>
                <w:color w:val="000000" w:themeColor="text1"/>
                <w:sz w:val="24"/>
                <w:szCs w:val="24"/>
                <w14:textFill>
                  <w14:solidFill>
                    <w14:schemeClr w14:val="tx1"/>
                  </w14:solidFill>
                </w14:textFill>
              </w:rPr>
              <w:t>参数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2733"/>
              <w:gridCol w:w="4228"/>
            </w:tblGrid>
            <w:tr w14:paraId="0C5B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noWrap w:val="0"/>
                  <w:vAlign w:val="center"/>
                </w:tcPr>
                <w:p w14:paraId="36FE3C3F">
                  <w:pPr>
                    <w:pStyle w:val="29"/>
                    <w:adjustRightInd w:val="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治理措施</w:t>
                  </w:r>
                </w:p>
              </w:tc>
              <w:tc>
                <w:tcPr>
                  <w:tcW w:w="1645" w:type="pct"/>
                  <w:noWrap w:val="0"/>
                  <w:vAlign w:val="center"/>
                </w:tcPr>
                <w:p w14:paraId="48903D3D">
                  <w:pPr>
                    <w:pStyle w:val="29"/>
                    <w:adjustRightInd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参数名称</w:t>
                  </w:r>
                </w:p>
              </w:tc>
              <w:tc>
                <w:tcPr>
                  <w:tcW w:w="2545" w:type="pct"/>
                  <w:noWrap w:val="0"/>
                  <w:vAlign w:val="center"/>
                </w:tcPr>
                <w:p w14:paraId="4726739E">
                  <w:pPr>
                    <w:pStyle w:val="29"/>
                    <w:adjustRightInd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活性炭装置</w:t>
                  </w:r>
                </w:p>
              </w:tc>
            </w:tr>
            <w:tr w14:paraId="3896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restart"/>
                  <w:noWrap w:val="0"/>
                  <w:vAlign w:val="center"/>
                </w:tcPr>
                <w:p w14:paraId="1509F129">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活性炭</w:t>
                  </w:r>
                  <w:r>
                    <w:rPr>
                      <w:rFonts w:hint="eastAsia" w:cs="Times New Roman"/>
                      <w:color w:val="000000" w:themeColor="text1"/>
                      <w:lang w:val="en-US" w:eastAsia="zh-CN"/>
                      <w14:textFill>
                        <w14:solidFill>
                          <w14:schemeClr w14:val="tx1"/>
                        </w14:solidFill>
                      </w14:textFill>
                    </w:rPr>
                    <w:t>吸附</w:t>
                  </w:r>
                </w:p>
              </w:tc>
              <w:tc>
                <w:tcPr>
                  <w:tcW w:w="1645" w:type="pct"/>
                  <w:noWrap w:val="0"/>
                  <w:vAlign w:val="center"/>
                </w:tcPr>
                <w:p w14:paraId="0191FD56">
                  <w:pPr>
                    <w:pStyle w:val="29"/>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设计总风量（m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/h）</w:t>
                  </w:r>
                </w:p>
              </w:tc>
              <w:tc>
                <w:tcPr>
                  <w:tcW w:w="2545" w:type="pct"/>
                  <w:noWrap w:val="0"/>
                  <w:vAlign w:val="center"/>
                </w:tcPr>
                <w:p w14:paraId="40E5C154">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5000</w:t>
                  </w:r>
                </w:p>
              </w:tc>
            </w:tr>
            <w:tr w14:paraId="5267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9" w:type="pct"/>
                  <w:vMerge w:val="continue"/>
                  <w:noWrap w:val="0"/>
                  <w:vAlign w:val="center"/>
                </w:tcPr>
                <w:p w14:paraId="738A700F">
                  <w:pPr>
                    <w:pStyle w:val="29"/>
                    <w:adjustRightInd w:val="0"/>
                    <w:jc w:val="center"/>
                    <w:rPr>
                      <w:rFonts w:hint="default" w:ascii="Times New Roman" w:hAnsi="Times New Roman" w:eastAsia="宋体" w:cs="Times New Roman"/>
                      <w:color w:val="000000" w:themeColor="text1"/>
                      <w14:textFill>
                        <w14:solidFill>
                          <w14:schemeClr w14:val="tx1"/>
                        </w14:solidFill>
                      </w14:textFill>
                    </w:rPr>
                  </w:pPr>
                </w:p>
              </w:tc>
              <w:tc>
                <w:tcPr>
                  <w:tcW w:w="1645" w:type="pct"/>
                  <w:noWrap w:val="0"/>
                  <w:vAlign w:val="center"/>
                </w:tcPr>
                <w:p w14:paraId="00295D5E">
                  <w:pPr>
                    <w:pStyle w:val="29"/>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吸附</w:t>
                  </w:r>
                  <w:r>
                    <w:rPr>
                      <w:rFonts w:hint="default" w:ascii="Times New Roman" w:hAnsi="Times New Roman" w:eastAsia="宋体" w:cs="Times New Roman"/>
                      <w:color w:val="000000" w:themeColor="text1"/>
                      <w:highlight w:val="none"/>
                      <w:lang w:val="en-US" w:eastAsia="zh-CN"/>
                      <w14:textFill>
                        <w14:solidFill>
                          <w14:schemeClr w14:val="tx1"/>
                        </w14:solidFill>
                      </w14:textFill>
                    </w:rPr>
                    <w:t>容量mg/g</w:t>
                  </w:r>
                </w:p>
              </w:tc>
              <w:tc>
                <w:tcPr>
                  <w:tcW w:w="2545" w:type="pct"/>
                  <w:noWrap w:val="0"/>
                  <w:vAlign w:val="center"/>
                </w:tcPr>
                <w:p w14:paraId="0B15F291">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00</w:t>
                  </w:r>
                </w:p>
              </w:tc>
            </w:tr>
            <w:tr w14:paraId="2F60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613083AB">
                  <w:pPr>
                    <w:pStyle w:val="29"/>
                    <w:adjustRightInd w:val="0"/>
                    <w:jc w:val="center"/>
                    <w:rPr>
                      <w:rFonts w:hint="default" w:ascii="Times New Roman" w:hAnsi="Times New Roman" w:eastAsia="宋体" w:cs="Times New Roman"/>
                      <w:color w:val="000000" w:themeColor="text1"/>
                      <w14:textFill>
                        <w14:solidFill>
                          <w14:schemeClr w14:val="tx1"/>
                        </w14:solidFill>
                      </w14:textFill>
                    </w:rPr>
                  </w:pPr>
                </w:p>
              </w:tc>
              <w:tc>
                <w:tcPr>
                  <w:tcW w:w="1645" w:type="pct"/>
                  <w:noWrap w:val="0"/>
                  <w:vAlign w:val="center"/>
                </w:tcPr>
                <w:p w14:paraId="566966F8">
                  <w:pPr>
                    <w:pStyle w:val="29"/>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填充量</w:t>
                  </w:r>
                </w:p>
              </w:tc>
              <w:tc>
                <w:tcPr>
                  <w:tcW w:w="2545" w:type="pct"/>
                  <w:noWrap w:val="0"/>
                  <w:vAlign w:val="center"/>
                </w:tcPr>
                <w:p w14:paraId="0E83BC94">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shd w:val="clear" w:fill="auto"/>
                      <w:lang w:val="en-US" w:eastAsia="zh-CN"/>
                      <w14:textFill>
                        <w14:solidFill>
                          <w14:schemeClr w14:val="tx1"/>
                        </w14:solidFill>
                      </w14:textFill>
                    </w:rPr>
                    <w:t>单</w:t>
                  </w:r>
                  <w:r>
                    <w:rPr>
                      <w:rFonts w:hint="default" w:ascii="Times New Roman" w:hAnsi="Times New Roman" w:eastAsia="宋体" w:cs="Times New Roman"/>
                      <w:color w:val="000000" w:themeColor="text1"/>
                      <w:highlight w:val="none"/>
                      <w14:textFill>
                        <w14:solidFill>
                          <w14:schemeClr w14:val="tx1"/>
                        </w14:solidFill>
                      </w14:textFill>
                    </w:rPr>
                    <w:t>级活性炭装置设计填充量</w:t>
                  </w:r>
                  <w:r>
                    <w:rPr>
                      <w:rFonts w:hint="eastAsia" w:cs="Times New Roman"/>
                      <w:color w:val="000000" w:themeColor="text1"/>
                      <w:highlight w:val="none"/>
                      <w:lang w:val="en-US" w:eastAsia="zh-CN"/>
                      <w14:textFill>
                        <w14:solidFill>
                          <w14:schemeClr w14:val="tx1"/>
                        </w14:solidFill>
                      </w14:textFill>
                    </w:rPr>
                    <w:t>0.6</w:t>
                  </w:r>
                  <w:r>
                    <w:rPr>
                      <w:rFonts w:hint="default" w:ascii="Times New Roman" w:hAnsi="Times New Roman" w:eastAsia="宋体" w:cs="Times New Roman"/>
                      <w:color w:val="000000" w:themeColor="text1"/>
                      <w:highlight w:val="none"/>
                      <w14:textFill>
                        <w14:solidFill>
                          <w14:schemeClr w14:val="tx1"/>
                        </w14:solidFill>
                      </w14:textFill>
                    </w:rPr>
                    <w:t>t</w:t>
                  </w:r>
                </w:p>
              </w:tc>
            </w:tr>
            <w:tr w14:paraId="74F2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3DE8C8C3">
                  <w:pPr>
                    <w:pStyle w:val="29"/>
                    <w:adjustRightInd w:val="0"/>
                    <w:jc w:val="center"/>
                    <w:rPr>
                      <w:rFonts w:hint="default" w:ascii="Times New Roman" w:hAnsi="Times New Roman" w:eastAsia="宋体" w:cs="Times New Roman"/>
                      <w:color w:val="000000" w:themeColor="text1"/>
                      <w14:textFill>
                        <w14:solidFill>
                          <w14:schemeClr w14:val="tx1"/>
                        </w14:solidFill>
                      </w14:textFill>
                    </w:rPr>
                  </w:pPr>
                </w:p>
              </w:tc>
              <w:tc>
                <w:tcPr>
                  <w:tcW w:w="1645" w:type="pct"/>
                  <w:noWrap w:val="0"/>
                  <w:vAlign w:val="center"/>
                </w:tcPr>
                <w:p w14:paraId="55A25D23">
                  <w:pPr>
                    <w:pStyle w:val="29"/>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碘</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吸附</w:t>
                  </w:r>
                  <w:r>
                    <w:rPr>
                      <w:rFonts w:hint="default" w:ascii="Times New Roman" w:hAnsi="Times New Roman" w:eastAsia="宋体" w:cs="Times New Roman"/>
                      <w:color w:val="000000" w:themeColor="text1"/>
                      <w:highlight w:val="none"/>
                      <w14:textFill>
                        <w14:solidFill>
                          <w14:schemeClr w14:val="tx1"/>
                        </w14:solidFill>
                      </w14:textFill>
                    </w:rPr>
                    <w:t>值（mg/g）</w:t>
                  </w:r>
                </w:p>
              </w:tc>
              <w:tc>
                <w:tcPr>
                  <w:tcW w:w="2545" w:type="pct"/>
                  <w:noWrap w:val="0"/>
                  <w:vAlign w:val="center"/>
                </w:tcPr>
                <w:p w14:paraId="68138A09">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800</w:t>
                  </w:r>
                </w:p>
              </w:tc>
            </w:tr>
            <w:tr w14:paraId="6AF4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6FD30921">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45" w:type="pct"/>
                  <w:noWrap w:val="0"/>
                  <w:vAlign w:val="center"/>
                </w:tcPr>
                <w:p w14:paraId="5606F12F">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吸附效率%</w:t>
                  </w:r>
                </w:p>
              </w:tc>
              <w:tc>
                <w:tcPr>
                  <w:tcW w:w="2545" w:type="pct"/>
                  <w:noWrap w:val="0"/>
                  <w:vAlign w:val="center"/>
                </w:tcPr>
                <w:p w14:paraId="30D1A6C8">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90</w:t>
                  </w:r>
                </w:p>
              </w:tc>
            </w:tr>
            <w:tr w14:paraId="2470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2862A0B8">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45" w:type="pct"/>
                  <w:noWrap w:val="0"/>
                  <w:vAlign w:val="center"/>
                </w:tcPr>
                <w:p w14:paraId="24F6AEED">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气体流速m/s</w:t>
                  </w:r>
                </w:p>
              </w:tc>
              <w:tc>
                <w:tcPr>
                  <w:tcW w:w="2545" w:type="pct"/>
                  <w:noWrap w:val="0"/>
                  <w:vAlign w:val="center"/>
                </w:tcPr>
                <w:p w14:paraId="192CEA00">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0.6</w:t>
                  </w:r>
                </w:p>
              </w:tc>
            </w:tr>
            <w:tr w14:paraId="7503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210844C9">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45" w:type="pct"/>
                  <w:noWrap w:val="0"/>
                  <w:vAlign w:val="center"/>
                </w:tcPr>
                <w:p w14:paraId="320001CE">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装填厚度m</w:t>
                  </w:r>
                </w:p>
              </w:tc>
              <w:tc>
                <w:tcPr>
                  <w:tcW w:w="2545" w:type="pct"/>
                  <w:noWrap w:val="0"/>
                  <w:vAlign w:val="center"/>
                </w:tcPr>
                <w:p w14:paraId="33872824">
                  <w:pPr>
                    <w:pStyle w:val="29"/>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≥0.4</w:t>
                  </w:r>
                </w:p>
              </w:tc>
            </w:tr>
            <w:tr w14:paraId="5BE6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vMerge w:val="continue"/>
                  <w:noWrap w:val="0"/>
                  <w:vAlign w:val="center"/>
                </w:tcPr>
                <w:p w14:paraId="363986E2">
                  <w:pPr>
                    <w:pStyle w:val="29"/>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45" w:type="pct"/>
                  <w:shd w:val="clear" w:color="auto" w:fill="auto"/>
                  <w:noWrap w:val="0"/>
                  <w:vAlign w:val="center"/>
                </w:tcPr>
                <w:p w14:paraId="13002D11">
                  <w:pPr>
                    <w:pStyle w:val="29"/>
                    <w:adjustRightInd w:val="0"/>
                    <w:ind w:firstLine="0" w:firstLineChars="0"/>
                    <w:jc w:val="center"/>
                    <w:rPr>
                      <w:rFonts w:hint="default" w:ascii="Times New Roman" w:hAnsi="Times New Roman" w:eastAsia="宋体" w:cs="Times New Roman"/>
                      <w:color w:val="000000" w:themeColor="text1"/>
                      <w:spacing w:val="2"/>
                      <w:kern w:val="2"/>
                      <w:sz w:val="21"/>
                      <w:szCs w:val="22"/>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活性炭类型</w:t>
                  </w:r>
                </w:p>
              </w:tc>
              <w:tc>
                <w:tcPr>
                  <w:tcW w:w="2545" w:type="pct"/>
                  <w:shd w:val="clear" w:color="auto" w:fill="auto"/>
                  <w:noWrap w:val="0"/>
                  <w:vAlign w:val="center"/>
                </w:tcPr>
                <w:p w14:paraId="60863AA2">
                  <w:pPr>
                    <w:pStyle w:val="29"/>
                    <w:adjustRightInd w:val="0"/>
                    <w:ind w:firstLine="0" w:firstLineChars="0"/>
                    <w:jc w:val="center"/>
                    <w:rPr>
                      <w:rFonts w:hint="default" w:ascii="Times New Roman" w:hAnsi="Times New Roman" w:eastAsia="宋体" w:cs="Times New Roman"/>
                      <w:color w:val="000000" w:themeColor="text1"/>
                      <w:spacing w:val="2"/>
                      <w:kern w:val="2"/>
                      <w:sz w:val="21"/>
                      <w:szCs w:val="22"/>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颗粒状活性炭</w:t>
                  </w:r>
                </w:p>
              </w:tc>
            </w:tr>
          </w:tbl>
          <w:p w14:paraId="7489CBF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pPr>
          </w:p>
          <w:p w14:paraId="267394E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pPr>
            <w:r>
              <w:rPr>
                <w:rFonts w:hint="eastAsia" w:cs="Times New Roman"/>
                <w:b/>
                <w:bCs w:val="0"/>
                <w:color w:val="000000" w:themeColor="text1"/>
                <w:spacing w:val="-10"/>
                <w:sz w:val="24"/>
                <w:szCs w:val="24"/>
                <w:lang w:val="en-US" w:eastAsia="zh-CN"/>
                <w14:textFill>
                  <w14:solidFill>
                    <w14:schemeClr w14:val="tx1"/>
                  </w14:solidFill>
                </w14:textFill>
              </w:rPr>
              <w:t>7</w:t>
            </w: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4.1.</w:t>
            </w:r>
            <w:r>
              <w:rPr>
                <w:rFonts w:hint="eastAsia" w:cs="Times New Roman"/>
                <w:b/>
                <w:bCs w:val="0"/>
                <w:color w:val="000000" w:themeColor="text1"/>
                <w:spacing w:val="-10"/>
                <w:sz w:val="24"/>
                <w:szCs w:val="24"/>
                <w:lang w:val="en-US" w:eastAsia="zh-CN"/>
                <w14:textFill>
                  <w14:solidFill>
                    <w14:schemeClr w14:val="tx1"/>
                  </w14:solidFill>
                </w14:textFill>
              </w:rPr>
              <w:t>8</w:t>
            </w: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卫生防护距离</w:t>
            </w:r>
          </w:p>
          <w:p w14:paraId="0C3831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为保障生态环境安全和人体健康，本次环评根据《大气有害物质无组织排放卫生防护距离推导技术导则》</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GB/T39499-2020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计算卫生防护距离。</w:t>
            </w:r>
          </w:p>
          <w:p w14:paraId="69E018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卫生防护距离计算公式：</w:t>
            </w:r>
          </w:p>
          <w:p w14:paraId="2CE6B0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114300" distR="114300">
                  <wp:extent cx="2295525" cy="447675"/>
                  <wp:effectExtent l="0" t="0" r="0" b="8255"/>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pic:cNvPicPr>
                            <a:picLocks noChangeAspect="1"/>
                          </pic:cNvPicPr>
                        </pic:nvPicPr>
                        <pic:blipFill>
                          <a:blip r:embed="rId18"/>
                          <a:stretch>
                            <a:fillRect/>
                          </a:stretch>
                        </pic:blipFill>
                        <pic:spPr>
                          <a:xfrm>
                            <a:off x="0" y="0"/>
                            <a:ext cx="2295525" cy="447675"/>
                          </a:xfrm>
                          <a:prstGeom prst="rect">
                            <a:avLst/>
                          </a:prstGeom>
                          <a:noFill/>
                          <a:ln>
                            <a:noFill/>
                          </a:ln>
                        </pic:spPr>
                      </pic:pic>
                    </a:graphicData>
                  </a:graphic>
                </wp:inline>
              </w:drawing>
            </w:r>
          </w:p>
          <w:p w14:paraId="1CB2A4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114300" distR="114300">
                  <wp:extent cx="219075" cy="228600"/>
                  <wp:effectExtent l="0" t="0" r="0" b="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19"/>
                          <a:stretch>
                            <a:fillRect/>
                          </a:stretch>
                        </pic:blipFill>
                        <pic:spPr>
                          <a:xfrm>
                            <a:off x="0" y="0"/>
                            <a:ext cx="219075" cy="228600"/>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14:textFill>
                  <w14:solidFill>
                    <w14:schemeClr w14:val="tx1"/>
                  </w14:solidFill>
                </w14:textFill>
              </w:rPr>
              <w:t>—标准浓度限</w:t>
            </w:r>
            <w:r>
              <w:rPr>
                <w:rFonts w:hint="default" w:ascii="Times New Roman" w:hAnsi="Times New Roman" w:eastAsia="宋体" w:cs="Times New Roman"/>
                <w:color w:val="000000" w:themeColor="text1"/>
                <w:sz w:val="24"/>
                <w:highlight w:val="none"/>
                <w14:textFill>
                  <w14:solidFill>
                    <w14:schemeClr w14:val="tx1"/>
                  </w14:solidFill>
                </w14:textFill>
              </w:rPr>
              <w:t>值</w:t>
            </w:r>
            <w:r>
              <w:rPr>
                <w:rFonts w:hint="default" w:ascii="Times New Roman" w:hAnsi="Times New Roman" w:eastAsia="宋体" w:cs="Times New Roman"/>
                <w:color w:val="000000" w:themeColor="text1"/>
                <w:sz w:val="24"/>
                <w14:textFill>
                  <w14:solidFill>
                    <w14:schemeClr w14:val="tx1"/>
                  </w14:solidFill>
                </w14:textFill>
              </w:rPr>
              <w:t>，mg/N</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p>
          <w:p w14:paraId="186950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L—工业企业所需卫生防护距离，指无组织排放源所在的生产单元（生产区、车间或工段）与居住区之间的距离，m</w:t>
            </w:r>
            <w:r>
              <w:rPr>
                <w:rFonts w:hint="default" w:ascii="Times New Roman" w:hAnsi="Times New Roman" w:eastAsia="宋体" w:cs="Times New Roman"/>
                <w:color w:val="000000" w:themeColor="text1"/>
                <w:sz w:val="24"/>
                <w:shd w:val="clear" w:fill="auto"/>
                <w14:textFill>
                  <w14:solidFill>
                    <w14:schemeClr w14:val="tx1"/>
                  </w14:solidFill>
                </w14:textFill>
              </w:rPr>
              <w:t>；</w:t>
            </w:r>
          </w:p>
          <w:p w14:paraId="6DA606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r—有害气体无组织排放源所在生产单元等效半径，m</w:t>
            </w:r>
            <w:r>
              <w:rPr>
                <w:rFonts w:hint="default" w:ascii="Times New Roman" w:hAnsi="Times New Roman" w:eastAsia="宋体" w:cs="Times New Roman"/>
                <w:color w:val="000000" w:themeColor="text1"/>
                <w:sz w:val="24"/>
                <w:shd w:val="clear" w:fill="auto"/>
                <w14:textFill>
                  <w14:solidFill>
                    <w14:schemeClr w14:val="tx1"/>
                  </w14:solidFill>
                </w14:textFill>
              </w:rPr>
              <w:t>；</w:t>
            </w:r>
          </w:p>
          <w:p w14:paraId="2D3976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ABCD——卫生防护距离计算系数，无因次，根据工业企业所在地区近五年平均风速及工业企业大气污染物构成类别从《大气有害物质无组织排放卫生防护距离推导技术导则》</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GB/T39499-2020</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表1中</w:t>
            </w:r>
            <w:r>
              <w:rPr>
                <w:rFonts w:hint="default" w:ascii="Times New Roman" w:hAnsi="Times New Roman" w:eastAsia="宋体" w:cs="Times New Roman"/>
                <w:color w:val="000000" w:themeColor="text1"/>
                <w:sz w:val="24"/>
                <w:shd w:val="clear" w:fill="auto"/>
                <w14:textFill>
                  <w14:solidFill>
                    <w14:schemeClr w14:val="tx1"/>
                  </w14:solidFill>
                </w14:textFill>
              </w:rPr>
              <w:t>查</w:t>
            </w:r>
            <w:r>
              <w:rPr>
                <w:rFonts w:hint="default" w:ascii="Times New Roman" w:hAnsi="Times New Roman" w:eastAsia="宋体" w:cs="Times New Roman"/>
                <w:color w:val="000000" w:themeColor="text1"/>
                <w:sz w:val="24"/>
                <w14:textFill>
                  <w14:solidFill>
                    <w14:schemeClr w14:val="tx1"/>
                  </w14:solidFill>
                </w14:textFill>
              </w:rPr>
              <w:t>取；</w:t>
            </w:r>
          </w:p>
          <w:p w14:paraId="55766C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114300" distR="114300">
                  <wp:extent cx="190500" cy="228600"/>
                  <wp:effectExtent l="0" t="0" r="0" b="0"/>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pic:cNvPicPr>
                        </pic:nvPicPr>
                        <pic:blipFill>
                          <a:blip r:embed="rId20"/>
                          <a:stretch>
                            <a:fillRect/>
                          </a:stretch>
                        </pic:blipFill>
                        <pic:spPr>
                          <a:xfrm>
                            <a:off x="0" y="0"/>
                            <a:ext cx="190500" cy="228600"/>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14:textFill>
                  <w14:solidFill>
                    <w14:schemeClr w14:val="tx1"/>
                  </w14:solidFill>
                </w14:textFill>
              </w:rPr>
              <w:t>—无组织排放量可达到的控制水平，kg/h。</w:t>
            </w:r>
          </w:p>
          <w:p w14:paraId="3E45D4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本项目所在地区的平均风速为2</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6m/s</w:t>
            </w:r>
            <w:r>
              <w:rPr>
                <w:rFonts w:hint="default" w:ascii="Times New Roman" w:hAnsi="Times New Roman" w:eastAsia="宋体" w:cs="Times New Roman"/>
                <w:color w:val="000000" w:themeColor="text1"/>
                <w:sz w:val="24"/>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4"/>
                <w:shd w:val="clear" w:fill="auto"/>
                <w14:textFill>
                  <w14:solidFill>
                    <w14:schemeClr w14:val="tx1"/>
                  </w14:solidFill>
                </w14:textFill>
              </w:rPr>
              <w:t>A、B、C、</w:t>
            </w:r>
            <w:r>
              <w:rPr>
                <w:rFonts w:hint="default" w:ascii="Times New Roman" w:hAnsi="Times New Roman" w:eastAsia="宋体" w:cs="Times New Roman"/>
                <w:color w:val="000000" w:themeColor="text1"/>
                <w:sz w:val="24"/>
                <w14:textFill>
                  <w14:solidFill>
                    <w14:schemeClr w14:val="tx1"/>
                  </w14:solidFill>
                </w14:textFill>
              </w:rPr>
              <w:t>D</w:t>
            </w:r>
            <w:r>
              <w:rPr>
                <w:rFonts w:hint="default" w:ascii="Times New Roman" w:hAnsi="Times New Roman" w:eastAsia="宋体" w:cs="Times New Roman"/>
                <w:color w:val="000000" w:themeColor="text1"/>
                <w:sz w:val="24"/>
                <w:highlight w:val="none"/>
                <w14:textFill>
                  <w14:solidFill>
                    <w14:schemeClr w14:val="tx1"/>
                  </w14:solidFill>
                </w14:textFill>
              </w:rPr>
              <w:t>取值</w:t>
            </w:r>
            <w:r>
              <w:rPr>
                <w:rFonts w:hint="default" w:ascii="Times New Roman" w:hAnsi="Times New Roman" w:eastAsia="宋体" w:cs="Times New Roman"/>
                <w:color w:val="000000" w:themeColor="text1"/>
                <w:sz w:val="24"/>
                <w14:textFill>
                  <w14:solidFill>
                    <w14:schemeClr w14:val="tx1"/>
                  </w14:solidFill>
                </w14:textFill>
              </w:rPr>
              <w:t>见</w:t>
            </w:r>
            <w:r>
              <w:rPr>
                <w:rFonts w:hint="default" w:ascii="Times New Roman" w:hAnsi="Times New Roman" w:eastAsia="宋体" w:cs="Times New Roman"/>
                <w:color w:val="000000" w:themeColor="text1"/>
                <w:sz w:val="24"/>
                <w:lang w:val="en-US" w:eastAsia="zh-CN"/>
                <w14:textFill>
                  <w14:solidFill>
                    <w14:schemeClr w14:val="tx1"/>
                  </w14:solidFill>
                </w14:textFill>
              </w:rPr>
              <w:t>下表</w:t>
            </w:r>
            <w:r>
              <w:rPr>
                <w:rFonts w:hint="default" w:ascii="Times New Roman" w:hAnsi="Times New Roman" w:eastAsia="宋体" w:cs="Times New Roman"/>
                <w:color w:val="000000" w:themeColor="text1"/>
                <w:sz w:val="24"/>
                <w14:textFill>
                  <w14:solidFill>
                    <w14:schemeClr w14:val="tx1"/>
                  </w14:solidFill>
                </w14:textFill>
              </w:rPr>
              <w:t>。</w:t>
            </w:r>
          </w:p>
          <w:p w14:paraId="7509FC4E">
            <w:pPr>
              <w:spacing w:line="240" w:lineRule="auto"/>
              <w:ind w:firstLine="48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14:textFill>
                  <w14:solidFill>
                    <w14:schemeClr w14:val="tx1"/>
                  </w14:solidFill>
                </w14:textFill>
              </w:rPr>
              <w:t>卫生防护距离计算系数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953"/>
              <w:gridCol w:w="751"/>
              <w:gridCol w:w="751"/>
              <w:gridCol w:w="751"/>
              <w:gridCol w:w="751"/>
              <w:gridCol w:w="751"/>
              <w:gridCol w:w="752"/>
              <w:gridCol w:w="752"/>
              <w:gridCol w:w="752"/>
              <w:gridCol w:w="752"/>
            </w:tblGrid>
            <w:tr w14:paraId="109C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5215D643">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计算系数</w:t>
                  </w:r>
                </w:p>
              </w:tc>
              <w:tc>
                <w:tcPr>
                  <w:tcW w:w="921" w:type="dxa"/>
                  <w:vMerge w:val="restart"/>
                  <w:noWrap w:val="0"/>
                  <w:vAlign w:val="center"/>
                </w:tcPr>
                <w:p w14:paraId="278809BC">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5年平均风速</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m/s</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6822" w:type="dxa"/>
                  <w:gridSpan w:val="9"/>
                  <w:noWrap w:val="0"/>
                  <w:vAlign w:val="center"/>
                </w:tcPr>
                <w:p w14:paraId="4F513FAA">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卫生防护距离L/m</w:t>
                  </w:r>
                </w:p>
              </w:tc>
            </w:tr>
            <w:tr w14:paraId="7EC2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4F5CC2C9">
                  <w:pPr>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21" w:type="dxa"/>
                  <w:vMerge w:val="continue"/>
                  <w:noWrap w:val="0"/>
                  <w:vAlign w:val="center"/>
                </w:tcPr>
                <w:p w14:paraId="42AF7FBA">
                  <w:pPr>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274" w:type="dxa"/>
                  <w:gridSpan w:val="3"/>
                  <w:noWrap w:val="0"/>
                  <w:vAlign w:val="center"/>
                </w:tcPr>
                <w:p w14:paraId="4A6219C7">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L≤1000</w:t>
                  </w:r>
                </w:p>
              </w:tc>
              <w:tc>
                <w:tcPr>
                  <w:tcW w:w="2274" w:type="dxa"/>
                  <w:gridSpan w:val="3"/>
                  <w:noWrap w:val="0"/>
                  <w:vAlign w:val="center"/>
                </w:tcPr>
                <w:p w14:paraId="2C039983">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1000＜L≤2000</w:t>
                  </w:r>
                </w:p>
              </w:tc>
              <w:tc>
                <w:tcPr>
                  <w:tcW w:w="2274" w:type="dxa"/>
                  <w:gridSpan w:val="3"/>
                  <w:noWrap w:val="0"/>
                  <w:vAlign w:val="center"/>
                </w:tcPr>
                <w:p w14:paraId="2610D796">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L＞2000</w:t>
                  </w:r>
                </w:p>
              </w:tc>
            </w:tr>
            <w:tr w14:paraId="17A9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3962D19B">
                  <w:pPr>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21" w:type="dxa"/>
                  <w:vMerge w:val="continue"/>
                  <w:noWrap w:val="0"/>
                  <w:vAlign w:val="center"/>
                </w:tcPr>
                <w:p w14:paraId="4B343603">
                  <w:pPr>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822" w:type="dxa"/>
                  <w:gridSpan w:val="9"/>
                  <w:noWrap w:val="0"/>
                  <w:vAlign w:val="center"/>
                </w:tcPr>
                <w:p w14:paraId="22465423">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工业企业大气污染源构成类型</w:t>
                  </w:r>
                </w:p>
              </w:tc>
            </w:tr>
            <w:tr w14:paraId="06F0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4816F713">
                  <w:pPr>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21" w:type="dxa"/>
                  <w:vMerge w:val="continue"/>
                  <w:noWrap w:val="0"/>
                  <w:vAlign w:val="center"/>
                </w:tcPr>
                <w:p w14:paraId="69B8F88C">
                  <w:pPr>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58" w:type="dxa"/>
                  <w:noWrap w:val="0"/>
                  <w:vAlign w:val="center"/>
                </w:tcPr>
                <w:p w14:paraId="798850B5">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Ⅰ</w:t>
                  </w:r>
                </w:p>
              </w:tc>
              <w:tc>
                <w:tcPr>
                  <w:tcW w:w="758" w:type="dxa"/>
                  <w:noWrap w:val="0"/>
                  <w:vAlign w:val="center"/>
                </w:tcPr>
                <w:p w14:paraId="4466CCCA">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Ⅱ</w:t>
                  </w:r>
                </w:p>
              </w:tc>
              <w:tc>
                <w:tcPr>
                  <w:tcW w:w="758" w:type="dxa"/>
                  <w:noWrap w:val="0"/>
                  <w:vAlign w:val="center"/>
                </w:tcPr>
                <w:p w14:paraId="27A50C0B">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Ⅲ</w:t>
                  </w:r>
                </w:p>
              </w:tc>
              <w:tc>
                <w:tcPr>
                  <w:tcW w:w="758" w:type="dxa"/>
                  <w:noWrap w:val="0"/>
                  <w:vAlign w:val="center"/>
                </w:tcPr>
                <w:p w14:paraId="27EF5AFF">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Ⅰ</w:t>
                  </w:r>
                </w:p>
              </w:tc>
              <w:tc>
                <w:tcPr>
                  <w:tcW w:w="758" w:type="dxa"/>
                  <w:noWrap w:val="0"/>
                  <w:vAlign w:val="center"/>
                </w:tcPr>
                <w:p w14:paraId="1EFC47F9">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Ⅱ</w:t>
                  </w:r>
                </w:p>
              </w:tc>
              <w:tc>
                <w:tcPr>
                  <w:tcW w:w="758" w:type="dxa"/>
                  <w:noWrap w:val="0"/>
                  <w:vAlign w:val="center"/>
                </w:tcPr>
                <w:p w14:paraId="6A687B18">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Ⅲ</w:t>
                  </w:r>
                </w:p>
              </w:tc>
              <w:tc>
                <w:tcPr>
                  <w:tcW w:w="758" w:type="dxa"/>
                  <w:noWrap w:val="0"/>
                  <w:vAlign w:val="center"/>
                </w:tcPr>
                <w:p w14:paraId="22318426">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Ⅰ</w:t>
                  </w:r>
                </w:p>
              </w:tc>
              <w:tc>
                <w:tcPr>
                  <w:tcW w:w="758" w:type="dxa"/>
                  <w:noWrap w:val="0"/>
                  <w:vAlign w:val="center"/>
                </w:tcPr>
                <w:p w14:paraId="707C8A45">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Ⅱ</w:t>
                  </w:r>
                </w:p>
              </w:tc>
              <w:tc>
                <w:tcPr>
                  <w:tcW w:w="758" w:type="dxa"/>
                  <w:noWrap w:val="0"/>
                  <w:vAlign w:val="center"/>
                </w:tcPr>
                <w:p w14:paraId="223C1D2F">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Ⅲ</w:t>
                  </w:r>
                </w:p>
              </w:tc>
            </w:tr>
            <w:tr w14:paraId="2B8F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6EBA5030">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921" w:type="dxa"/>
                  <w:noWrap w:val="0"/>
                  <w:vAlign w:val="center"/>
                </w:tcPr>
                <w:p w14:paraId="2BFF8BD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58" w:type="dxa"/>
                  <w:noWrap w:val="0"/>
                  <w:vAlign w:val="center"/>
                </w:tcPr>
                <w:p w14:paraId="6DF7496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758" w:type="dxa"/>
                  <w:noWrap w:val="0"/>
                  <w:vAlign w:val="center"/>
                </w:tcPr>
                <w:p w14:paraId="5CBAC06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758" w:type="dxa"/>
                  <w:noWrap w:val="0"/>
                  <w:vAlign w:val="center"/>
                </w:tcPr>
                <w:p w14:paraId="55130C91">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758" w:type="dxa"/>
                  <w:noWrap w:val="0"/>
                  <w:vAlign w:val="center"/>
                </w:tcPr>
                <w:p w14:paraId="58A1EB7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758" w:type="dxa"/>
                  <w:noWrap w:val="0"/>
                  <w:vAlign w:val="center"/>
                </w:tcPr>
                <w:p w14:paraId="0B70F738">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758" w:type="dxa"/>
                  <w:noWrap w:val="0"/>
                  <w:vAlign w:val="center"/>
                </w:tcPr>
                <w:p w14:paraId="02C5DF3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758" w:type="dxa"/>
                  <w:noWrap w:val="0"/>
                  <w:vAlign w:val="center"/>
                </w:tcPr>
                <w:p w14:paraId="713EA2B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758" w:type="dxa"/>
                  <w:noWrap w:val="0"/>
                  <w:vAlign w:val="center"/>
                </w:tcPr>
                <w:p w14:paraId="7D168E48">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758" w:type="dxa"/>
                  <w:noWrap w:val="0"/>
                  <w:vAlign w:val="center"/>
                </w:tcPr>
                <w:p w14:paraId="44A0741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r>
            <w:tr w14:paraId="444A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64760920">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1" w:type="dxa"/>
                  <w:noWrap w:val="0"/>
                  <w:vAlign w:val="center"/>
                </w:tcPr>
                <w:p w14:paraId="1416364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758" w:type="dxa"/>
                  <w:noWrap w:val="0"/>
                  <w:vAlign w:val="center"/>
                </w:tcPr>
                <w:p w14:paraId="096F69D0">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700</w:t>
                  </w:r>
                </w:p>
              </w:tc>
              <w:tc>
                <w:tcPr>
                  <w:tcW w:w="758" w:type="dxa"/>
                  <w:noWrap w:val="0"/>
                  <w:vAlign w:val="center"/>
                </w:tcPr>
                <w:p w14:paraId="3A32C1A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470</w:t>
                  </w:r>
                </w:p>
              </w:tc>
              <w:tc>
                <w:tcPr>
                  <w:tcW w:w="758" w:type="dxa"/>
                  <w:noWrap w:val="0"/>
                  <w:vAlign w:val="center"/>
                </w:tcPr>
                <w:p w14:paraId="0086A6C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758" w:type="dxa"/>
                  <w:noWrap w:val="0"/>
                  <w:vAlign w:val="center"/>
                </w:tcPr>
                <w:p w14:paraId="318B0A5C">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700</w:t>
                  </w:r>
                </w:p>
              </w:tc>
              <w:tc>
                <w:tcPr>
                  <w:tcW w:w="758" w:type="dxa"/>
                  <w:noWrap w:val="0"/>
                  <w:vAlign w:val="center"/>
                </w:tcPr>
                <w:p w14:paraId="602094A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470</w:t>
                  </w:r>
                </w:p>
              </w:tc>
              <w:tc>
                <w:tcPr>
                  <w:tcW w:w="758" w:type="dxa"/>
                  <w:noWrap w:val="0"/>
                  <w:vAlign w:val="center"/>
                </w:tcPr>
                <w:p w14:paraId="362CBDE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758" w:type="dxa"/>
                  <w:noWrap w:val="0"/>
                  <w:vAlign w:val="center"/>
                </w:tcPr>
                <w:p w14:paraId="09AE5B17">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380</w:t>
                  </w:r>
                </w:p>
              </w:tc>
              <w:tc>
                <w:tcPr>
                  <w:tcW w:w="758" w:type="dxa"/>
                  <w:noWrap w:val="0"/>
                  <w:vAlign w:val="center"/>
                </w:tcPr>
                <w:p w14:paraId="5A72286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c>
                <w:tcPr>
                  <w:tcW w:w="758" w:type="dxa"/>
                  <w:noWrap w:val="0"/>
                  <w:vAlign w:val="center"/>
                </w:tcPr>
                <w:p w14:paraId="3428D09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190</w:t>
                  </w:r>
                </w:p>
              </w:tc>
            </w:tr>
            <w:tr w14:paraId="1C18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5B709D3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1" w:type="dxa"/>
                  <w:noWrap w:val="0"/>
                  <w:vAlign w:val="center"/>
                </w:tcPr>
                <w:p w14:paraId="18E8B52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758" w:type="dxa"/>
                  <w:noWrap w:val="0"/>
                  <w:vAlign w:val="center"/>
                </w:tcPr>
                <w:p w14:paraId="4E0F538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530</w:t>
                  </w:r>
                </w:p>
              </w:tc>
              <w:tc>
                <w:tcPr>
                  <w:tcW w:w="758" w:type="dxa"/>
                  <w:noWrap w:val="0"/>
                  <w:vAlign w:val="center"/>
                </w:tcPr>
                <w:p w14:paraId="4A982CD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758" w:type="dxa"/>
                  <w:noWrap w:val="0"/>
                  <w:vAlign w:val="center"/>
                </w:tcPr>
                <w:p w14:paraId="66F0723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260</w:t>
                  </w:r>
                </w:p>
              </w:tc>
              <w:tc>
                <w:tcPr>
                  <w:tcW w:w="758" w:type="dxa"/>
                  <w:noWrap w:val="0"/>
                  <w:vAlign w:val="center"/>
                </w:tcPr>
                <w:p w14:paraId="0018812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530</w:t>
                  </w:r>
                </w:p>
              </w:tc>
              <w:tc>
                <w:tcPr>
                  <w:tcW w:w="758" w:type="dxa"/>
                  <w:noWrap w:val="0"/>
                  <w:vAlign w:val="center"/>
                </w:tcPr>
                <w:p w14:paraId="083C3C1C">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758" w:type="dxa"/>
                  <w:noWrap w:val="0"/>
                  <w:vAlign w:val="center"/>
                </w:tcPr>
                <w:p w14:paraId="4E7F732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260</w:t>
                  </w:r>
                </w:p>
              </w:tc>
              <w:tc>
                <w:tcPr>
                  <w:tcW w:w="758" w:type="dxa"/>
                  <w:noWrap w:val="0"/>
                  <w:vAlign w:val="center"/>
                </w:tcPr>
                <w:p w14:paraId="4AB5D3B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290</w:t>
                  </w:r>
                </w:p>
              </w:tc>
              <w:tc>
                <w:tcPr>
                  <w:tcW w:w="758" w:type="dxa"/>
                  <w:noWrap w:val="0"/>
                  <w:vAlign w:val="center"/>
                </w:tcPr>
                <w:p w14:paraId="65DA023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190</w:t>
                  </w:r>
                </w:p>
              </w:tc>
              <w:tc>
                <w:tcPr>
                  <w:tcW w:w="758" w:type="dxa"/>
                  <w:noWrap w:val="0"/>
                  <w:vAlign w:val="center"/>
                </w:tcPr>
                <w:p w14:paraId="7AFCE98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140</w:t>
                  </w:r>
                </w:p>
              </w:tc>
            </w:tr>
            <w:tr w14:paraId="567C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03356C3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p>
              </w:tc>
              <w:tc>
                <w:tcPr>
                  <w:tcW w:w="921" w:type="dxa"/>
                  <w:noWrap w:val="0"/>
                  <w:vAlign w:val="center"/>
                </w:tcPr>
                <w:p w14:paraId="4BA24FB1">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274" w:type="dxa"/>
                  <w:gridSpan w:val="3"/>
                  <w:noWrap w:val="0"/>
                  <w:vAlign w:val="center"/>
                </w:tcPr>
                <w:p w14:paraId="69914AB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01</w:t>
                  </w:r>
                </w:p>
              </w:tc>
              <w:tc>
                <w:tcPr>
                  <w:tcW w:w="2274" w:type="dxa"/>
                  <w:gridSpan w:val="3"/>
                  <w:noWrap w:val="0"/>
                  <w:vAlign w:val="center"/>
                </w:tcPr>
                <w:p w14:paraId="65CB608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015</w:t>
                  </w:r>
                </w:p>
              </w:tc>
              <w:tc>
                <w:tcPr>
                  <w:tcW w:w="2274" w:type="dxa"/>
                  <w:gridSpan w:val="3"/>
                  <w:noWrap w:val="0"/>
                  <w:vAlign w:val="center"/>
                </w:tcPr>
                <w:p w14:paraId="23BFCDAC">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015</w:t>
                  </w:r>
                </w:p>
              </w:tc>
            </w:tr>
            <w:tr w14:paraId="26AB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7F188FB8">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1" w:type="dxa"/>
                  <w:noWrap w:val="0"/>
                  <w:vAlign w:val="center"/>
                </w:tcPr>
                <w:p w14:paraId="53831DB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274" w:type="dxa"/>
                  <w:gridSpan w:val="3"/>
                  <w:noWrap w:val="0"/>
                  <w:vAlign w:val="center"/>
                </w:tcPr>
                <w:p w14:paraId="11BF5DA0">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021</w:t>
                  </w:r>
                </w:p>
              </w:tc>
              <w:tc>
                <w:tcPr>
                  <w:tcW w:w="2274" w:type="dxa"/>
                  <w:gridSpan w:val="3"/>
                  <w:noWrap w:val="0"/>
                  <w:vAlign w:val="center"/>
                </w:tcPr>
                <w:p w14:paraId="6D7D415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036</w:t>
                  </w:r>
                </w:p>
              </w:tc>
              <w:tc>
                <w:tcPr>
                  <w:tcW w:w="2274" w:type="dxa"/>
                  <w:gridSpan w:val="3"/>
                  <w:noWrap w:val="0"/>
                  <w:vAlign w:val="center"/>
                </w:tcPr>
                <w:p w14:paraId="72D411B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036</w:t>
                  </w:r>
                </w:p>
              </w:tc>
            </w:tr>
            <w:tr w14:paraId="23DB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4C54AFF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p>
              </w:tc>
              <w:tc>
                <w:tcPr>
                  <w:tcW w:w="921" w:type="dxa"/>
                  <w:noWrap w:val="0"/>
                  <w:vAlign w:val="center"/>
                </w:tcPr>
                <w:p w14:paraId="6A0B584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274" w:type="dxa"/>
                  <w:gridSpan w:val="3"/>
                  <w:noWrap w:val="0"/>
                  <w:vAlign w:val="center"/>
                </w:tcPr>
                <w:p w14:paraId="62BB92F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85</w:t>
                  </w:r>
                </w:p>
              </w:tc>
              <w:tc>
                <w:tcPr>
                  <w:tcW w:w="2274" w:type="dxa"/>
                  <w:gridSpan w:val="3"/>
                  <w:noWrap w:val="0"/>
                  <w:vAlign w:val="center"/>
                </w:tcPr>
                <w:p w14:paraId="3AD45E0C">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79</w:t>
                  </w:r>
                </w:p>
              </w:tc>
              <w:tc>
                <w:tcPr>
                  <w:tcW w:w="2274" w:type="dxa"/>
                  <w:gridSpan w:val="3"/>
                  <w:noWrap w:val="0"/>
                  <w:vAlign w:val="center"/>
                </w:tcPr>
                <w:p w14:paraId="4ACA336C">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79</w:t>
                  </w:r>
                </w:p>
              </w:tc>
            </w:tr>
            <w:tr w14:paraId="0292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7B112AF">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1" w:type="dxa"/>
                  <w:noWrap w:val="0"/>
                  <w:vAlign w:val="center"/>
                </w:tcPr>
                <w:p w14:paraId="4C40820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274" w:type="dxa"/>
                  <w:gridSpan w:val="3"/>
                  <w:noWrap w:val="0"/>
                  <w:vAlign w:val="center"/>
                </w:tcPr>
                <w:p w14:paraId="61E73EF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85</w:t>
                  </w:r>
                </w:p>
              </w:tc>
              <w:tc>
                <w:tcPr>
                  <w:tcW w:w="2274" w:type="dxa"/>
                  <w:gridSpan w:val="3"/>
                  <w:noWrap w:val="0"/>
                  <w:vAlign w:val="center"/>
                </w:tcPr>
                <w:p w14:paraId="1FA65A2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77</w:t>
                  </w:r>
                </w:p>
              </w:tc>
              <w:tc>
                <w:tcPr>
                  <w:tcW w:w="2274" w:type="dxa"/>
                  <w:gridSpan w:val="3"/>
                  <w:noWrap w:val="0"/>
                  <w:vAlign w:val="center"/>
                </w:tcPr>
                <w:p w14:paraId="79C3A06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77</w:t>
                  </w:r>
                </w:p>
              </w:tc>
            </w:tr>
            <w:tr w14:paraId="3421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2997103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921" w:type="dxa"/>
                  <w:noWrap w:val="0"/>
                  <w:vAlign w:val="center"/>
                </w:tcPr>
                <w:p w14:paraId="6853203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274" w:type="dxa"/>
                  <w:gridSpan w:val="3"/>
                  <w:noWrap w:val="0"/>
                  <w:vAlign w:val="center"/>
                </w:tcPr>
                <w:p w14:paraId="2DC344F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78</w:t>
                  </w:r>
                </w:p>
              </w:tc>
              <w:tc>
                <w:tcPr>
                  <w:tcW w:w="2274" w:type="dxa"/>
                  <w:gridSpan w:val="3"/>
                  <w:noWrap w:val="0"/>
                  <w:vAlign w:val="center"/>
                </w:tcPr>
                <w:p w14:paraId="3AE6460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78</w:t>
                  </w:r>
                </w:p>
              </w:tc>
              <w:tc>
                <w:tcPr>
                  <w:tcW w:w="2274" w:type="dxa"/>
                  <w:gridSpan w:val="3"/>
                  <w:noWrap w:val="0"/>
                  <w:vAlign w:val="center"/>
                </w:tcPr>
                <w:p w14:paraId="63A110A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57</w:t>
                  </w:r>
                </w:p>
              </w:tc>
            </w:tr>
            <w:tr w14:paraId="41CD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A3172D8">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1" w:type="dxa"/>
                  <w:noWrap w:val="0"/>
                  <w:vAlign w:val="center"/>
                </w:tcPr>
                <w:p w14:paraId="707AF82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274" w:type="dxa"/>
                  <w:gridSpan w:val="3"/>
                  <w:noWrap w:val="0"/>
                  <w:vAlign w:val="center"/>
                </w:tcPr>
                <w:p w14:paraId="4A3D521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84</w:t>
                  </w:r>
                </w:p>
              </w:tc>
              <w:tc>
                <w:tcPr>
                  <w:tcW w:w="2274" w:type="dxa"/>
                  <w:gridSpan w:val="3"/>
                  <w:noWrap w:val="0"/>
                  <w:vAlign w:val="center"/>
                </w:tcPr>
                <w:p w14:paraId="580AA4A0">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84</w:t>
                  </w:r>
                </w:p>
              </w:tc>
              <w:tc>
                <w:tcPr>
                  <w:tcW w:w="2274" w:type="dxa"/>
                  <w:gridSpan w:val="3"/>
                  <w:noWrap w:val="0"/>
                  <w:vAlign w:val="center"/>
                </w:tcPr>
                <w:p w14:paraId="6BE5669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76</w:t>
                  </w:r>
                </w:p>
              </w:tc>
            </w:tr>
          </w:tbl>
          <w:p w14:paraId="4F5E6922">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依据《大气有害物质无组织排放卫生防护距离推导技术导则》（GB/T39499-2020）“4行业主要特征大气有害物质不同行业及生产工艺产生无组织排放的特征大气有害物质差别较大。在选取特征大气有害物质时，应首先考虑其对人体健康损害毒性特点，并根据目标行业企业的产品产量及其原辅材料、工艺特征、中间产物、产排污特点等具体情况，确定单个大气有害物质的无组织排放量及等标排放量（Qc/Cm），最终确定卫生防护距离相关的主要特征大气有害物质1种~2种。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本项目选取非甲烷总烃作为大气有害物质计算卫生防护距离初值。</w:t>
            </w:r>
          </w:p>
          <w:p w14:paraId="6A5619E7">
            <w:pPr>
              <w:spacing w:line="240" w:lineRule="auto"/>
              <w:ind w:firstLine="48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14:textFill>
                  <w14:solidFill>
                    <w14:schemeClr w14:val="tx1"/>
                  </w14:solidFill>
                </w14:textFill>
              </w:rPr>
              <w:t>卫生防护距离计算结果表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32"/>
              <w:gridCol w:w="964"/>
              <w:gridCol w:w="1026"/>
              <w:gridCol w:w="1041"/>
              <w:gridCol w:w="587"/>
              <w:gridCol w:w="736"/>
              <w:gridCol w:w="692"/>
              <w:gridCol w:w="647"/>
              <w:gridCol w:w="1024"/>
              <w:gridCol w:w="763"/>
            </w:tblGrid>
            <w:tr w14:paraId="63C65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1" w:type="pct"/>
                  <w:vMerge w:val="restart"/>
                  <w:tcBorders>
                    <w:top w:val="single" w:color="auto" w:sz="12" w:space="0"/>
                  </w:tcBorders>
                  <w:noWrap w:val="0"/>
                  <w:vAlign w:val="center"/>
                </w:tcPr>
                <w:p w14:paraId="5C18A9F4">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污染源</w:t>
                  </w:r>
                </w:p>
              </w:tc>
              <w:tc>
                <w:tcPr>
                  <w:tcW w:w="580" w:type="pct"/>
                  <w:vMerge w:val="restart"/>
                  <w:tcBorders>
                    <w:top w:val="single" w:color="auto" w:sz="12" w:space="0"/>
                  </w:tcBorders>
                  <w:noWrap w:val="0"/>
                  <w:vAlign w:val="center"/>
                </w:tcPr>
                <w:p w14:paraId="55CA9369">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污染物名称</w:t>
                  </w:r>
                </w:p>
              </w:tc>
              <w:tc>
                <w:tcPr>
                  <w:tcW w:w="617" w:type="pct"/>
                  <w:vMerge w:val="restart"/>
                  <w:tcBorders>
                    <w:top w:val="single" w:color="auto" w:sz="12" w:space="0"/>
                  </w:tcBorders>
                  <w:noWrap w:val="0"/>
                  <w:vAlign w:val="center"/>
                </w:tcPr>
                <w:p w14:paraId="4470EB05">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面源面积（m</w:t>
                  </w:r>
                  <w:r>
                    <w:rPr>
                      <w:rFonts w:hint="default" w:ascii="Times New Roman" w:hAnsi="Times New Roman" w:cs="Times New Roman"/>
                      <w:b/>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b/>
                      <w:color w:val="000000" w:themeColor="text1"/>
                      <w:sz w:val="21"/>
                      <w:szCs w:val="21"/>
                      <w:highlight w:val="none"/>
                      <w14:textFill>
                        <w14:solidFill>
                          <w14:schemeClr w14:val="tx1"/>
                        </w14:solidFill>
                      </w14:textFill>
                    </w:rPr>
                    <w:t>）</w:t>
                  </w:r>
                </w:p>
              </w:tc>
              <w:tc>
                <w:tcPr>
                  <w:tcW w:w="626" w:type="pct"/>
                  <w:vMerge w:val="restart"/>
                  <w:tcBorders>
                    <w:top w:val="single" w:color="auto" w:sz="12" w:space="0"/>
                  </w:tcBorders>
                  <w:noWrap w:val="0"/>
                  <w:vAlign w:val="center"/>
                </w:tcPr>
                <w:p w14:paraId="630FE57C">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排放源强（kg/h）</w:t>
                  </w:r>
                </w:p>
              </w:tc>
              <w:tc>
                <w:tcPr>
                  <w:tcW w:w="1601" w:type="pct"/>
                  <w:gridSpan w:val="4"/>
                  <w:tcBorders>
                    <w:top w:val="single" w:color="auto" w:sz="12" w:space="0"/>
                  </w:tcBorders>
                  <w:noWrap w:val="0"/>
                  <w:vAlign w:val="center"/>
                </w:tcPr>
                <w:p w14:paraId="63CDE15A">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计算参数</w:t>
                  </w:r>
                </w:p>
              </w:tc>
              <w:tc>
                <w:tcPr>
                  <w:tcW w:w="1073" w:type="pct"/>
                  <w:gridSpan w:val="2"/>
                  <w:tcBorders>
                    <w:top w:val="single" w:color="auto" w:sz="12" w:space="0"/>
                  </w:tcBorders>
                  <w:noWrap w:val="0"/>
                  <w:vAlign w:val="center"/>
                </w:tcPr>
                <w:p w14:paraId="6164874D">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计算结果</w:t>
                  </w:r>
                </w:p>
              </w:tc>
            </w:tr>
            <w:tr w14:paraId="42A9A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501" w:type="pct"/>
                  <w:vMerge w:val="continue"/>
                  <w:tcBorders>
                    <w:bottom w:val="single" w:color="auto" w:sz="12" w:space="0"/>
                  </w:tcBorders>
                  <w:noWrap w:val="0"/>
                  <w:vAlign w:val="center"/>
                </w:tcPr>
                <w:p w14:paraId="5D631863">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p>
              </w:tc>
              <w:tc>
                <w:tcPr>
                  <w:tcW w:w="580" w:type="pct"/>
                  <w:vMerge w:val="continue"/>
                  <w:tcBorders>
                    <w:bottom w:val="single" w:color="auto" w:sz="12" w:space="0"/>
                  </w:tcBorders>
                  <w:noWrap w:val="0"/>
                  <w:vAlign w:val="center"/>
                </w:tcPr>
                <w:p w14:paraId="06C82154">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p>
              </w:tc>
              <w:tc>
                <w:tcPr>
                  <w:tcW w:w="617" w:type="pct"/>
                  <w:vMerge w:val="continue"/>
                  <w:tcBorders>
                    <w:bottom w:val="single" w:color="auto" w:sz="12" w:space="0"/>
                  </w:tcBorders>
                  <w:noWrap w:val="0"/>
                  <w:vAlign w:val="center"/>
                </w:tcPr>
                <w:p w14:paraId="12A7646B">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p>
              </w:tc>
              <w:tc>
                <w:tcPr>
                  <w:tcW w:w="626" w:type="pct"/>
                  <w:vMerge w:val="continue"/>
                  <w:tcBorders>
                    <w:bottom w:val="single" w:color="auto" w:sz="12" w:space="0"/>
                  </w:tcBorders>
                  <w:noWrap w:val="0"/>
                  <w:vAlign w:val="center"/>
                </w:tcPr>
                <w:p w14:paraId="0C867C51">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p>
              </w:tc>
              <w:tc>
                <w:tcPr>
                  <w:tcW w:w="353" w:type="pct"/>
                  <w:tcBorders>
                    <w:bottom w:val="single" w:color="auto" w:sz="12" w:space="0"/>
                  </w:tcBorders>
                  <w:noWrap w:val="0"/>
                  <w:vAlign w:val="center"/>
                </w:tcPr>
                <w:p w14:paraId="2EF34CE1">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A</w:t>
                  </w:r>
                </w:p>
              </w:tc>
              <w:tc>
                <w:tcPr>
                  <w:tcW w:w="443" w:type="pct"/>
                  <w:tcBorders>
                    <w:bottom w:val="single" w:color="auto" w:sz="12" w:space="0"/>
                  </w:tcBorders>
                  <w:noWrap w:val="0"/>
                  <w:vAlign w:val="center"/>
                </w:tcPr>
                <w:p w14:paraId="784D7CF4">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B</w:t>
                  </w:r>
                </w:p>
              </w:tc>
              <w:tc>
                <w:tcPr>
                  <w:tcW w:w="416" w:type="pct"/>
                  <w:tcBorders>
                    <w:bottom w:val="single" w:color="auto" w:sz="12" w:space="0"/>
                  </w:tcBorders>
                  <w:noWrap w:val="0"/>
                  <w:vAlign w:val="center"/>
                </w:tcPr>
                <w:p w14:paraId="3706A0AA">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C</w:t>
                  </w:r>
                </w:p>
              </w:tc>
              <w:tc>
                <w:tcPr>
                  <w:tcW w:w="387" w:type="pct"/>
                  <w:tcBorders>
                    <w:bottom w:val="single" w:color="auto" w:sz="12" w:space="0"/>
                  </w:tcBorders>
                  <w:noWrap w:val="0"/>
                  <w:vAlign w:val="center"/>
                </w:tcPr>
                <w:p w14:paraId="7FF03D5C">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D</w:t>
                  </w:r>
                </w:p>
              </w:tc>
              <w:tc>
                <w:tcPr>
                  <w:tcW w:w="612" w:type="pct"/>
                  <w:tcBorders>
                    <w:bottom w:val="single" w:color="auto" w:sz="12" w:space="0"/>
                  </w:tcBorders>
                  <w:noWrap w:val="0"/>
                  <w:vAlign w:val="center"/>
                </w:tcPr>
                <w:p w14:paraId="162856FD">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计算值（m）</w:t>
                  </w:r>
                </w:p>
              </w:tc>
              <w:tc>
                <w:tcPr>
                  <w:tcW w:w="460" w:type="pct"/>
                  <w:tcBorders>
                    <w:bottom w:val="single" w:color="auto" w:sz="12" w:space="0"/>
                  </w:tcBorders>
                  <w:noWrap w:val="0"/>
                  <w:vAlign w:val="center"/>
                </w:tcPr>
                <w:p w14:paraId="1DA2763A">
                  <w:pPr>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取值（m）</w:t>
                  </w:r>
                </w:p>
              </w:tc>
            </w:tr>
            <w:tr w14:paraId="6B120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0" w:hRule="atLeast"/>
                <w:jc w:val="center"/>
              </w:trPr>
              <w:tc>
                <w:tcPr>
                  <w:tcW w:w="501" w:type="pct"/>
                  <w:vMerge w:val="restart"/>
                  <w:noWrap w:val="0"/>
                  <w:vAlign w:val="center"/>
                </w:tcPr>
                <w:p w14:paraId="682A674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涂布干燥车间</w:t>
                  </w:r>
                </w:p>
              </w:tc>
              <w:tc>
                <w:tcPr>
                  <w:tcW w:w="580" w:type="pct"/>
                  <w:tcBorders>
                    <w:top w:val="single" w:color="auto" w:sz="4" w:space="0"/>
                    <w:bottom w:val="single" w:color="auto" w:sz="4" w:space="0"/>
                  </w:tcBorders>
                  <w:noWrap w:val="0"/>
                  <w:vAlign w:val="center"/>
                </w:tcPr>
                <w:p w14:paraId="47BA141A">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p>
              </w:tc>
              <w:tc>
                <w:tcPr>
                  <w:tcW w:w="617" w:type="pct"/>
                  <w:noWrap w:val="0"/>
                  <w:vAlign w:val="center"/>
                </w:tcPr>
                <w:p w14:paraId="565E98A1">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66</w:t>
                  </w:r>
                </w:p>
              </w:tc>
              <w:tc>
                <w:tcPr>
                  <w:tcW w:w="626" w:type="pct"/>
                  <w:tcBorders>
                    <w:top w:val="single" w:color="auto" w:sz="4" w:space="0"/>
                    <w:bottom w:val="single" w:color="auto" w:sz="4" w:space="0"/>
                  </w:tcBorders>
                  <w:noWrap w:val="0"/>
                  <w:vAlign w:val="center"/>
                </w:tcPr>
                <w:p w14:paraId="20723BB4">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0.24</w:t>
                  </w:r>
                </w:p>
              </w:tc>
              <w:tc>
                <w:tcPr>
                  <w:tcW w:w="353" w:type="pct"/>
                  <w:tcBorders>
                    <w:top w:val="single" w:color="auto" w:sz="4" w:space="0"/>
                    <w:bottom w:val="single" w:color="auto" w:sz="4" w:space="0"/>
                  </w:tcBorders>
                  <w:noWrap w:val="0"/>
                  <w:vAlign w:val="center"/>
                </w:tcPr>
                <w:p w14:paraId="38CCA54D">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470</w:t>
                  </w:r>
                </w:p>
              </w:tc>
              <w:tc>
                <w:tcPr>
                  <w:tcW w:w="443" w:type="pct"/>
                  <w:tcBorders>
                    <w:top w:val="single" w:color="auto" w:sz="4" w:space="0"/>
                    <w:bottom w:val="single" w:color="auto" w:sz="4" w:space="0"/>
                  </w:tcBorders>
                  <w:noWrap w:val="0"/>
                  <w:vAlign w:val="center"/>
                </w:tcPr>
                <w:p w14:paraId="4F731B9A">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0.021</w:t>
                  </w:r>
                </w:p>
              </w:tc>
              <w:tc>
                <w:tcPr>
                  <w:tcW w:w="416" w:type="pct"/>
                  <w:tcBorders>
                    <w:top w:val="single" w:color="auto" w:sz="4" w:space="0"/>
                    <w:bottom w:val="single" w:color="auto" w:sz="4" w:space="0"/>
                  </w:tcBorders>
                  <w:noWrap w:val="0"/>
                  <w:vAlign w:val="center"/>
                </w:tcPr>
                <w:p w14:paraId="67E32169">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1.85</w:t>
                  </w:r>
                </w:p>
              </w:tc>
              <w:tc>
                <w:tcPr>
                  <w:tcW w:w="387" w:type="pct"/>
                  <w:tcBorders>
                    <w:top w:val="single" w:color="auto" w:sz="4" w:space="0"/>
                    <w:bottom w:val="single" w:color="auto" w:sz="4" w:space="0"/>
                  </w:tcBorders>
                  <w:noWrap w:val="0"/>
                  <w:vAlign w:val="center"/>
                </w:tcPr>
                <w:p w14:paraId="2ABD9E28">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0.84</w:t>
                  </w:r>
                </w:p>
              </w:tc>
              <w:tc>
                <w:tcPr>
                  <w:tcW w:w="612" w:type="pct"/>
                  <w:tcBorders>
                    <w:top w:val="single" w:color="auto" w:sz="4" w:space="0"/>
                    <w:bottom w:val="single" w:color="auto" w:sz="4" w:space="0"/>
                  </w:tcBorders>
                  <w:noWrap w:val="0"/>
                  <w:vAlign w:val="center"/>
                </w:tcPr>
                <w:p w14:paraId="31EA669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25.5</w:t>
                  </w:r>
                </w:p>
              </w:tc>
              <w:tc>
                <w:tcPr>
                  <w:tcW w:w="460" w:type="pct"/>
                  <w:tcBorders>
                    <w:top w:val="single" w:color="auto" w:sz="4" w:space="0"/>
                    <w:bottom w:val="single" w:color="auto" w:sz="4" w:space="0"/>
                  </w:tcBorders>
                  <w:noWrap w:val="0"/>
                  <w:vAlign w:val="center"/>
                </w:tcPr>
                <w:p w14:paraId="50DBD0C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50</w:t>
                  </w:r>
                </w:p>
              </w:tc>
            </w:tr>
            <w:tr w14:paraId="39E56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0" w:hRule="atLeast"/>
                <w:jc w:val="center"/>
              </w:trPr>
              <w:tc>
                <w:tcPr>
                  <w:tcW w:w="501" w:type="pct"/>
                  <w:vMerge w:val="continue"/>
                  <w:tcBorders>
                    <w:bottom w:val="single" w:color="auto" w:sz="12" w:space="0"/>
                  </w:tcBorders>
                  <w:noWrap w:val="0"/>
                  <w:vAlign w:val="center"/>
                </w:tcPr>
                <w:p w14:paraId="639F3EAE">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038" w:type="pct"/>
                  <w:gridSpan w:val="8"/>
                  <w:tcBorders>
                    <w:top w:val="single" w:color="auto" w:sz="4" w:space="0"/>
                    <w:bottom w:val="single" w:color="auto" w:sz="12" w:space="0"/>
                  </w:tcBorders>
                  <w:noWrap w:val="0"/>
                  <w:vAlign w:val="center"/>
                </w:tcPr>
                <w:p w14:paraId="5BC39837">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60" w:type="pct"/>
                  <w:tcBorders>
                    <w:top w:val="single" w:color="auto" w:sz="4" w:space="0"/>
                    <w:bottom w:val="single" w:color="auto" w:sz="12" w:space="0"/>
                  </w:tcBorders>
                  <w:noWrap w:val="0"/>
                  <w:vAlign w:val="center"/>
                </w:tcPr>
                <w:p w14:paraId="0F4BEFFF">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r>
          </w:tbl>
          <w:p w14:paraId="7914A84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由上表计算结果，</w:t>
            </w:r>
            <w:r>
              <w:rPr>
                <w:rFonts w:hint="eastAsia"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项目卫生防护距离</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涂布干燥</w:t>
            </w:r>
            <w:r>
              <w:rPr>
                <w:rFonts w:hint="default" w:ascii="Times New Roman" w:hAnsi="Times New Roman" w:cs="Times New Roman"/>
                <w:color w:val="000000" w:themeColor="text1"/>
                <w:sz w:val="24"/>
                <w:highlight w:val="none"/>
                <w:lang w:eastAsia="zh-CN"/>
                <w14:textFill>
                  <w14:solidFill>
                    <w14:schemeClr w14:val="tx1"/>
                  </w14:solidFill>
                </w14:textFill>
              </w:rPr>
              <w:t>车间</w:t>
            </w:r>
            <w:r>
              <w:rPr>
                <w:rFonts w:hint="default" w:ascii="Times New Roman" w:hAnsi="Times New Roman" w:eastAsia="宋体" w:cs="Times New Roman"/>
                <w:color w:val="000000" w:themeColor="text1"/>
                <w:sz w:val="24"/>
                <w:highlight w:val="none"/>
                <w14:textFill>
                  <w14:solidFill>
                    <w14:schemeClr w14:val="tx1"/>
                  </w14:solidFill>
                </w14:textFill>
              </w:rPr>
              <w:t>外扩</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0m形成的包络线区域</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本项目实施后全厂卫生防护距离分别以Y04</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Y03、Y06、Y07、Y08、Y09外扩50m行成的包络线。</w:t>
            </w:r>
            <w:r>
              <w:rPr>
                <w:rFonts w:hint="default" w:ascii="Times New Roman" w:hAnsi="Times New Roman" w:eastAsia="宋体" w:cs="Times New Roman"/>
                <w:color w:val="000000" w:themeColor="text1"/>
                <w:sz w:val="24"/>
                <w:highlight w:val="none"/>
                <w14:textFill>
                  <w14:solidFill>
                    <w14:schemeClr w14:val="tx1"/>
                  </w14:solidFill>
                </w14:textFill>
              </w:rPr>
              <w:t>经实地勘察，项目卫生防护距离内目前无居住、医院、学校等环境敏感点，将来也不得建设环境敏感点，以避免环境纠纷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FBCBDCA">
            <w:pPr>
              <w:keepNext w:val="0"/>
              <w:keepLines w:val="0"/>
              <w:pageBreakBefore w:val="0"/>
              <w:widowControl w:val="0"/>
              <w:tabs>
                <w:tab w:val="left" w:pos="1155"/>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4.1.</w:t>
            </w:r>
            <w:r>
              <w:rPr>
                <w:rFonts w:hint="eastAsia" w:cs="Times New Roman"/>
                <w:b/>
                <w:bCs w:val="0"/>
                <w:color w:val="000000" w:themeColor="text1"/>
                <w:spacing w:val="-10"/>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废气排放环境影响分析</w:t>
            </w:r>
          </w:p>
          <w:p w14:paraId="7CB550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4BAF20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本项目排放的大气污染物为颗粒物</w:t>
            </w:r>
            <w:r>
              <w:rPr>
                <w:rFonts w:hint="default"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NMHC</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针对</w:t>
            </w:r>
            <w:r>
              <w:rPr>
                <w:rFonts w:hint="default" w:ascii="Times New Roman" w:hAnsi="Times New Roman" w:eastAsia="宋体" w:cs="Times New Roman"/>
                <w:bCs/>
                <w:color w:val="000000" w:themeColor="text1"/>
                <w:sz w:val="24"/>
                <w:lang w:val="en-US" w:eastAsia="zh-CN"/>
                <w14:textFill>
                  <w14:solidFill>
                    <w14:schemeClr w14:val="tx1"/>
                  </w14:solidFill>
                </w14:textFill>
              </w:rPr>
              <w:t>各产污环节，均采取了合适可行的污染治理措施，经收集处理后的污染物排放强度较低，且本项目</w:t>
            </w:r>
            <w:r>
              <w:rPr>
                <w:rFonts w:hint="default" w:ascii="Times New Roman" w:hAnsi="Times New Roman" w:eastAsia="宋体" w:cs="Times New Roman"/>
                <w:bCs/>
                <w:color w:val="000000" w:themeColor="text1"/>
                <w:sz w:val="24"/>
                <w:highlight w:val="none"/>
                <w14:textFill>
                  <w14:solidFill>
                    <w14:schemeClr w14:val="tx1"/>
                  </w14:solidFill>
                </w14:textFill>
              </w:rPr>
              <w:t>满足</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大气</w:t>
            </w:r>
            <w:r>
              <w:rPr>
                <w:rFonts w:hint="default" w:ascii="Times New Roman" w:hAnsi="Times New Roman" w:eastAsia="宋体" w:cs="Times New Roman"/>
                <w:bCs/>
                <w:color w:val="000000" w:themeColor="text1"/>
                <w:sz w:val="24"/>
                <w:highlight w:val="none"/>
                <w14:textFill>
                  <w14:solidFill>
                    <w14:schemeClr w14:val="tx1"/>
                  </w14:solidFill>
                </w14:textFill>
              </w:rPr>
              <w:t>卫生防护距离设置要求</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故</w:t>
            </w:r>
            <w:r>
              <w:rPr>
                <w:rFonts w:hint="default" w:ascii="Times New Roman" w:hAnsi="Times New Roman" w:eastAsia="宋体" w:cs="Times New Roman"/>
                <w:bCs/>
                <w:color w:val="000000" w:themeColor="text1"/>
                <w:sz w:val="24"/>
                <w:szCs w:val="22"/>
                <w14:textFill>
                  <w14:solidFill>
                    <w14:schemeClr w14:val="tx1"/>
                  </w14:solidFill>
                </w14:textFill>
              </w:rPr>
              <w:t>本项目废气</w:t>
            </w:r>
            <w:r>
              <w:rPr>
                <w:rFonts w:hint="default" w:ascii="Times New Roman" w:hAnsi="Times New Roman" w:eastAsia="宋体" w:cs="Times New Roman"/>
                <w:bCs/>
                <w:color w:val="000000" w:themeColor="text1"/>
                <w:sz w:val="24"/>
                <w:szCs w:val="22"/>
                <w:lang w:val="en-US" w:eastAsia="zh-CN"/>
                <w14:textFill>
                  <w14:solidFill>
                    <w14:schemeClr w14:val="tx1"/>
                  </w14:solidFill>
                </w14:textFill>
              </w:rPr>
              <w:t>排放的</w:t>
            </w:r>
            <w:r>
              <w:rPr>
                <w:rFonts w:hint="default" w:ascii="Times New Roman" w:hAnsi="Times New Roman" w:eastAsia="宋体" w:cs="Times New Roman"/>
                <w:bCs/>
                <w:color w:val="000000" w:themeColor="text1"/>
                <w:sz w:val="24"/>
                <w:szCs w:val="22"/>
                <w14:textFill>
                  <w14:solidFill>
                    <w14:schemeClr w14:val="tx1"/>
                  </w14:solidFill>
                </w14:textFill>
              </w:rPr>
              <w:t>环境影响较小。</w:t>
            </w:r>
          </w:p>
          <w:p w14:paraId="7EF4997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4.1.</w:t>
            </w:r>
            <w:r>
              <w:rPr>
                <w:rFonts w:hint="eastAsia" w:cs="Times New Roman"/>
                <w:b/>
                <w:bCs w:val="0"/>
                <w:color w:val="000000" w:themeColor="text1"/>
                <w:spacing w:val="-10"/>
                <w:sz w:val="24"/>
                <w:szCs w:val="24"/>
                <w:lang w:val="en-US" w:eastAsia="zh-CN"/>
                <w14:textFill>
                  <w14:solidFill>
                    <w14:schemeClr w14:val="tx1"/>
                  </w14:solidFill>
                </w14:textFill>
              </w:rPr>
              <w:t>10</w:t>
            </w: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废气监测要求</w:t>
            </w:r>
          </w:p>
          <w:p w14:paraId="6CD2200D">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本项目运营期根据《排污单位自行监测技术指南 总则》（HJ819-2017），本项目监测计划见下表。</w:t>
            </w:r>
          </w:p>
          <w:p w14:paraId="1405701E">
            <w:pPr>
              <w:adjustRightInd w:val="0"/>
              <w:snapToGrid w:val="0"/>
              <w:jc w:val="cente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表4-</w:t>
            </w:r>
            <w:r>
              <w:rPr>
                <w:rFonts w:hint="eastAsia" w:cs="Times New Roman"/>
                <w:b/>
                <w:bCs w:val="0"/>
                <w:color w:val="000000" w:themeColor="text1"/>
                <w:spacing w:val="-10"/>
                <w:sz w:val="21"/>
                <w:szCs w:val="21"/>
                <w:lang w:val="en-US" w:eastAsia="zh-CN"/>
                <w14:textFill>
                  <w14:solidFill>
                    <w14:schemeClr w14:val="tx1"/>
                  </w14:solidFill>
                </w14:textFill>
              </w:rPr>
              <w:t>10</w:t>
            </w: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本项目运营期废气监测计划一览表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79" w:type="dxa"/>
                <w:bottom w:w="28" w:type="dxa"/>
                <w:right w:w="79" w:type="dxa"/>
              </w:tblCellMar>
            </w:tblPr>
            <w:tblGrid>
              <w:gridCol w:w="920"/>
              <w:gridCol w:w="1404"/>
              <w:gridCol w:w="2531"/>
              <w:gridCol w:w="1101"/>
              <w:gridCol w:w="2346"/>
            </w:tblGrid>
            <w:tr w14:paraId="5507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554" w:type="pct"/>
                  <w:vAlign w:val="center"/>
                </w:tcPr>
                <w:p w14:paraId="750BDE94">
                  <w:pPr>
                    <w:pStyle w:val="30"/>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类别</w:t>
                  </w:r>
                </w:p>
              </w:tc>
              <w:tc>
                <w:tcPr>
                  <w:tcW w:w="845" w:type="pct"/>
                  <w:vAlign w:val="center"/>
                </w:tcPr>
                <w:p w14:paraId="183C085A">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1524" w:type="pct"/>
                  <w:vAlign w:val="center"/>
                </w:tcPr>
                <w:p w14:paraId="6F128916">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w:t>
                  </w:r>
                </w:p>
              </w:tc>
              <w:tc>
                <w:tcPr>
                  <w:tcW w:w="663" w:type="pct"/>
                  <w:vAlign w:val="center"/>
                </w:tcPr>
                <w:p w14:paraId="2A687F7C">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监测频率</w:t>
                  </w:r>
                </w:p>
              </w:tc>
              <w:tc>
                <w:tcPr>
                  <w:tcW w:w="1412" w:type="pct"/>
                  <w:vAlign w:val="center"/>
                </w:tcPr>
                <w:p w14:paraId="02758C4B">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备注</w:t>
                  </w:r>
                </w:p>
              </w:tc>
            </w:tr>
            <w:tr w14:paraId="2CD7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554" w:type="pct"/>
                  <w:vMerge w:val="restart"/>
                  <w:vAlign w:val="center"/>
                </w:tcPr>
                <w:p w14:paraId="5723C2A9">
                  <w:pPr>
                    <w:pStyle w:val="30"/>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有组织</w:t>
                  </w:r>
                </w:p>
              </w:tc>
              <w:tc>
                <w:tcPr>
                  <w:tcW w:w="845" w:type="pct"/>
                  <w:vAlign w:val="center"/>
                </w:tcPr>
                <w:p w14:paraId="09B86B2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2</w:t>
                  </w:r>
                </w:p>
              </w:tc>
              <w:tc>
                <w:tcPr>
                  <w:tcW w:w="1524" w:type="pct"/>
                  <w:vAlign w:val="center"/>
                </w:tcPr>
                <w:p w14:paraId="2BC4CC56">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p>
              </w:tc>
              <w:tc>
                <w:tcPr>
                  <w:tcW w:w="663" w:type="pct"/>
                  <w:vAlign w:val="center"/>
                </w:tcPr>
                <w:p w14:paraId="5E1C354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1次</w:t>
                  </w:r>
                  <w:r>
                    <w:rPr>
                      <w:rFonts w:hint="default" w:ascii="Times New Roman" w:hAnsi="Times New Roman" w:cs="Times New Roman"/>
                      <w:color w:val="000000" w:themeColor="text1"/>
                      <w:lang w:val="en-US" w:eastAsia="zh-CN"/>
                      <w14:textFill>
                        <w14:solidFill>
                          <w14:schemeClr w14:val="tx1"/>
                        </w14:solidFill>
                      </w14:textFill>
                    </w:rPr>
                    <w:t>/年</w:t>
                  </w:r>
                </w:p>
              </w:tc>
              <w:tc>
                <w:tcPr>
                  <w:tcW w:w="1412" w:type="pct"/>
                  <w:vMerge w:val="restart"/>
                  <w:vAlign w:val="center"/>
                </w:tcPr>
                <w:p w14:paraId="7E2539A3">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《大气污染物综合排放标准》（DB32/4041-2021）</w:t>
                  </w:r>
                </w:p>
              </w:tc>
            </w:tr>
            <w:tr w14:paraId="7542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554" w:type="pct"/>
                  <w:vMerge w:val="continue"/>
                  <w:vAlign w:val="center"/>
                </w:tcPr>
                <w:p w14:paraId="42B3CD4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845" w:type="pct"/>
                  <w:vAlign w:val="center"/>
                </w:tcPr>
                <w:p w14:paraId="1FDF457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3</w:t>
                  </w:r>
                </w:p>
              </w:tc>
              <w:tc>
                <w:tcPr>
                  <w:tcW w:w="1524" w:type="pct"/>
                  <w:vAlign w:val="center"/>
                </w:tcPr>
                <w:p w14:paraId="6E4AFCC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p>
              </w:tc>
              <w:tc>
                <w:tcPr>
                  <w:tcW w:w="663" w:type="pct"/>
                  <w:vAlign w:val="center"/>
                </w:tcPr>
                <w:p w14:paraId="6C4903D4">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1次</w:t>
                  </w:r>
                  <w:r>
                    <w:rPr>
                      <w:rFonts w:hint="default" w:ascii="Times New Roman" w:hAnsi="Times New Roman" w:cs="Times New Roman"/>
                      <w:color w:val="000000" w:themeColor="text1"/>
                      <w:lang w:val="en-US" w:eastAsia="zh-CN"/>
                      <w14:textFill>
                        <w14:solidFill>
                          <w14:schemeClr w14:val="tx1"/>
                        </w14:solidFill>
                      </w14:textFill>
                    </w:rPr>
                    <w:t>/年</w:t>
                  </w:r>
                </w:p>
              </w:tc>
              <w:tc>
                <w:tcPr>
                  <w:tcW w:w="1412" w:type="pct"/>
                  <w:vMerge w:val="continue"/>
                  <w:vAlign w:val="center"/>
                </w:tcPr>
                <w:p w14:paraId="608BB3EE">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p>
              </w:tc>
            </w:tr>
            <w:tr w14:paraId="0EB0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554" w:type="pct"/>
                  <w:vMerge w:val="restart"/>
                  <w:vAlign w:val="center"/>
                </w:tcPr>
                <w:p w14:paraId="30545E33">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无组织</w:t>
                  </w:r>
                </w:p>
              </w:tc>
              <w:tc>
                <w:tcPr>
                  <w:tcW w:w="845" w:type="pct"/>
                  <w:vAlign w:val="center"/>
                </w:tcPr>
                <w:p w14:paraId="0F957C3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厂界外</w:t>
                  </w:r>
                </w:p>
              </w:tc>
              <w:tc>
                <w:tcPr>
                  <w:tcW w:w="1524" w:type="pct"/>
                  <w:vAlign w:val="center"/>
                </w:tcPr>
                <w:p w14:paraId="6AD0047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非甲烷总烃、颗粒物</w:t>
                  </w:r>
                </w:p>
              </w:tc>
              <w:tc>
                <w:tcPr>
                  <w:tcW w:w="663" w:type="pct"/>
                  <w:vAlign w:val="center"/>
                </w:tcPr>
                <w:p w14:paraId="2C9CDAE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1次</w:t>
                  </w:r>
                  <w:r>
                    <w:rPr>
                      <w:rFonts w:hint="default" w:ascii="Times New Roman" w:hAnsi="Times New Roman" w:cs="Times New Roman"/>
                      <w:color w:val="000000" w:themeColor="text1"/>
                      <w:lang w:val="en-US" w:eastAsia="zh-CN"/>
                      <w14:textFill>
                        <w14:solidFill>
                          <w14:schemeClr w14:val="tx1"/>
                        </w14:solidFill>
                      </w14:textFill>
                    </w:rPr>
                    <w:t>/年</w:t>
                  </w:r>
                </w:p>
              </w:tc>
              <w:tc>
                <w:tcPr>
                  <w:tcW w:w="1412" w:type="pct"/>
                  <w:vMerge w:val="continue"/>
                  <w:vAlign w:val="center"/>
                </w:tcPr>
                <w:p w14:paraId="22E1E4D9">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p>
              </w:tc>
            </w:tr>
            <w:tr w14:paraId="488E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554" w:type="pct"/>
                  <w:vMerge w:val="continue"/>
                  <w:vAlign w:val="center"/>
                </w:tcPr>
                <w:p w14:paraId="2E79051E">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845" w:type="pct"/>
                  <w:vAlign w:val="center"/>
                </w:tcPr>
                <w:p w14:paraId="4228376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厂区内</w:t>
                  </w:r>
                </w:p>
              </w:tc>
              <w:tc>
                <w:tcPr>
                  <w:tcW w:w="1524" w:type="pct"/>
                  <w:vAlign w:val="center"/>
                </w:tcPr>
                <w:p w14:paraId="4617528F">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p>
              </w:tc>
              <w:tc>
                <w:tcPr>
                  <w:tcW w:w="663" w:type="pct"/>
                  <w:vAlign w:val="center"/>
                </w:tcPr>
                <w:p w14:paraId="1E4286C5">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1次</w:t>
                  </w:r>
                  <w:r>
                    <w:rPr>
                      <w:rFonts w:hint="default" w:ascii="Times New Roman" w:hAnsi="Times New Roman" w:cs="Times New Roman"/>
                      <w:color w:val="000000" w:themeColor="text1"/>
                      <w:lang w:val="en-US" w:eastAsia="zh-CN"/>
                      <w14:textFill>
                        <w14:solidFill>
                          <w14:schemeClr w14:val="tx1"/>
                        </w14:solidFill>
                      </w14:textFill>
                    </w:rPr>
                    <w:t>/年</w:t>
                  </w:r>
                </w:p>
              </w:tc>
              <w:tc>
                <w:tcPr>
                  <w:tcW w:w="1412" w:type="pct"/>
                  <w:vMerge w:val="continue"/>
                  <w:vAlign w:val="center"/>
                </w:tcPr>
                <w:p w14:paraId="2D9F0C70">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49A44443">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r>
    </w:tbl>
    <w:p w14:paraId="12BC8346">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134" w:right="1800" w:bottom="1134"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
        <w:gridCol w:w="8784"/>
      </w:tblGrid>
      <w:tr w14:paraId="4D1CE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64" w:hRule="atLeast"/>
          <w:jc w:val="center"/>
        </w:trPr>
        <w:tc>
          <w:tcPr>
            <w:tcW w:w="318" w:type="dxa"/>
            <w:noWrap w:val="0"/>
            <w:tcMar>
              <w:left w:w="28" w:type="dxa"/>
              <w:right w:w="28" w:type="dxa"/>
            </w:tcMar>
            <w:vAlign w:val="center"/>
          </w:tcPr>
          <w:p w14:paraId="65398DF3">
            <w:pPr>
              <w:adjustRightInd w:val="0"/>
              <w:snapToGrid w:val="0"/>
              <w:jc w:val="center"/>
              <w:rPr>
                <w:rFonts w:hint="default" w:ascii="Times New Roman" w:hAnsi="Times New Roman" w:eastAsia="宋体" w:cs="Times New Roman"/>
                <w:b w:val="0"/>
                <w:bCs/>
                <w:color w:val="000000" w:themeColor="text1"/>
                <w:szCs w:val="21"/>
                <w14:textFill>
                  <w14:solidFill>
                    <w14:schemeClr w14:val="tx1"/>
                  </w14:solidFill>
                </w14:textFill>
              </w:rPr>
            </w:pPr>
          </w:p>
        </w:tc>
        <w:tc>
          <w:tcPr>
            <w:tcW w:w="8590" w:type="dxa"/>
            <w:noWrap w:val="0"/>
            <w:vAlign w:val="top"/>
          </w:tcPr>
          <w:p w14:paraId="685743E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4.2废水</w:t>
            </w:r>
          </w:p>
          <w:p w14:paraId="187A59D7">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42" w:firstLineChars="200"/>
              <w:textAlignment w:val="auto"/>
              <w:rPr>
                <w:rFonts w:hint="default" w:ascii="Times New Roman" w:hAnsi="Times New Roman" w:eastAsia="宋体" w:cs="Times New Roman"/>
                <w:b/>
                <w:bCs w:val="0"/>
                <w:color w:val="000000" w:themeColor="text1"/>
                <w:spacing w:val="-10"/>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highlight w:val="none"/>
                <w:lang w:val="en-US" w:eastAsia="zh-CN"/>
                <w14:textFill>
                  <w14:solidFill>
                    <w14:schemeClr w14:val="tx1"/>
                  </w14:solidFill>
                </w14:textFill>
              </w:rPr>
              <w:t>4.2.1废水污染物产生情况</w:t>
            </w:r>
          </w:p>
          <w:p w14:paraId="4576BD1E">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42" w:firstLineChars="200"/>
              <w:textAlignment w:val="auto"/>
              <w:rPr>
                <w:rFonts w:hint="default" w:ascii="Times New Roman" w:hAnsi="Times New Roman" w:eastAsia="宋体" w:cs="Times New Roman"/>
                <w:b/>
                <w:bCs w:val="0"/>
                <w:color w:val="000000" w:themeColor="text1"/>
                <w:spacing w:val="-10"/>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highlight w:val="none"/>
                <w:lang w:val="en-US" w:eastAsia="zh-CN"/>
                <w14:textFill>
                  <w14:solidFill>
                    <w14:schemeClr w14:val="tx1"/>
                  </w14:solidFill>
                </w14:textFill>
              </w:rPr>
              <w:t>4.2.1.1生活污水</w:t>
            </w:r>
          </w:p>
          <w:p w14:paraId="6F2080D2">
            <w:pPr>
              <w:pStyle w:val="28"/>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color w:val="000000" w:themeColor="text1"/>
                <w:szCs w:val="24"/>
                <w:highlight w:val="none"/>
                <w14:textFill>
                  <w14:solidFill>
                    <w14:schemeClr w14:val="tx1"/>
                  </w14:solidFill>
                </w14:textFill>
              </w:rPr>
            </w:pPr>
            <w:r>
              <w:rPr>
                <w:rFonts w:hint="default" w:ascii="Times New Roman" w:hAnsi="Times New Roman" w:eastAsia="宋体" w:cs="Times New Roman"/>
                <w:b w:val="0"/>
                <w:bCs/>
                <w:color w:val="000000" w:themeColor="text1"/>
                <w:szCs w:val="24"/>
                <w:highlight w:val="none"/>
                <w14:textFill>
                  <w14:solidFill>
                    <w14:schemeClr w14:val="tx1"/>
                  </w14:solidFill>
                </w14:textFill>
              </w:rPr>
              <w:t>项目新增员工20人，年工作天数</w:t>
            </w:r>
            <w:r>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Cs w:val="24"/>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Cs w:val="24"/>
                <w:highlight w:val="none"/>
                <w14:textFill>
                  <w14:solidFill>
                    <w14:schemeClr w14:val="tx1"/>
                  </w14:solidFill>
                </w14:textFill>
              </w:rPr>
              <w:t>天，根据《常州市工业、服务业和生活用水定额》（20</w:t>
            </w:r>
            <w:r>
              <w:rPr>
                <w:rFonts w:hint="eastAsia" w:cs="Times New Roman"/>
                <w:b w:val="0"/>
                <w:bCs/>
                <w:color w:val="000000" w:themeColor="text1"/>
                <w:szCs w:val="24"/>
                <w:highlight w:val="none"/>
                <w:lang w:val="en-US" w:eastAsia="zh-CN"/>
                <w14:textFill>
                  <w14:solidFill>
                    <w14:schemeClr w14:val="tx1"/>
                  </w14:solidFill>
                </w14:textFill>
              </w:rPr>
              <w:t>21</w:t>
            </w:r>
            <w:r>
              <w:rPr>
                <w:rFonts w:hint="default" w:ascii="Times New Roman" w:hAnsi="Times New Roman" w:eastAsia="宋体" w:cs="Times New Roman"/>
                <w:b w:val="0"/>
                <w:bCs/>
                <w:color w:val="000000" w:themeColor="text1"/>
                <w:szCs w:val="24"/>
                <w:highlight w:val="none"/>
                <w14:textFill>
                  <w14:solidFill>
                    <w14:schemeClr w14:val="tx1"/>
                  </w14:solidFill>
                </w14:textFill>
              </w:rPr>
              <w:t>年）规定，员工生活用水量按100L/（人·d）标准计算，用水量为</w:t>
            </w:r>
            <w:r>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t>600</w:t>
            </w:r>
            <w:r>
              <w:rPr>
                <w:rFonts w:hint="default" w:ascii="Times New Roman" w:hAnsi="Times New Roman" w:eastAsia="宋体" w:cs="Times New Roman"/>
                <w:b w:val="0"/>
                <w:bCs/>
                <w:color w:val="000000" w:themeColor="text1"/>
                <w:szCs w:val="24"/>
                <w:highlight w:val="none"/>
                <w14:textFill>
                  <w14:solidFill>
                    <w14:schemeClr w14:val="tx1"/>
                  </w14:solidFill>
                </w14:textFill>
              </w:rPr>
              <w:t>t/a，取0.8的排放系数，故生活用水排放量约为</w:t>
            </w:r>
            <w:r>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t>48</w:t>
            </w:r>
            <w:r>
              <w:rPr>
                <w:rFonts w:hint="default" w:ascii="Times New Roman" w:hAnsi="Times New Roman" w:eastAsia="宋体" w:cs="Times New Roman"/>
                <w:b w:val="0"/>
                <w:bCs/>
                <w:color w:val="000000" w:themeColor="text1"/>
                <w:szCs w:val="24"/>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Cs w:val="24"/>
                <w:highlight w:val="none"/>
                <w14:textFill>
                  <w14:solidFill>
                    <w14:schemeClr w14:val="tx1"/>
                  </w14:solidFill>
                </w14:textFill>
              </w:rPr>
              <w:t>t/a。污染物浓度</w:t>
            </w:r>
            <w:r>
              <w:rPr>
                <w:rFonts w:hint="default" w:ascii="Times New Roman" w:hAnsi="Times New Roman" w:eastAsia="宋体" w:cs="Times New Roman"/>
                <w:b w:val="0"/>
                <w:bCs/>
                <w:color w:val="000000" w:themeColor="text1"/>
                <w:szCs w:val="24"/>
                <w:highlight w:val="none"/>
                <w:lang w:val="en-US" w:eastAsia="zh-CN"/>
                <w14:textFill>
                  <w14:solidFill>
                    <w14:schemeClr w14:val="tx1"/>
                  </w14:solidFill>
                </w14:textFill>
              </w:rPr>
              <w:t>见下表</w:t>
            </w:r>
            <w:r>
              <w:rPr>
                <w:rFonts w:hint="default" w:ascii="Times New Roman" w:hAnsi="Times New Roman" w:eastAsia="宋体" w:cs="Times New Roman"/>
                <w:b w:val="0"/>
                <w:bCs/>
                <w:color w:val="000000" w:themeColor="text1"/>
                <w:szCs w:val="24"/>
                <w:highlight w:val="none"/>
                <w14:textFill>
                  <w14:solidFill>
                    <w14:schemeClr w14:val="tx1"/>
                  </w14:solidFill>
                </w14:textFill>
              </w:rPr>
              <w:t>，</w:t>
            </w:r>
            <w:r>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t>生活污水</w:t>
            </w:r>
            <w:r>
              <w:rPr>
                <w:rFonts w:hint="default" w:ascii="Times New Roman" w:hAnsi="Times New Roman" w:eastAsia="宋体" w:cs="Times New Roman"/>
                <w:b w:val="0"/>
                <w:bCs/>
                <w:color w:val="000000" w:themeColor="text1"/>
                <w:szCs w:val="24"/>
                <w:highlight w:val="none"/>
                <w14:textFill>
                  <w14:solidFill>
                    <w14:schemeClr w14:val="tx1"/>
                  </w14:solidFill>
                </w14:textFill>
              </w:rPr>
              <w:t>接管至常州</w:t>
            </w:r>
            <w:r>
              <w:rPr>
                <w:rFonts w:hint="default" w:ascii="Times New Roman" w:hAnsi="Times New Roman" w:cs="Times New Roman"/>
                <w:b w:val="0"/>
                <w:bCs/>
                <w:color w:val="000000" w:themeColor="text1"/>
                <w:szCs w:val="24"/>
                <w:highlight w:val="none"/>
                <w:lang w:eastAsia="zh-CN"/>
                <w14:textFill>
                  <w14:solidFill>
                    <w14:schemeClr w14:val="tx1"/>
                  </w14:solidFill>
                </w14:textFill>
              </w:rPr>
              <w:t>金坛第二污水处理厂</w:t>
            </w:r>
            <w:r>
              <w:rPr>
                <w:rFonts w:hint="default" w:ascii="Times New Roman" w:hAnsi="Times New Roman" w:eastAsia="宋体" w:cs="Times New Roman"/>
                <w:b w:val="0"/>
                <w:bCs/>
                <w:color w:val="000000" w:themeColor="text1"/>
                <w:szCs w:val="24"/>
                <w:highlight w:val="none"/>
                <w14:textFill>
                  <w14:solidFill>
                    <w14:schemeClr w14:val="tx1"/>
                  </w14:solidFill>
                </w14:textFill>
              </w:rPr>
              <w:t>集中处理。</w:t>
            </w:r>
          </w:p>
          <w:p w14:paraId="6DF6A459">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000000" w:themeColor="text1"/>
                <w:spacing w:val="-10"/>
                <w:sz w:val="21"/>
                <w:szCs w:val="18"/>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表4-</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项目污水产生及排放情况</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pH为无量纲</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p>
          <w:tbl>
            <w:tblPr>
              <w:tblStyle w:val="19"/>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42"/>
              <w:gridCol w:w="1649"/>
              <w:gridCol w:w="1906"/>
              <w:gridCol w:w="1795"/>
              <w:gridCol w:w="1906"/>
            </w:tblGrid>
            <w:tr w14:paraId="003F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restart"/>
                  <w:tcBorders>
                    <w:tl2br w:val="nil"/>
                    <w:tr2bl w:val="nil"/>
                  </w:tcBorders>
                  <w:noWrap w:val="0"/>
                  <w:vAlign w:val="center"/>
                </w:tcPr>
                <w:p w14:paraId="6DF4DB7A">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废水源</w:t>
                  </w:r>
                </w:p>
              </w:tc>
              <w:tc>
                <w:tcPr>
                  <w:tcW w:w="1649" w:type="dxa"/>
                  <w:vMerge w:val="restart"/>
                  <w:tcBorders>
                    <w:tl2br w:val="nil"/>
                    <w:tr2bl w:val="nil"/>
                  </w:tcBorders>
                  <w:noWrap w:val="0"/>
                  <w:vAlign w:val="center"/>
                </w:tcPr>
                <w:p w14:paraId="611EB394">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废水水量m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w:t>
                  </w:r>
                </w:p>
              </w:tc>
              <w:tc>
                <w:tcPr>
                  <w:tcW w:w="5607" w:type="dxa"/>
                  <w:gridSpan w:val="3"/>
                  <w:tcBorders>
                    <w:tl2br w:val="nil"/>
                    <w:tr2bl w:val="nil"/>
                  </w:tcBorders>
                  <w:noWrap w:val="0"/>
                  <w:vAlign w:val="center"/>
                </w:tcPr>
                <w:p w14:paraId="3806DA2D">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产生情况</w:t>
                  </w:r>
                </w:p>
              </w:tc>
            </w:tr>
            <w:tr w14:paraId="237E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2A63FD2A">
                  <w:pPr>
                    <w:pStyle w:val="30"/>
                    <w:bidi w:val="0"/>
                    <w:rPr>
                      <w:rFonts w:hint="default" w:ascii="Times New Roman" w:hAnsi="Times New Roman" w:cs="Times New Roman"/>
                      <w:color w:val="000000" w:themeColor="text1"/>
                      <w14:textFill>
                        <w14:solidFill>
                          <w14:schemeClr w14:val="tx1"/>
                        </w14:solidFill>
                      </w14:textFill>
                    </w:rPr>
                  </w:pPr>
                </w:p>
              </w:tc>
              <w:tc>
                <w:tcPr>
                  <w:tcW w:w="1649" w:type="dxa"/>
                  <w:vMerge w:val="continue"/>
                  <w:tcBorders>
                    <w:tl2br w:val="nil"/>
                    <w:tr2bl w:val="nil"/>
                  </w:tcBorders>
                  <w:noWrap w:val="0"/>
                  <w:vAlign w:val="center"/>
                </w:tcPr>
                <w:p w14:paraId="57164A34">
                  <w:pPr>
                    <w:pStyle w:val="30"/>
                    <w:bidi w:val="0"/>
                    <w:rPr>
                      <w:rFonts w:hint="default" w:ascii="Times New Roman" w:hAnsi="Times New Roman" w:cs="Times New Roman"/>
                      <w:color w:val="000000" w:themeColor="text1"/>
                      <w14:textFill>
                        <w14:solidFill>
                          <w14:schemeClr w14:val="tx1"/>
                        </w14:solidFill>
                      </w14:textFill>
                    </w:rPr>
                  </w:pPr>
                </w:p>
              </w:tc>
              <w:tc>
                <w:tcPr>
                  <w:tcW w:w="1906" w:type="dxa"/>
                  <w:tcBorders>
                    <w:tl2br w:val="nil"/>
                    <w:tr2bl w:val="nil"/>
                  </w:tcBorders>
                  <w:noWrap w:val="0"/>
                  <w:vAlign w:val="center"/>
                </w:tcPr>
                <w:p w14:paraId="3648EA5F">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1795" w:type="dxa"/>
                  <w:tcBorders>
                    <w:tl2br w:val="nil"/>
                    <w:tr2bl w:val="nil"/>
                  </w:tcBorders>
                  <w:noWrap w:val="0"/>
                  <w:vAlign w:val="center"/>
                </w:tcPr>
                <w:p w14:paraId="74D03411">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产生浓度mg/L</w:t>
                  </w:r>
                </w:p>
              </w:tc>
              <w:tc>
                <w:tcPr>
                  <w:tcW w:w="1906" w:type="dxa"/>
                  <w:tcBorders>
                    <w:tl2br w:val="nil"/>
                    <w:tr2bl w:val="nil"/>
                  </w:tcBorders>
                  <w:noWrap w:val="0"/>
                  <w:vAlign w:val="center"/>
                </w:tcPr>
                <w:p w14:paraId="3ECCE477">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产生量t/a</w:t>
                  </w:r>
                </w:p>
              </w:tc>
            </w:tr>
            <w:tr w14:paraId="529E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restart"/>
                  <w:tcBorders>
                    <w:tl2br w:val="nil"/>
                    <w:tr2bl w:val="nil"/>
                  </w:tcBorders>
                  <w:noWrap w:val="0"/>
                  <w:vAlign w:val="center"/>
                </w:tcPr>
                <w:p w14:paraId="2573BF6E">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生活污水</w:t>
                  </w:r>
                </w:p>
              </w:tc>
              <w:tc>
                <w:tcPr>
                  <w:tcW w:w="1649" w:type="dxa"/>
                  <w:vMerge w:val="restart"/>
                  <w:tcBorders>
                    <w:tl2br w:val="nil"/>
                    <w:tr2bl w:val="nil"/>
                  </w:tcBorders>
                  <w:noWrap w:val="0"/>
                  <w:vAlign w:val="center"/>
                </w:tcPr>
                <w:p w14:paraId="387A0B83">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480</w:t>
                  </w:r>
                </w:p>
              </w:tc>
              <w:tc>
                <w:tcPr>
                  <w:tcW w:w="1906" w:type="dxa"/>
                  <w:tcBorders>
                    <w:tl2br w:val="nil"/>
                    <w:tr2bl w:val="nil"/>
                  </w:tcBorders>
                  <w:noWrap w:val="0"/>
                  <w:vAlign w:val="center"/>
                </w:tcPr>
                <w:p w14:paraId="77D6B53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w:t>
                  </w:r>
                </w:p>
              </w:tc>
              <w:tc>
                <w:tcPr>
                  <w:tcW w:w="1795" w:type="dxa"/>
                  <w:tcBorders>
                    <w:tl2br w:val="nil"/>
                    <w:tr2bl w:val="nil"/>
                  </w:tcBorders>
                  <w:noWrap w:val="0"/>
                  <w:vAlign w:val="center"/>
                </w:tcPr>
                <w:p w14:paraId="30C8F39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w:t>
                  </w:r>
                </w:p>
              </w:tc>
              <w:tc>
                <w:tcPr>
                  <w:tcW w:w="1906" w:type="dxa"/>
                  <w:tcBorders>
                    <w:tl2br w:val="nil"/>
                    <w:tr2bl w:val="nil"/>
                  </w:tcBorders>
                  <w:noWrap w:val="0"/>
                  <w:vAlign w:val="center"/>
                </w:tcPr>
                <w:p w14:paraId="077944B9">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2AF6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05D16D5A">
                  <w:pPr>
                    <w:pStyle w:val="30"/>
                    <w:bidi w:val="0"/>
                    <w:rPr>
                      <w:rFonts w:hint="default" w:ascii="Times New Roman" w:hAnsi="Times New Roman" w:cs="Times New Roman"/>
                      <w:color w:val="000000" w:themeColor="text1"/>
                      <w14:textFill>
                        <w14:solidFill>
                          <w14:schemeClr w14:val="tx1"/>
                        </w14:solidFill>
                      </w14:textFill>
                    </w:rPr>
                  </w:pPr>
                </w:p>
              </w:tc>
              <w:tc>
                <w:tcPr>
                  <w:tcW w:w="1649" w:type="dxa"/>
                  <w:vMerge w:val="continue"/>
                  <w:tcBorders>
                    <w:tl2br w:val="nil"/>
                    <w:tr2bl w:val="nil"/>
                  </w:tcBorders>
                  <w:noWrap w:val="0"/>
                  <w:vAlign w:val="center"/>
                </w:tcPr>
                <w:p w14:paraId="716C41E5">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1906" w:type="dxa"/>
                  <w:tcBorders>
                    <w:tl2br w:val="nil"/>
                    <w:tr2bl w:val="nil"/>
                  </w:tcBorders>
                  <w:noWrap w:val="0"/>
                  <w:vAlign w:val="center"/>
                </w:tcPr>
                <w:p w14:paraId="1389BAC3">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1795" w:type="dxa"/>
                  <w:tcBorders>
                    <w:tl2br w:val="nil"/>
                    <w:tr2bl w:val="nil"/>
                  </w:tcBorders>
                  <w:noWrap w:val="0"/>
                  <w:vAlign w:val="center"/>
                </w:tcPr>
                <w:p w14:paraId="4123916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1906" w:type="dxa"/>
                  <w:tcBorders>
                    <w:tl2br w:val="nil"/>
                    <w:tr2bl w:val="nil"/>
                  </w:tcBorders>
                  <w:noWrap w:val="0"/>
                  <w:vAlign w:val="center"/>
                </w:tcPr>
                <w:p w14:paraId="09E0EA1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0.192</w:t>
                  </w:r>
                </w:p>
              </w:tc>
            </w:tr>
            <w:tr w14:paraId="430C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3AEF3DF5">
                  <w:pPr>
                    <w:pStyle w:val="30"/>
                    <w:bidi w:val="0"/>
                    <w:rPr>
                      <w:rFonts w:hint="default" w:ascii="Times New Roman" w:hAnsi="Times New Roman" w:cs="Times New Roman"/>
                      <w:color w:val="000000" w:themeColor="text1"/>
                      <w14:textFill>
                        <w14:solidFill>
                          <w14:schemeClr w14:val="tx1"/>
                        </w14:solidFill>
                      </w14:textFill>
                    </w:rPr>
                  </w:pPr>
                </w:p>
              </w:tc>
              <w:tc>
                <w:tcPr>
                  <w:tcW w:w="1649" w:type="dxa"/>
                  <w:vMerge w:val="continue"/>
                  <w:tcBorders>
                    <w:tl2br w:val="nil"/>
                    <w:tr2bl w:val="nil"/>
                  </w:tcBorders>
                  <w:noWrap w:val="0"/>
                  <w:vAlign w:val="center"/>
                </w:tcPr>
                <w:p w14:paraId="5F8D7AE0">
                  <w:pPr>
                    <w:pStyle w:val="30"/>
                    <w:bidi w:val="0"/>
                    <w:rPr>
                      <w:rFonts w:hint="default" w:ascii="Times New Roman" w:hAnsi="Times New Roman" w:cs="Times New Roman"/>
                      <w:color w:val="000000" w:themeColor="text1"/>
                      <w14:textFill>
                        <w14:solidFill>
                          <w14:schemeClr w14:val="tx1"/>
                        </w14:solidFill>
                      </w14:textFill>
                    </w:rPr>
                  </w:pPr>
                </w:p>
              </w:tc>
              <w:tc>
                <w:tcPr>
                  <w:tcW w:w="1906" w:type="dxa"/>
                  <w:tcBorders>
                    <w:tl2br w:val="nil"/>
                    <w:tr2bl w:val="nil"/>
                  </w:tcBorders>
                  <w:noWrap w:val="0"/>
                  <w:vAlign w:val="center"/>
                </w:tcPr>
                <w:p w14:paraId="480A55D9">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1795" w:type="dxa"/>
                  <w:tcBorders>
                    <w:tl2br w:val="nil"/>
                    <w:tr2bl w:val="nil"/>
                  </w:tcBorders>
                  <w:noWrap w:val="0"/>
                  <w:vAlign w:val="center"/>
                </w:tcPr>
                <w:p w14:paraId="6EE470F7">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1906" w:type="dxa"/>
                  <w:tcBorders>
                    <w:tl2br w:val="nil"/>
                    <w:tr2bl w:val="nil"/>
                  </w:tcBorders>
                  <w:noWrap w:val="0"/>
                  <w:vAlign w:val="center"/>
                </w:tcPr>
                <w:p w14:paraId="28B297A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0.12</w:t>
                  </w:r>
                </w:p>
              </w:tc>
            </w:tr>
            <w:tr w14:paraId="1745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19CE521C">
                  <w:pPr>
                    <w:pStyle w:val="30"/>
                    <w:bidi w:val="0"/>
                    <w:rPr>
                      <w:rFonts w:hint="default" w:ascii="Times New Roman" w:hAnsi="Times New Roman" w:cs="Times New Roman"/>
                      <w:color w:val="000000" w:themeColor="text1"/>
                      <w14:textFill>
                        <w14:solidFill>
                          <w14:schemeClr w14:val="tx1"/>
                        </w14:solidFill>
                      </w14:textFill>
                    </w:rPr>
                  </w:pPr>
                </w:p>
              </w:tc>
              <w:tc>
                <w:tcPr>
                  <w:tcW w:w="1649" w:type="dxa"/>
                  <w:vMerge w:val="continue"/>
                  <w:tcBorders>
                    <w:tl2br w:val="nil"/>
                    <w:tr2bl w:val="nil"/>
                  </w:tcBorders>
                  <w:noWrap w:val="0"/>
                  <w:vAlign w:val="center"/>
                </w:tcPr>
                <w:p w14:paraId="4382C2FF">
                  <w:pPr>
                    <w:pStyle w:val="30"/>
                    <w:bidi w:val="0"/>
                    <w:rPr>
                      <w:rFonts w:hint="default" w:ascii="Times New Roman" w:hAnsi="Times New Roman" w:cs="Times New Roman"/>
                      <w:color w:val="000000" w:themeColor="text1"/>
                      <w14:textFill>
                        <w14:solidFill>
                          <w14:schemeClr w14:val="tx1"/>
                        </w14:solidFill>
                      </w14:textFill>
                    </w:rPr>
                  </w:pPr>
                </w:p>
              </w:tc>
              <w:tc>
                <w:tcPr>
                  <w:tcW w:w="1906" w:type="dxa"/>
                  <w:tcBorders>
                    <w:tl2br w:val="nil"/>
                    <w:tr2bl w:val="nil"/>
                  </w:tcBorders>
                  <w:noWrap w:val="0"/>
                  <w:vAlign w:val="center"/>
                </w:tcPr>
                <w:p w14:paraId="0D466442">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1795" w:type="dxa"/>
                  <w:tcBorders>
                    <w:tl2br w:val="nil"/>
                    <w:tr2bl w:val="nil"/>
                  </w:tcBorders>
                  <w:noWrap w:val="0"/>
                  <w:vAlign w:val="center"/>
                </w:tcPr>
                <w:p w14:paraId="435D097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1906" w:type="dxa"/>
                  <w:tcBorders>
                    <w:tl2br w:val="nil"/>
                    <w:tr2bl w:val="nil"/>
                  </w:tcBorders>
                  <w:noWrap w:val="0"/>
                  <w:vAlign w:val="center"/>
                </w:tcPr>
                <w:p w14:paraId="03C0F8A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0.014</w:t>
                  </w:r>
                </w:p>
              </w:tc>
            </w:tr>
            <w:tr w14:paraId="0933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1242" w:type="dxa"/>
                  <w:vMerge w:val="continue"/>
                  <w:tcBorders>
                    <w:tl2br w:val="nil"/>
                    <w:tr2bl w:val="nil"/>
                  </w:tcBorders>
                  <w:noWrap w:val="0"/>
                  <w:vAlign w:val="center"/>
                </w:tcPr>
                <w:p w14:paraId="6CC37277">
                  <w:pPr>
                    <w:pStyle w:val="30"/>
                    <w:bidi w:val="0"/>
                    <w:rPr>
                      <w:rFonts w:hint="default" w:ascii="Times New Roman" w:hAnsi="Times New Roman" w:cs="Times New Roman"/>
                      <w:color w:val="000000" w:themeColor="text1"/>
                      <w14:textFill>
                        <w14:solidFill>
                          <w14:schemeClr w14:val="tx1"/>
                        </w14:solidFill>
                      </w14:textFill>
                    </w:rPr>
                  </w:pPr>
                </w:p>
              </w:tc>
              <w:tc>
                <w:tcPr>
                  <w:tcW w:w="1649" w:type="dxa"/>
                  <w:vMerge w:val="continue"/>
                  <w:tcBorders>
                    <w:tl2br w:val="nil"/>
                    <w:tr2bl w:val="nil"/>
                  </w:tcBorders>
                  <w:noWrap w:val="0"/>
                  <w:vAlign w:val="center"/>
                </w:tcPr>
                <w:p w14:paraId="3BC34DCE">
                  <w:pPr>
                    <w:pStyle w:val="30"/>
                    <w:bidi w:val="0"/>
                    <w:rPr>
                      <w:rFonts w:hint="default" w:ascii="Times New Roman" w:hAnsi="Times New Roman" w:cs="Times New Roman"/>
                      <w:color w:val="000000" w:themeColor="text1"/>
                      <w14:textFill>
                        <w14:solidFill>
                          <w14:schemeClr w14:val="tx1"/>
                        </w14:solidFill>
                      </w14:textFill>
                    </w:rPr>
                  </w:pPr>
                </w:p>
              </w:tc>
              <w:tc>
                <w:tcPr>
                  <w:tcW w:w="1906" w:type="dxa"/>
                  <w:tcBorders>
                    <w:tl2br w:val="nil"/>
                    <w:tr2bl w:val="nil"/>
                  </w:tcBorders>
                  <w:noWrap w:val="0"/>
                  <w:vAlign w:val="center"/>
                </w:tcPr>
                <w:p w14:paraId="3F9C7C9A">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TP</w:t>
                  </w:r>
                </w:p>
              </w:tc>
              <w:tc>
                <w:tcPr>
                  <w:tcW w:w="1795" w:type="dxa"/>
                  <w:tcBorders>
                    <w:tl2br w:val="nil"/>
                    <w:tr2bl w:val="nil"/>
                  </w:tcBorders>
                  <w:noWrap w:val="0"/>
                  <w:vAlign w:val="center"/>
                </w:tcPr>
                <w:p w14:paraId="5ED46210">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906" w:type="dxa"/>
                  <w:tcBorders>
                    <w:tl2br w:val="nil"/>
                    <w:tr2bl w:val="nil"/>
                  </w:tcBorders>
                  <w:noWrap w:val="0"/>
                  <w:vAlign w:val="center"/>
                </w:tcPr>
                <w:p w14:paraId="0D4092E7">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0.0014</w:t>
                  </w:r>
                </w:p>
              </w:tc>
            </w:tr>
            <w:tr w14:paraId="4869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43C38E6A">
                  <w:pPr>
                    <w:pStyle w:val="30"/>
                    <w:bidi w:val="0"/>
                    <w:rPr>
                      <w:rFonts w:hint="default" w:ascii="Times New Roman" w:hAnsi="Times New Roman" w:cs="Times New Roman"/>
                      <w:color w:val="000000" w:themeColor="text1"/>
                      <w14:textFill>
                        <w14:solidFill>
                          <w14:schemeClr w14:val="tx1"/>
                        </w14:solidFill>
                      </w14:textFill>
                    </w:rPr>
                  </w:pPr>
                </w:p>
              </w:tc>
              <w:tc>
                <w:tcPr>
                  <w:tcW w:w="1649" w:type="dxa"/>
                  <w:vMerge w:val="continue"/>
                  <w:tcBorders>
                    <w:tl2br w:val="nil"/>
                    <w:tr2bl w:val="nil"/>
                  </w:tcBorders>
                  <w:noWrap w:val="0"/>
                  <w:vAlign w:val="center"/>
                </w:tcPr>
                <w:p w14:paraId="3B2731E1">
                  <w:pPr>
                    <w:pStyle w:val="30"/>
                    <w:bidi w:val="0"/>
                    <w:rPr>
                      <w:rFonts w:hint="default" w:ascii="Times New Roman" w:hAnsi="Times New Roman" w:cs="Times New Roman"/>
                      <w:color w:val="000000" w:themeColor="text1"/>
                      <w14:textFill>
                        <w14:solidFill>
                          <w14:schemeClr w14:val="tx1"/>
                        </w14:solidFill>
                      </w14:textFill>
                    </w:rPr>
                  </w:pPr>
                </w:p>
              </w:tc>
              <w:tc>
                <w:tcPr>
                  <w:tcW w:w="1906" w:type="dxa"/>
                  <w:tcBorders>
                    <w:tl2br w:val="nil"/>
                    <w:tr2bl w:val="nil"/>
                  </w:tcBorders>
                  <w:noWrap w:val="0"/>
                  <w:vAlign w:val="center"/>
                </w:tcPr>
                <w:p w14:paraId="1EDF1007">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TN</w:t>
                  </w:r>
                </w:p>
              </w:tc>
              <w:tc>
                <w:tcPr>
                  <w:tcW w:w="1795" w:type="dxa"/>
                  <w:tcBorders>
                    <w:tl2br w:val="nil"/>
                    <w:tr2bl w:val="nil"/>
                  </w:tcBorders>
                  <w:noWrap w:val="0"/>
                  <w:vAlign w:val="center"/>
                </w:tcPr>
                <w:p w14:paraId="6F41757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1906" w:type="dxa"/>
                  <w:tcBorders>
                    <w:tl2br w:val="nil"/>
                    <w:tr2bl w:val="nil"/>
                  </w:tcBorders>
                  <w:noWrap w:val="0"/>
                  <w:vAlign w:val="center"/>
                </w:tcPr>
                <w:p w14:paraId="3CAAE4A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0.0192</w:t>
                  </w:r>
                </w:p>
              </w:tc>
            </w:tr>
          </w:tbl>
          <w:p w14:paraId="7B18A742">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2" w:firstLineChars="200"/>
              <w:textAlignment w:val="auto"/>
              <w:rPr>
                <w:rFonts w:hint="default" w:ascii="Times New Roman" w:hAnsi="Times New Roman" w:eastAsia="宋体" w:cs="Times New Roman"/>
                <w:b/>
                <w:bCs w:val="0"/>
                <w:color w:val="000000" w:themeColor="text1"/>
                <w:spacing w:val="-10"/>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highlight w:val="none"/>
                <w:lang w:val="en-US" w:eastAsia="zh-CN"/>
                <w14:textFill>
                  <w14:solidFill>
                    <w14:schemeClr w14:val="tx1"/>
                  </w14:solidFill>
                </w14:textFill>
              </w:rPr>
              <w:t>4.2.1.2生产废水</w:t>
            </w:r>
          </w:p>
          <w:p w14:paraId="70B39F18">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000000" w:themeColor="text1"/>
                <w:spacing w:val="-1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Cs w:val="21"/>
                <w:highlight w:val="none"/>
                <w:lang w:val="en-US" w:eastAsia="zh-CN"/>
                <w14:textFill>
                  <w14:solidFill>
                    <w14:schemeClr w14:val="tx1"/>
                  </w14:solidFill>
                </w14:textFill>
              </w:rPr>
              <w:t>本项目无生产废水产生。</w:t>
            </w:r>
          </w:p>
          <w:p w14:paraId="055F1DC2">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2" w:firstLineChars="200"/>
              <w:textAlignment w:val="auto"/>
              <w:rPr>
                <w:rFonts w:hint="default" w:ascii="Times New Roman" w:hAnsi="Times New Roman" w:eastAsia="宋体" w:cs="Times New Roman"/>
                <w:b/>
                <w:bCs w:val="0"/>
                <w:color w:val="000000" w:themeColor="text1"/>
                <w:spacing w:val="-10"/>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highlight w:val="none"/>
                <w:lang w:val="en-US" w:eastAsia="zh-CN"/>
                <w14:textFill>
                  <w14:solidFill>
                    <w14:schemeClr w14:val="tx1"/>
                  </w14:solidFill>
                </w14:textFill>
              </w:rPr>
              <w:t>4.2.2废水排放情况</w:t>
            </w:r>
          </w:p>
          <w:p w14:paraId="2EEB1740">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000000" w:themeColor="text1"/>
                <w:spacing w:val="-1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Cs w:val="21"/>
                <w:highlight w:val="none"/>
                <w:lang w:val="en-US" w:eastAsia="zh-CN"/>
                <w14:textFill>
                  <w14:solidFill>
                    <w14:schemeClr w14:val="tx1"/>
                  </w14:solidFill>
                </w14:textFill>
              </w:rPr>
              <w:t>本项目生活污水经</w:t>
            </w:r>
            <w:r>
              <w:rPr>
                <w:rFonts w:hint="default" w:ascii="Times New Roman" w:hAnsi="Times New Roman" w:cs="Times New Roman"/>
                <w:b w:val="0"/>
                <w:bCs/>
                <w:color w:val="000000" w:themeColor="text1"/>
                <w:spacing w:val="-10"/>
                <w:szCs w:val="21"/>
                <w:highlight w:val="none"/>
                <w:lang w:val="en-US" w:eastAsia="zh-CN"/>
                <w14:textFill>
                  <w14:solidFill>
                    <w14:schemeClr w14:val="tx1"/>
                  </w14:solidFill>
                </w14:textFill>
              </w:rPr>
              <w:t>化粪池预处理后</w:t>
            </w:r>
            <w:r>
              <w:rPr>
                <w:rFonts w:hint="default" w:ascii="Times New Roman" w:hAnsi="Times New Roman" w:eastAsia="宋体" w:cs="Times New Roman"/>
                <w:b w:val="0"/>
                <w:bCs/>
                <w:color w:val="000000" w:themeColor="text1"/>
                <w:spacing w:val="-10"/>
                <w:szCs w:val="21"/>
                <w:highlight w:val="none"/>
                <w:lang w:val="en-US" w:eastAsia="zh-CN"/>
                <w14:textFill>
                  <w14:solidFill>
                    <w14:schemeClr w14:val="tx1"/>
                  </w14:solidFill>
                </w14:textFill>
              </w:rPr>
              <w:t>接入市政污水管网，进入常州市</w:t>
            </w:r>
            <w:r>
              <w:rPr>
                <w:rFonts w:hint="default" w:ascii="Times New Roman" w:hAnsi="Times New Roman" w:cs="Times New Roman"/>
                <w:b w:val="0"/>
                <w:bCs/>
                <w:color w:val="000000" w:themeColor="text1"/>
                <w:spacing w:val="-10"/>
                <w:szCs w:val="21"/>
                <w:highlight w:val="none"/>
                <w:lang w:val="en-US" w:eastAsia="zh-CN"/>
                <w14:textFill>
                  <w14:solidFill>
                    <w14:schemeClr w14:val="tx1"/>
                  </w14:solidFill>
                </w14:textFill>
              </w:rPr>
              <w:t>金坛第二污水处理厂</w:t>
            </w:r>
            <w:r>
              <w:rPr>
                <w:rFonts w:hint="default" w:ascii="Times New Roman" w:hAnsi="Times New Roman" w:eastAsia="宋体" w:cs="Times New Roman"/>
                <w:b w:val="0"/>
                <w:bCs/>
                <w:color w:val="000000" w:themeColor="text1"/>
                <w:spacing w:val="-10"/>
                <w:szCs w:val="21"/>
                <w:highlight w:val="none"/>
                <w:lang w:val="en-US" w:eastAsia="zh-CN"/>
                <w14:textFill>
                  <w14:solidFill>
                    <w14:schemeClr w14:val="tx1"/>
                  </w14:solidFill>
                </w14:textFill>
              </w:rPr>
              <w:t>集中处理，水污染物产生及排放情况见下表。</w:t>
            </w:r>
          </w:p>
          <w:p w14:paraId="7FF04720">
            <w:pPr>
              <w:pStyle w:val="32"/>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水污染物</w:t>
            </w:r>
            <w:r>
              <w:rPr>
                <w:rFonts w:hint="default" w:ascii="Times New Roman" w:hAnsi="Times New Roman" w:cs="Times New Roman"/>
                <w:color w:val="000000" w:themeColor="text1"/>
                <w14:textFill>
                  <w14:solidFill>
                    <w14:schemeClr w14:val="tx1"/>
                  </w14:solidFill>
                </w14:textFill>
              </w:rPr>
              <w:t>产生及排放情况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pH为无量纲</w:t>
            </w:r>
            <w:r>
              <w:rPr>
                <w:rFonts w:hint="default" w:ascii="Times New Roman" w:hAnsi="Times New Roman" w:cs="Times New Roman"/>
                <w:color w:val="000000" w:themeColor="text1"/>
                <w:lang w:eastAsia="zh-CN"/>
                <w14:textFill>
                  <w14:solidFill>
                    <w14:schemeClr w14:val="tx1"/>
                  </w14:solidFill>
                </w14:textFill>
              </w:rPr>
              <w:t>）</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43"/>
              <w:gridCol w:w="721"/>
              <w:gridCol w:w="834"/>
              <w:gridCol w:w="793"/>
              <w:gridCol w:w="824"/>
              <w:gridCol w:w="512"/>
              <w:gridCol w:w="642"/>
              <w:gridCol w:w="834"/>
              <w:gridCol w:w="793"/>
              <w:gridCol w:w="869"/>
              <w:gridCol w:w="1190"/>
            </w:tblGrid>
            <w:tr w14:paraId="1990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39" w:type="dxa"/>
                  <w:vMerge w:val="restart"/>
                  <w:tcBorders>
                    <w:tl2br w:val="nil"/>
                    <w:tr2bl w:val="nil"/>
                  </w:tcBorders>
                  <w:noWrap w:val="0"/>
                  <w:vAlign w:val="center"/>
                </w:tcPr>
                <w:p w14:paraId="339DB9B3">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废水源</w:t>
                  </w:r>
                </w:p>
              </w:tc>
              <w:tc>
                <w:tcPr>
                  <w:tcW w:w="716" w:type="dxa"/>
                  <w:vMerge w:val="restart"/>
                  <w:tcBorders>
                    <w:tl2br w:val="nil"/>
                    <w:tr2bl w:val="nil"/>
                  </w:tcBorders>
                  <w:noWrap w:val="0"/>
                  <w:vAlign w:val="center"/>
                </w:tcPr>
                <w:p w14:paraId="71B81787">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废水水量</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14:textFill>
                        <w14:solidFill>
                          <w14:schemeClr w14:val="tx1"/>
                        </w14:solidFill>
                      </w14:textFill>
                    </w:rPr>
                    <w:t>/a</w:t>
                  </w:r>
                </w:p>
              </w:tc>
              <w:tc>
                <w:tcPr>
                  <w:tcW w:w="2434" w:type="dxa"/>
                  <w:gridSpan w:val="3"/>
                  <w:tcBorders>
                    <w:tl2br w:val="nil"/>
                    <w:tr2bl w:val="nil"/>
                  </w:tcBorders>
                  <w:noWrap w:val="0"/>
                  <w:vAlign w:val="center"/>
                </w:tcPr>
                <w:p w14:paraId="768AA625">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产生情况</w:t>
                  </w:r>
                </w:p>
              </w:tc>
              <w:tc>
                <w:tcPr>
                  <w:tcW w:w="508" w:type="dxa"/>
                  <w:vMerge w:val="restart"/>
                  <w:tcBorders>
                    <w:tl2br w:val="nil"/>
                    <w:tr2bl w:val="nil"/>
                  </w:tcBorders>
                  <w:noWrap w:val="0"/>
                  <w:vAlign w:val="center"/>
                </w:tcPr>
                <w:p w14:paraId="43DD300E">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治理</w:t>
                  </w:r>
                  <w:r>
                    <w:rPr>
                      <w:rFonts w:hint="default" w:ascii="Times New Roman" w:hAnsi="Times New Roman" w:eastAsia="宋体" w:cs="Times New Roman"/>
                      <w:b/>
                      <w:bCs w:val="0"/>
                      <w:color w:val="000000" w:themeColor="text1"/>
                      <w:sz w:val="21"/>
                      <w:szCs w:val="21"/>
                      <w14:textFill>
                        <w14:solidFill>
                          <w14:schemeClr w14:val="tx1"/>
                        </w14:solidFill>
                      </w14:textFill>
                    </w:rPr>
                    <w:t>措施</w:t>
                  </w:r>
                </w:p>
              </w:tc>
              <w:tc>
                <w:tcPr>
                  <w:tcW w:w="3117" w:type="dxa"/>
                  <w:gridSpan w:val="4"/>
                  <w:tcBorders>
                    <w:tl2br w:val="nil"/>
                    <w:tr2bl w:val="nil"/>
                  </w:tcBorders>
                  <w:noWrap w:val="0"/>
                  <w:vAlign w:val="center"/>
                </w:tcPr>
                <w:p w14:paraId="2066DD64">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排放情况</w:t>
                  </w:r>
                </w:p>
              </w:tc>
              <w:tc>
                <w:tcPr>
                  <w:tcW w:w="1182" w:type="dxa"/>
                  <w:vMerge w:val="restart"/>
                  <w:tcBorders>
                    <w:tl2br w:val="nil"/>
                    <w:tr2bl w:val="nil"/>
                  </w:tcBorders>
                  <w:noWrap w:val="0"/>
                  <w:vAlign w:val="center"/>
                </w:tcPr>
                <w:p w14:paraId="0E969271">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排放去向</w:t>
                  </w:r>
                </w:p>
              </w:tc>
            </w:tr>
            <w:tr w14:paraId="23FE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39" w:type="dxa"/>
                  <w:vMerge w:val="continue"/>
                  <w:tcBorders>
                    <w:tl2br w:val="nil"/>
                    <w:tr2bl w:val="nil"/>
                  </w:tcBorders>
                  <w:noWrap w:val="0"/>
                  <w:vAlign w:val="center"/>
                </w:tcPr>
                <w:p w14:paraId="753719C8">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p>
              </w:tc>
              <w:tc>
                <w:tcPr>
                  <w:tcW w:w="716" w:type="dxa"/>
                  <w:vMerge w:val="continue"/>
                  <w:tcBorders>
                    <w:tl2br w:val="nil"/>
                    <w:tr2bl w:val="nil"/>
                  </w:tcBorders>
                  <w:noWrap w:val="0"/>
                  <w:vAlign w:val="center"/>
                </w:tcPr>
                <w:p w14:paraId="0C0021A5">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p>
              </w:tc>
              <w:tc>
                <w:tcPr>
                  <w:tcW w:w="828" w:type="dxa"/>
                  <w:tcBorders>
                    <w:tl2br w:val="nil"/>
                    <w:tr2bl w:val="nil"/>
                  </w:tcBorders>
                  <w:noWrap w:val="0"/>
                  <w:vAlign w:val="center"/>
                </w:tcPr>
                <w:p w14:paraId="43C02DF0">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污染物名称</w:t>
                  </w:r>
                </w:p>
              </w:tc>
              <w:tc>
                <w:tcPr>
                  <w:tcW w:w="788" w:type="dxa"/>
                  <w:tcBorders>
                    <w:tl2br w:val="nil"/>
                    <w:tr2bl w:val="nil"/>
                  </w:tcBorders>
                  <w:noWrap w:val="0"/>
                  <w:vAlign w:val="center"/>
                </w:tcPr>
                <w:p w14:paraId="5FBD2832">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产生浓度mg/L</w:t>
                  </w:r>
                </w:p>
              </w:tc>
              <w:tc>
                <w:tcPr>
                  <w:tcW w:w="818" w:type="dxa"/>
                  <w:tcBorders>
                    <w:tl2br w:val="nil"/>
                    <w:tr2bl w:val="nil"/>
                  </w:tcBorders>
                  <w:noWrap w:val="0"/>
                  <w:vAlign w:val="center"/>
                </w:tcPr>
                <w:p w14:paraId="397611D6">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产生量</w:t>
                  </w:r>
                </w:p>
                <w:p w14:paraId="3E418D9F">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t/a</w:t>
                  </w:r>
                </w:p>
              </w:tc>
              <w:tc>
                <w:tcPr>
                  <w:tcW w:w="508" w:type="dxa"/>
                  <w:vMerge w:val="continue"/>
                  <w:tcBorders>
                    <w:tl2br w:val="nil"/>
                    <w:tr2bl w:val="nil"/>
                  </w:tcBorders>
                  <w:noWrap w:val="0"/>
                  <w:vAlign w:val="center"/>
                </w:tcPr>
                <w:p w14:paraId="78BF0CDA">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p>
              </w:tc>
              <w:tc>
                <w:tcPr>
                  <w:tcW w:w="638" w:type="dxa"/>
                  <w:tcBorders>
                    <w:tl2br w:val="nil"/>
                    <w:tr2bl w:val="nil"/>
                  </w:tcBorders>
                  <w:noWrap w:val="0"/>
                  <w:vAlign w:val="center"/>
                </w:tcPr>
                <w:p w14:paraId="7DC0FCAC">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水量</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14:textFill>
                        <w14:solidFill>
                          <w14:schemeClr w14:val="tx1"/>
                        </w14:solidFill>
                      </w14:textFill>
                    </w:rPr>
                    <w:t>/a</w:t>
                  </w:r>
                </w:p>
              </w:tc>
              <w:tc>
                <w:tcPr>
                  <w:tcW w:w="828" w:type="dxa"/>
                  <w:tcBorders>
                    <w:tl2br w:val="nil"/>
                    <w:tr2bl w:val="nil"/>
                  </w:tcBorders>
                  <w:noWrap w:val="0"/>
                  <w:vAlign w:val="center"/>
                </w:tcPr>
                <w:p w14:paraId="2F4B051E">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污染物名称</w:t>
                  </w:r>
                </w:p>
              </w:tc>
              <w:tc>
                <w:tcPr>
                  <w:tcW w:w="788" w:type="dxa"/>
                  <w:tcBorders>
                    <w:tl2br w:val="nil"/>
                    <w:tr2bl w:val="nil"/>
                  </w:tcBorders>
                  <w:noWrap w:val="0"/>
                  <w:vAlign w:val="center"/>
                </w:tcPr>
                <w:p w14:paraId="3EAB1877">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接管浓度mg/L</w:t>
                  </w:r>
                </w:p>
              </w:tc>
              <w:tc>
                <w:tcPr>
                  <w:tcW w:w="863" w:type="dxa"/>
                  <w:tcBorders>
                    <w:tl2br w:val="nil"/>
                    <w:tr2bl w:val="nil"/>
                  </w:tcBorders>
                  <w:noWrap w:val="0"/>
                  <w:vAlign w:val="center"/>
                </w:tcPr>
                <w:p w14:paraId="0EFB5894">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接管量</w:t>
                  </w:r>
                </w:p>
                <w:p w14:paraId="57FC0604">
                  <w:pPr>
                    <w:pStyle w:val="2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t/a</w:t>
                  </w:r>
                </w:p>
              </w:tc>
              <w:tc>
                <w:tcPr>
                  <w:tcW w:w="1182" w:type="dxa"/>
                  <w:vMerge w:val="continue"/>
                  <w:tcBorders>
                    <w:tl2br w:val="nil"/>
                    <w:tr2bl w:val="nil"/>
                  </w:tcBorders>
                  <w:noWrap w:val="0"/>
                  <w:vAlign w:val="center"/>
                </w:tcPr>
                <w:p w14:paraId="57919F4B">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2BB9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39" w:type="dxa"/>
                  <w:vMerge w:val="restart"/>
                  <w:tcBorders>
                    <w:tl2br w:val="nil"/>
                    <w:tr2bl w:val="nil"/>
                  </w:tcBorders>
                  <w:noWrap w:val="0"/>
                  <w:vAlign w:val="center"/>
                </w:tcPr>
                <w:p w14:paraId="1A618D74">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生活污水</w:t>
                  </w:r>
                </w:p>
              </w:tc>
              <w:tc>
                <w:tcPr>
                  <w:tcW w:w="716" w:type="dxa"/>
                  <w:vMerge w:val="restart"/>
                  <w:tcBorders>
                    <w:tl2br w:val="nil"/>
                    <w:tr2bl w:val="nil"/>
                  </w:tcBorders>
                  <w:noWrap w:val="0"/>
                  <w:vAlign w:val="center"/>
                </w:tcPr>
                <w:p w14:paraId="0741F447">
                  <w:pPr>
                    <w:pStyle w:val="2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480</w:t>
                  </w:r>
                </w:p>
              </w:tc>
              <w:tc>
                <w:tcPr>
                  <w:tcW w:w="828" w:type="dxa"/>
                  <w:tcBorders>
                    <w:tl2br w:val="nil"/>
                    <w:tr2bl w:val="nil"/>
                  </w:tcBorders>
                  <w:noWrap w:val="0"/>
                  <w:vAlign w:val="center"/>
                </w:tcPr>
                <w:p w14:paraId="79E8F908">
                  <w:pPr>
                    <w:pStyle w:val="29"/>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pH</w:t>
                  </w:r>
                </w:p>
              </w:tc>
              <w:tc>
                <w:tcPr>
                  <w:tcW w:w="788" w:type="dxa"/>
                  <w:tcBorders>
                    <w:tl2br w:val="nil"/>
                    <w:tr2bl w:val="nil"/>
                  </w:tcBorders>
                  <w:noWrap w:val="0"/>
                  <w:vAlign w:val="center"/>
                </w:tcPr>
                <w:p w14:paraId="592AB207">
                  <w:pPr>
                    <w:widowControl/>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6-9</w:t>
                  </w:r>
                </w:p>
              </w:tc>
              <w:tc>
                <w:tcPr>
                  <w:tcW w:w="818" w:type="dxa"/>
                  <w:tcBorders>
                    <w:tl2br w:val="nil"/>
                    <w:tr2bl w:val="nil"/>
                  </w:tcBorders>
                  <w:noWrap w:val="0"/>
                  <w:vAlign w:val="center"/>
                </w:tcPr>
                <w:p w14:paraId="7B03C65D">
                  <w:pPr>
                    <w:widowControl/>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w:t>
                  </w:r>
                </w:p>
              </w:tc>
              <w:tc>
                <w:tcPr>
                  <w:tcW w:w="508" w:type="dxa"/>
                  <w:vMerge w:val="restart"/>
                  <w:tcBorders>
                    <w:tl2br w:val="nil"/>
                    <w:tr2bl w:val="nil"/>
                  </w:tcBorders>
                  <w:noWrap w:val="0"/>
                  <w:vAlign w:val="center"/>
                </w:tcPr>
                <w:p w14:paraId="710D060C">
                  <w:pPr>
                    <w:pStyle w:val="2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pacing w:val="-10"/>
                      <w:sz w:val="21"/>
                      <w:szCs w:val="21"/>
                      <w:lang w:val="en-US" w:eastAsia="zh-CN"/>
                      <w14:textFill>
                        <w14:solidFill>
                          <w14:schemeClr w14:val="tx1"/>
                        </w14:solidFill>
                      </w14:textFill>
                    </w:rPr>
                    <w:t>化粪池</w:t>
                  </w:r>
                </w:p>
              </w:tc>
              <w:tc>
                <w:tcPr>
                  <w:tcW w:w="638" w:type="dxa"/>
                  <w:vMerge w:val="restart"/>
                  <w:tcBorders>
                    <w:tl2br w:val="nil"/>
                    <w:tr2bl w:val="nil"/>
                  </w:tcBorders>
                  <w:noWrap w:val="0"/>
                  <w:vAlign w:val="center"/>
                </w:tcPr>
                <w:p w14:paraId="67BE3213">
                  <w:pPr>
                    <w:pStyle w:val="2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480</w:t>
                  </w:r>
                </w:p>
              </w:tc>
              <w:tc>
                <w:tcPr>
                  <w:tcW w:w="828" w:type="dxa"/>
                  <w:tcBorders>
                    <w:tl2br w:val="nil"/>
                    <w:tr2bl w:val="nil"/>
                  </w:tcBorders>
                  <w:noWrap w:val="0"/>
                  <w:vAlign w:val="center"/>
                </w:tcPr>
                <w:p w14:paraId="49C5A2E6">
                  <w:pPr>
                    <w:pStyle w:val="29"/>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pH</w:t>
                  </w:r>
                </w:p>
              </w:tc>
              <w:tc>
                <w:tcPr>
                  <w:tcW w:w="788" w:type="dxa"/>
                  <w:tcBorders>
                    <w:tl2br w:val="nil"/>
                    <w:tr2bl w:val="nil"/>
                  </w:tcBorders>
                  <w:noWrap w:val="0"/>
                  <w:vAlign w:val="center"/>
                </w:tcPr>
                <w:p w14:paraId="6D617B87">
                  <w:pPr>
                    <w:widowControl/>
                    <w:jc w:val="center"/>
                    <w:textAlignment w:val="center"/>
                    <w:rPr>
                      <w:rFonts w:hint="default" w:ascii="Times New Roman" w:hAnsi="Times New Roman" w:eastAsia="宋体" w:cs="Times New Roman"/>
                      <w:b w:val="0"/>
                      <w:bCs/>
                      <w:color w:val="000000" w:themeColor="text1"/>
                      <w:sz w:val="21"/>
                      <w:szCs w:val="21"/>
                      <w:lang w:val="en-US"/>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6-9</w:t>
                  </w:r>
                </w:p>
              </w:tc>
              <w:tc>
                <w:tcPr>
                  <w:tcW w:w="863" w:type="dxa"/>
                  <w:tcBorders>
                    <w:tl2br w:val="nil"/>
                    <w:tr2bl w:val="nil"/>
                  </w:tcBorders>
                  <w:noWrap w:val="0"/>
                  <w:vAlign w:val="center"/>
                </w:tcPr>
                <w:p w14:paraId="35722A65">
                  <w:pPr>
                    <w:widowControl/>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w:t>
                  </w:r>
                </w:p>
              </w:tc>
              <w:tc>
                <w:tcPr>
                  <w:tcW w:w="1182" w:type="dxa"/>
                  <w:vMerge w:val="restart"/>
                  <w:tcBorders>
                    <w:tl2br w:val="nil"/>
                    <w:tr2bl w:val="nil"/>
                  </w:tcBorders>
                  <w:noWrap w:val="0"/>
                  <w:vAlign w:val="center"/>
                </w:tcPr>
                <w:p w14:paraId="4C708D97">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进入</w:t>
                  </w:r>
                  <w:r>
                    <w:rPr>
                      <w:rFonts w:hint="default" w:ascii="Times New Roman" w:hAnsi="Times New Roman" w:eastAsia="宋体" w:cs="Times New Roman"/>
                      <w:b w:val="0"/>
                      <w:bCs/>
                      <w:color w:val="000000" w:themeColor="text1"/>
                      <w:sz w:val="21"/>
                      <w:szCs w:val="21"/>
                      <w14:textFill>
                        <w14:solidFill>
                          <w14:schemeClr w14:val="tx1"/>
                        </w14:solidFill>
                      </w14:textFill>
                    </w:rPr>
                    <w:t>常州</w:t>
                  </w:r>
                  <w:r>
                    <w:rPr>
                      <w:rFonts w:hint="default" w:ascii="Times New Roman" w:hAnsi="Times New Roman" w:cs="Times New Roman"/>
                      <w:b w:val="0"/>
                      <w:bCs/>
                      <w:color w:val="000000" w:themeColor="text1"/>
                      <w:sz w:val="21"/>
                      <w:szCs w:val="21"/>
                      <w:lang w:eastAsia="zh-CN"/>
                      <w14:textFill>
                        <w14:solidFill>
                          <w14:schemeClr w14:val="tx1"/>
                        </w14:solidFill>
                      </w14:textFill>
                    </w:rPr>
                    <w:t>金坛第二污水处理厂</w:t>
                  </w:r>
                  <w:r>
                    <w:rPr>
                      <w:rFonts w:hint="default" w:ascii="Times New Roman" w:hAnsi="Times New Roman" w:eastAsia="宋体" w:cs="Times New Roman"/>
                      <w:b w:val="0"/>
                      <w:bCs/>
                      <w:color w:val="000000" w:themeColor="text1"/>
                      <w:sz w:val="21"/>
                      <w:szCs w:val="21"/>
                      <w14:textFill>
                        <w14:solidFill>
                          <w14:schemeClr w14:val="tx1"/>
                        </w14:solidFill>
                      </w14:textFill>
                    </w:rPr>
                    <w:t>处理</w:t>
                  </w:r>
                </w:p>
              </w:tc>
            </w:tr>
            <w:tr w14:paraId="5605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39" w:type="dxa"/>
                  <w:vMerge w:val="continue"/>
                  <w:tcBorders>
                    <w:tl2br w:val="nil"/>
                    <w:tr2bl w:val="nil"/>
                  </w:tcBorders>
                  <w:noWrap w:val="0"/>
                  <w:vAlign w:val="center"/>
                </w:tcPr>
                <w:p w14:paraId="412B49DE">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16" w:type="dxa"/>
                  <w:vMerge w:val="continue"/>
                  <w:tcBorders>
                    <w:tl2br w:val="nil"/>
                    <w:tr2bl w:val="nil"/>
                  </w:tcBorders>
                  <w:noWrap w:val="0"/>
                  <w:vAlign w:val="center"/>
                </w:tcPr>
                <w:p w14:paraId="30CFFC63">
                  <w:pPr>
                    <w:pStyle w:val="2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828" w:type="dxa"/>
                  <w:tcBorders>
                    <w:tl2br w:val="nil"/>
                    <w:tr2bl w:val="nil"/>
                  </w:tcBorders>
                  <w:noWrap w:val="0"/>
                  <w:vAlign w:val="center"/>
                </w:tcPr>
                <w:p w14:paraId="7225BFBE">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COD</w:t>
                  </w:r>
                </w:p>
              </w:tc>
              <w:tc>
                <w:tcPr>
                  <w:tcW w:w="788" w:type="dxa"/>
                  <w:tcBorders>
                    <w:tl2br w:val="nil"/>
                    <w:tr2bl w:val="nil"/>
                  </w:tcBorders>
                  <w:noWrap w:val="0"/>
                  <w:vAlign w:val="center"/>
                </w:tcPr>
                <w:p w14:paraId="7FA4E465">
                  <w:pPr>
                    <w:widowControl/>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400</w:t>
                  </w:r>
                </w:p>
              </w:tc>
              <w:tc>
                <w:tcPr>
                  <w:tcW w:w="818" w:type="dxa"/>
                  <w:tcBorders>
                    <w:tl2br w:val="nil"/>
                    <w:tr2bl w:val="nil"/>
                  </w:tcBorders>
                  <w:noWrap w:val="0"/>
                  <w:vAlign w:val="center"/>
                </w:tcPr>
                <w:p w14:paraId="4CDBCC4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0.192</w:t>
                  </w:r>
                </w:p>
              </w:tc>
              <w:tc>
                <w:tcPr>
                  <w:tcW w:w="508" w:type="dxa"/>
                  <w:vMerge w:val="continue"/>
                  <w:tcBorders>
                    <w:tl2br w:val="nil"/>
                    <w:tr2bl w:val="nil"/>
                  </w:tcBorders>
                  <w:noWrap w:val="0"/>
                  <w:vAlign w:val="center"/>
                </w:tcPr>
                <w:p w14:paraId="257F49B6">
                  <w:pPr>
                    <w:pStyle w:val="2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638" w:type="dxa"/>
                  <w:vMerge w:val="continue"/>
                  <w:tcBorders>
                    <w:tl2br w:val="nil"/>
                    <w:tr2bl w:val="nil"/>
                  </w:tcBorders>
                  <w:noWrap w:val="0"/>
                  <w:vAlign w:val="center"/>
                </w:tcPr>
                <w:p w14:paraId="027FF54D">
                  <w:pPr>
                    <w:pStyle w:val="2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828" w:type="dxa"/>
                  <w:tcBorders>
                    <w:tl2br w:val="nil"/>
                    <w:tr2bl w:val="nil"/>
                  </w:tcBorders>
                  <w:noWrap w:val="0"/>
                  <w:vAlign w:val="center"/>
                </w:tcPr>
                <w:p w14:paraId="39B4F8A0">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COD</w:t>
                  </w:r>
                </w:p>
              </w:tc>
              <w:tc>
                <w:tcPr>
                  <w:tcW w:w="788" w:type="dxa"/>
                  <w:tcBorders>
                    <w:tl2br w:val="nil"/>
                    <w:tr2bl w:val="nil"/>
                  </w:tcBorders>
                  <w:noWrap w:val="0"/>
                  <w:vAlign w:val="center"/>
                </w:tcPr>
                <w:p w14:paraId="674EAA99">
                  <w:pPr>
                    <w:widowControl/>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400</w:t>
                  </w:r>
                </w:p>
              </w:tc>
              <w:tc>
                <w:tcPr>
                  <w:tcW w:w="863" w:type="dxa"/>
                  <w:tcBorders>
                    <w:tl2br w:val="nil"/>
                    <w:tr2bl w:val="nil"/>
                  </w:tcBorders>
                  <w:noWrap w:val="0"/>
                  <w:vAlign w:val="center"/>
                </w:tcPr>
                <w:p w14:paraId="7F6B4927">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0.192</w:t>
                  </w:r>
                </w:p>
              </w:tc>
              <w:tc>
                <w:tcPr>
                  <w:tcW w:w="1182" w:type="dxa"/>
                  <w:vMerge w:val="continue"/>
                  <w:tcBorders>
                    <w:tl2br w:val="nil"/>
                    <w:tr2bl w:val="nil"/>
                  </w:tcBorders>
                  <w:noWrap w:val="0"/>
                  <w:vAlign w:val="center"/>
                </w:tcPr>
                <w:p w14:paraId="513DB659">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6A15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39" w:type="dxa"/>
                  <w:vMerge w:val="continue"/>
                  <w:tcBorders>
                    <w:tl2br w:val="nil"/>
                    <w:tr2bl w:val="nil"/>
                  </w:tcBorders>
                  <w:noWrap w:val="0"/>
                  <w:vAlign w:val="center"/>
                </w:tcPr>
                <w:p w14:paraId="71457D25">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16" w:type="dxa"/>
                  <w:vMerge w:val="continue"/>
                  <w:tcBorders>
                    <w:tl2br w:val="nil"/>
                    <w:tr2bl w:val="nil"/>
                  </w:tcBorders>
                  <w:noWrap w:val="0"/>
                  <w:vAlign w:val="center"/>
                </w:tcPr>
                <w:p w14:paraId="1C70F43D">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828" w:type="dxa"/>
                  <w:tcBorders>
                    <w:tl2br w:val="nil"/>
                    <w:tr2bl w:val="nil"/>
                  </w:tcBorders>
                  <w:noWrap w:val="0"/>
                  <w:vAlign w:val="center"/>
                </w:tcPr>
                <w:p w14:paraId="471B6E77">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SS</w:t>
                  </w:r>
                </w:p>
              </w:tc>
              <w:tc>
                <w:tcPr>
                  <w:tcW w:w="788" w:type="dxa"/>
                  <w:tcBorders>
                    <w:tl2br w:val="nil"/>
                    <w:tr2bl w:val="nil"/>
                  </w:tcBorders>
                  <w:noWrap w:val="0"/>
                  <w:vAlign w:val="center"/>
                </w:tcPr>
                <w:p w14:paraId="1F74A5EC">
                  <w:pPr>
                    <w:widowControl/>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250</w:t>
                  </w:r>
                </w:p>
              </w:tc>
              <w:tc>
                <w:tcPr>
                  <w:tcW w:w="818" w:type="dxa"/>
                  <w:tcBorders>
                    <w:tl2br w:val="nil"/>
                    <w:tr2bl w:val="nil"/>
                  </w:tcBorders>
                  <w:noWrap w:val="0"/>
                  <w:vAlign w:val="center"/>
                </w:tcPr>
                <w:p w14:paraId="7600853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0.12</w:t>
                  </w:r>
                </w:p>
              </w:tc>
              <w:tc>
                <w:tcPr>
                  <w:tcW w:w="508" w:type="dxa"/>
                  <w:vMerge w:val="continue"/>
                  <w:tcBorders>
                    <w:tl2br w:val="nil"/>
                    <w:tr2bl w:val="nil"/>
                  </w:tcBorders>
                  <w:noWrap w:val="0"/>
                  <w:vAlign w:val="center"/>
                </w:tcPr>
                <w:p w14:paraId="0473C404">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38" w:type="dxa"/>
                  <w:vMerge w:val="continue"/>
                  <w:tcBorders>
                    <w:tl2br w:val="nil"/>
                    <w:tr2bl w:val="nil"/>
                  </w:tcBorders>
                  <w:noWrap w:val="0"/>
                  <w:vAlign w:val="center"/>
                </w:tcPr>
                <w:p w14:paraId="5EC2A5E5">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828" w:type="dxa"/>
                  <w:tcBorders>
                    <w:tl2br w:val="nil"/>
                    <w:tr2bl w:val="nil"/>
                  </w:tcBorders>
                  <w:noWrap w:val="0"/>
                  <w:vAlign w:val="center"/>
                </w:tcPr>
                <w:p w14:paraId="00482052">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SS</w:t>
                  </w:r>
                </w:p>
              </w:tc>
              <w:tc>
                <w:tcPr>
                  <w:tcW w:w="788" w:type="dxa"/>
                  <w:tcBorders>
                    <w:tl2br w:val="nil"/>
                    <w:tr2bl w:val="nil"/>
                  </w:tcBorders>
                  <w:noWrap w:val="0"/>
                  <w:vAlign w:val="center"/>
                </w:tcPr>
                <w:p w14:paraId="5BF13D83">
                  <w:pPr>
                    <w:widowControl/>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250</w:t>
                  </w:r>
                </w:p>
              </w:tc>
              <w:tc>
                <w:tcPr>
                  <w:tcW w:w="863" w:type="dxa"/>
                  <w:tcBorders>
                    <w:tl2br w:val="nil"/>
                    <w:tr2bl w:val="nil"/>
                  </w:tcBorders>
                  <w:noWrap w:val="0"/>
                  <w:vAlign w:val="center"/>
                </w:tcPr>
                <w:p w14:paraId="13ECD55F">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0.12</w:t>
                  </w:r>
                </w:p>
              </w:tc>
              <w:tc>
                <w:tcPr>
                  <w:tcW w:w="1182" w:type="dxa"/>
                  <w:vMerge w:val="continue"/>
                  <w:tcBorders>
                    <w:tl2br w:val="nil"/>
                    <w:tr2bl w:val="nil"/>
                  </w:tcBorders>
                  <w:noWrap w:val="0"/>
                  <w:vAlign w:val="center"/>
                </w:tcPr>
                <w:p w14:paraId="530F5761">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65FA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39" w:type="dxa"/>
                  <w:vMerge w:val="continue"/>
                  <w:tcBorders>
                    <w:tl2br w:val="nil"/>
                    <w:tr2bl w:val="nil"/>
                  </w:tcBorders>
                  <w:noWrap w:val="0"/>
                  <w:vAlign w:val="center"/>
                </w:tcPr>
                <w:p w14:paraId="473A1ADD">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16" w:type="dxa"/>
                  <w:vMerge w:val="continue"/>
                  <w:tcBorders>
                    <w:tl2br w:val="nil"/>
                    <w:tr2bl w:val="nil"/>
                  </w:tcBorders>
                  <w:noWrap w:val="0"/>
                  <w:vAlign w:val="center"/>
                </w:tcPr>
                <w:p w14:paraId="13CF25C4">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828" w:type="dxa"/>
                  <w:tcBorders>
                    <w:tl2br w:val="nil"/>
                    <w:tr2bl w:val="nil"/>
                  </w:tcBorders>
                  <w:noWrap w:val="0"/>
                  <w:vAlign w:val="center"/>
                </w:tcPr>
                <w:p w14:paraId="4B7A1CD9">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NH</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-N</w:t>
                  </w:r>
                </w:p>
              </w:tc>
              <w:tc>
                <w:tcPr>
                  <w:tcW w:w="788" w:type="dxa"/>
                  <w:tcBorders>
                    <w:tl2br w:val="nil"/>
                    <w:tr2bl w:val="nil"/>
                  </w:tcBorders>
                  <w:noWrap w:val="0"/>
                  <w:vAlign w:val="center"/>
                </w:tcPr>
                <w:p w14:paraId="52FC14FE">
                  <w:pPr>
                    <w:widowControl/>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30</w:t>
                  </w:r>
                </w:p>
              </w:tc>
              <w:tc>
                <w:tcPr>
                  <w:tcW w:w="818" w:type="dxa"/>
                  <w:tcBorders>
                    <w:tl2br w:val="nil"/>
                    <w:tr2bl w:val="nil"/>
                  </w:tcBorders>
                  <w:noWrap w:val="0"/>
                  <w:vAlign w:val="center"/>
                </w:tcPr>
                <w:p w14:paraId="038E7A5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0.014</w:t>
                  </w:r>
                </w:p>
              </w:tc>
              <w:tc>
                <w:tcPr>
                  <w:tcW w:w="508" w:type="dxa"/>
                  <w:vMerge w:val="continue"/>
                  <w:tcBorders>
                    <w:tl2br w:val="nil"/>
                    <w:tr2bl w:val="nil"/>
                  </w:tcBorders>
                  <w:noWrap w:val="0"/>
                  <w:vAlign w:val="center"/>
                </w:tcPr>
                <w:p w14:paraId="17F4A5C9">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38" w:type="dxa"/>
                  <w:vMerge w:val="continue"/>
                  <w:tcBorders>
                    <w:tl2br w:val="nil"/>
                    <w:tr2bl w:val="nil"/>
                  </w:tcBorders>
                  <w:noWrap w:val="0"/>
                  <w:vAlign w:val="center"/>
                </w:tcPr>
                <w:p w14:paraId="25A2A63F">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828" w:type="dxa"/>
                  <w:tcBorders>
                    <w:tl2br w:val="nil"/>
                    <w:tr2bl w:val="nil"/>
                  </w:tcBorders>
                  <w:noWrap w:val="0"/>
                  <w:vAlign w:val="center"/>
                </w:tcPr>
                <w:p w14:paraId="074CBC3A">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NH</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-N</w:t>
                  </w:r>
                </w:p>
              </w:tc>
              <w:tc>
                <w:tcPr>
                  <w:tcW w:w="788" w:type="dxa"/>
                  <w:tcBorders>
                    <w:tl2br w:val="nil"/>
                    <w:tr2bl w:val="nil"/>
                  </w:tcBorders>
                  <w:noWrap w:val="0"/>
                  <w:vAlign w:val="center"/>
                </w:tcPr>
                <w:p w14:paraId="0B25F358">
                  <w:pPr>
                    <w:widowControl/>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30</w:t>
                  </w:r>
                </w:p>
              </w:tc>
              <w:tc>
                <w:tcPr>
                  <w:tcW w:w="863" w:type="dxa"/>
                  <w:tcBorders>
                    <w:tl2br w:val="nil"/>
                    <w:tr2bl w:val="nil"/>
                  </w:tcBorders>
                  <w:noWrap w:val="0"/>
                  <w:vAlign w:val="center"/>
                </w:tcPr>
                <w:p w14:paraId="6412EBB4">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0.014</w:t>
                  </w:r>
                </w:p>
              </w:tc>
              <w:tc>
                <w:tcPr>
                  <w:tcW w:w="1182" w:type="dxa"/>
                  <w:vMerge w:val="continue"/>
                  <w:tcBorders>
                    <w:tl2br w:val="nil"/>
                    <w:tr2bl w:val="nil"/>
                  </w:tcBorders>
                  <w:noWrap w:val="0"/>
                  <w:vAlign w:val="center"/>
                </w:tcPr>
                <w:p w14:paraId="43AE550C">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0DD0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39" w:type="dxa"/>
                  <w:vMerge w:val="continue"/>
                  <w:tcBorders>
                    <w:tl2br w:val="nil"/>
                    <w:tr2bl w:val="nil"/>
                  </w:tcBorders>
                  <w:noWrap w:val="0"/>
                  <w:vAlign w:val="center"/>
                </w:tcPr>
                <w:p w14:paraId="1E657663">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16" w:type="dxa"/>
                  <w:vMerge w:val="continue"/>
                  <w:tcBorders>
                    <w:tl2br w:val="nil"/>
                    <w:tr2bl w:val="nil"/>
                  </w:tcBorders>
                  <w:noWrap w:val="0"/>
                  <w:vAlign w:val="center"/>
                </w:tcPr>
                <w:p w14:paraId="458F0EC7">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828" w:type="dxa"/>
                  <w:tcBorders>
                    <w:tl2br w:val="nil"/>
                    <w:tr2bl w:val="nil"/>
                  </w:tcBorders>
                  <w:noWrap w:val="0"/>
                  <w:vAlign w:val="center"/>
                </w:tcPr>
                <w:p w14:paraId="707C2D59">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TP</w:t>
                  </w:r>
                </w:p>
              </w:tc>
              <w:tc>
                <w:tcPr>
                  <w:tcW w:w="788" w:type="dxa"/>
                  <w:tcBorders>
                    <w:tl2br w:val="nil"/>
                    <w:tr2bl w:val="nil"/>
                  </w:tcBorders>
                  <w:noWrap w:val="0"/>
                  <w:vAlign w:val="center"/>
                </w:tcPr>
                <w:p w14:paraId="6D85269F">
                  <w:pPr>
                    <w:widowControl/>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3</w:t>
                  </w:r>
                </w:p>
              </w:tc>
              <w:tc>
                <w:tcPr>
                  <w:tcW w:w="818" w:type="dxa"/>
                  <w:tcBorders>
                    <w:tl2br w:val="nil"/>
                    <w:tr2bl w:val="nil"/>
                  </w:tcBorders>
                  <w:noWrap w:val="0"/>
                  <w:vAlign w:val="center"/>
                </w:tcPr>
                <w:p w14:paraId="1A71597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0.0014</w:t>
                  </w:r>
                </w:p>
              </w:tc>
              <w:tc>
                <w:tcPr>
                  <w:tcW w:w="508" w:type="dxa"/>
                  <w:vMerge w:val="continue"/>
                  <w:tcBorders>
                    <w:tl2br w:val="nil"/>
                    <w:tr2bl w:val="nil"/>
                  </w:tcBorders>
                  <w:noWrap w:val="0"/>
                  <w:vAlign w:val="center"/>
                </w:tcPr>
                <w:p w14:paraId="273EC6F4">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38" w:type="dxa"/>
                  <w:vMerge w:val="continue"/>
                  <w:tcBorders>
                    <w:tl2br w:val="nil"/>
                    <w:tr2bl w:val="nil"/>
                  </w:tcBorders>
                  <w:noWrap w:val="0"/>
                  <w:vAlign w:val="center"/>
                </w:tcPr>
                <w:p w14:paraId="1D168187">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828" w:type="dxa"/>
                  <w:tcBorders>
                    <w:tl2br w:val="nil"/>
                    <w:tr2bl w:val="nil"/>
                  </w:tcBorders>
                  <w:noWrap w:val="0"/>
                  <w:vAlign w:val="center"/>
                </w:tcPr>
                <w:p w14:paraId="7767D4BB">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TP</w:t>
                  </w:r>
                </w:p>
              </w:tc>
              <w:tc>
                <w:tcPr>
                  <w:tcW w:w="788" w:type="dxa"/>
                  <w:tcBorders>
                    <w:tl2br w:val="nil"/>
                    <w:tr2bl w:val="nil"/>
                  </w:tcBorders>
                  <w:noWrap w:val="0"/>
                  <w:vAlign w:val="center"/>
                </w:tcPr>
                <w:p w14:paraId="1D30D482">
                  <w:pPr>
                    <w:widowControl/>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3</w:t>
                  </w:r>
                </w:p>
              </w:tc>
              <w:tc>
                <w:tcPr>
                  <w:tcW w:w="863" w:type="dxa"/>
                  <w:tcBorders>
                    <w:tl2br w:val="nil"/>
                    <w:tr2bl w:val="nil"/>
                  </w:tcBorders>
                  <w:noWrap w:val="0"/>
                  <w:vAlign w:val="center"/>
                </w:tcPr>
                <w:p w14:paraId="52C05638">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0.0014</w:t>
                  </w:r>
                </w:p>
              </w:tc>
              <w:tc>
                <w:tcPr>
                  <w:tcW w:w="1182" w:type="dxa"/>
                  <w:vMerge w:val="continue"/>
                  <w:tcBorders>
                    <w:tl2br w:val="nil"/>
                    <w:tr2bl w:val="nil"/>
                  </w:tcBorders>
                  <w:noWrap w:val="0"/>
                  <w:vAlign w:val="center"/>
                </w:tcPr>
                <w:p w14:paraId="7E6294CE">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61F8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39" w:type="dxa"/>
                  <w:vMerge w:val="continue"/>
                  <w:tcBorders>
                    <w:tl2br w:val="nil"/>
                    <w:tr2bl w:val="nil"/>
                  </w:tcBorders>
                  <w:noWrap w:val="0"/>
                  <w:vAlign w:val="center"/>
                </w:tcPr>
                <w:p w14:paraId="01432EAB">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16" w:type="dxa"/>
                  <w:vMerge w:val="continue"/>
                  <w:tcBorders>
                    <w:tl2br w:val="nil"/>
                    <w:tr2bl w:val="nil"/>
                  </w:tcBorders>
                  <w:noWrap w:val="0"/>
                  <w:vAlign w:val="center"/>
                </w:tcPr>
                <w:p w14:paraId="0833B624">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828" w:type="dxa"/>
                  <w:tcBorders>
                    <w:tl2br w:val="nil"/>
                    <w:tr2bl w:val="nil"/>
                  </w:tcBorders>
                  <w:noWrap w:val="0"/>
                  <w:vAlign w:val="center"/>
                </w:tcPr>
                <w:p w14:paraId="5345C562">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TN</w:t>
                  </w:r>
                </w:p>
              </w:tc>
              <w:tc>
                <w:tcPr>
                  <w:tcW w:w="788" w:type="dxa"/>
                  <w:tcBorders>
                    <w:tl2br w:val="nil"/>
                    <w:tr2bl w:val="nil"/>
                  </w:tcBorders>
                  <w:noWrap w:val="0"/>
                  <w:vAlign w:val="center"/>
                </w:tcPr>
                <w:p w14:paraId="593B2DBB">
                  <w:pPr>
                    <w:widowControl/>
                    <w:jc w:val="center"/>
                    <w:textAlignment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40</w:t>
                  </w:r>
                </w:p>
              </w:tc>
              <w:tc>
                <w:tcPr>
                  <w:tcW w:w="818" w:type="dxa"/>
                  <w:tcBorders>
                    <w:tl2br w:val="nil"/>
                    <w:tr2bl w:val="nil"/>
                  </w:tcBorders>
                  <w:noWrap w:val="0"/>
                  <w:vAlign w:val="center"/>
                </w:tcPr>
                <w:p w14:paraId="33EFB7E7">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0.0192</w:t>
                  </w:r>
                </w:p>
              </w:tc>
              <w:tc>
                <w:tcPr>
                  <w:tcW w:w="508" w:type="dxa"/>
                  <w:vMerge w:val="continue"/>
                  <w:tcBorders>
                    <w:tl2br w:val="nil"/>
                    <w:tr2bl w:val="nil"/>
                  </w:tcBorders>
                  <w:noWrap w:val="0"/>
                  <w:vAlign w:val="center"/>
                </w:tcPr>
                <w:p w14:paraId="337144FE">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38" w:type="dxa"/>
                  <w:vMerge w:val="continue"/>
                  <w:tcBorders>
                    <w:tl2br w:val="nil"/>
                    <w:tr2bl w:val="nil"/>
                  </w:tcBorders>
                  <w:noWrap w:val="0"/>
                  <w:vAlign w:val="center"/>
                </w:tcPr>
                <w:p w14:paraId="260F9FD7">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828" w:type="dxa"/>
                  <w:tcBorders>
                    <w:tl2br w:val="nil"/>
                    <w:tr2bl w:val="nil"/>
                  </w:tcBorders>
                  <w:noWrap w:val="0"/>
                  <w:vAlign w:val="center"/>
                </w:tcPr>
                <w:p w14:paraId="0D2D4174">
                  <w:pPr>
                    <w:pStyle w:val="29"/>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TN</w:t>
                  </w:r>
                </w:p>
              </w:tc>
              <w:tc>
                <w:tcPr>
                  <w:tcW w:w="788" w:type="dxa"/>
                  <w:tcBorders>
                    <w:tl2br w:val="nil"/>
                    <w:tr2bl w:val="nil"/>
                  </w:tcBorders>
                  <w:noWrap w:val="0"/>
                  <w:vAlign w:val="center"/>
                </w:tcPr>
                <w:p w14:paraId="148827B2">
                  <w:pPr>
                    <w:widowControl/>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40</w:t>
                  </w:r>
                </w:p>
              </w:tc>
              <w:tc>
                <w:tcPr>
                  <w:tcW w:w="863" w:type="dxa"/>
                  <w:tcBorders>
                    <w:tl2br w:val="nil"/>
                    <w:tr2bl w:val="nil"/>
                  </w:tcBorders>
                  <w:noWrap w:val="0"/>
                  <w:vAlign w:val="center"/>
                </w:tcPr>
                <w:p w14:paraId="6AFA5781">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0.0192</w:t>
                  </w:r>
                </w:p>
              </w:tc>
              <w:tc>
                <w:tcPr>
                  <w:tcW w:w="1182" w:type="dxa"/>
                  <w:vMerge w:val="continue"/>
                  <w:tcBorders>
                    <w:tl2br w:val="nil"/>
                    <w:tr2bl w:val="nil"/>
                  </w:tcBorders>
                  <w:noWrap w:val="0"/>
                  <w:vAlign w:val="center"/>
                </w:tcPr>
                <w:p w14:paraId="420541A9">
                  <w:pPr>
                    <w:pStyle w:val="29"/>
                    <w:rPr>
                      <w:rFonts w:hint="default" w:ascii="Times New Roman" w:hAnsi="Times New Roman" w:eastAsia="宋体" w:cs="Times New Roman"/>
                      <w:b w:val="0"/>
                      <w:bCs/>
                      <w:color w:val="000000" w:themeColor="text1"/>
                      <w:sz w:val="21"/>
                      <w:szCs w:val="21"/>
                      <w14:textFill>
                        <w14:solidFill>
                          <w14:schemeClr w14:val="tx1"/>
                        </w14:solidFill>
                      </w14:textFill>
                    </w:rPr>
                  </w:pPr>
                </w:p>
              </w:tc>
            </w:tr>
          </w:tbl>
          <w:p w14:paraId="1B442873">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Cs w:val="21"/>
                <w:lang w:val="en-US" w:eastAsia="zh-CN"/>
                <w14:textFill>
                  <w14:solidFill>
                    <w14:schemeClr w14:val="tx1"/>
                  </w14:solidFill>
                </w14:textFill>
              </w:rPr>
              <w:t>废水类别、污染物及污染治理设施情况见下表。</w:t>
            </w:r>
          </w:p>
          <w:p w14:paraId="1E502800">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p>
          <w:p w14:paraId="08DD9DD7">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p>
          <w:p w14:paraId="62537029">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p>
          <w:p w14:paraId="7A20DE1C">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p>
          <w:p w14:paraId="454DE859">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p>
          <w:p w14:paraId="01CEAC5A">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p>
          <w:p w14:paraId="2D47C398">
            <w:pPr>
              <w:pStyle w:val="3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表4-1</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废水类别、污染物及污染治理设施信息表</w:t>
            </w:r>
          </w:p>
          <w:tbl>
            <w:tblPr>
              <w:tblStyle w:val="19"/>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38"/>
              <w:gridCol w:w="692"/>
              <w:gridCol w:w="768"/>
              <w:gridCol w:w="1700"/>
              <w:gridCol w:w="521"/>
              <w:gridCol w:w="455"/>
              <w:gridCol w:w="646"/>
              <w:gridCol w:w="750"/>
              <w:gridCol w:w="767"/>
              <w:gridCol w:w="1020"/>
              <w:gridCol w:w="740"/>
            </w:tblGrid>
            <w:tr w14:paraId="0602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339" w:type="dxa"/>
                  <w:vMerge w:val="restart"/>
                  <w:noWrap w:val="0"/>
                  <w:vAlign w:val="center"/>
                </w:tcPr>
                <w:p w14:paraId="0CA8B842">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序号</w:t>
                  </w:r>
                </w:p>
              </w:tc>
              <w:tc>
                <w:tcPr>
                  <w:tcW w:w="700" w:type="dxa"/>
                  <w:vMerge w:val="restart"/>
                  <w:noWrap w:val="0"/>
                  <w:vAlign w:val="center"/>
                </w:tcPr>
                <w:p w14:paraId="0A306B01">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废水</w:t>
                  </w:r>
                </w:p>
                <w:p w14:paraId="14386B4C">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类别</w:t>
                  </w:r>
                </w:p>
              </w:tc>
              <w:tc>
                <w:tcPr>
                  <w:tcW w:w="778" w:type="dxa"/>
                  <w:vMerge w:val="restart"/>
                  <w:noWrap w:val="0"/>
                  <w:vAlign w:val="center"/>
                </w:tcPr>
                <w:p w14:paraId="5AE67929">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排放</w:t>
                  </w:r>
                </w:p>
                <w:p w14:paraId="5A5D0884">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去向</w:t>
                  </w:r>
                </w:p>
              </w:tc>
              <w:tc>
                <w:tcPr>
                  <w:tcW w:w="1726" w:type="dxa"/>
                  <w:vMerge w:val="restart"/>
                  <w:noWrap w:val="0"/>
                  <w:vAlign w:val="center"/>
                </w:tcPr>
                <w:p w14:paraId="7F207014">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排放规律</w:t>
                  </w:r>
                </w:p>
              </w:tc>
              <w:tc>
                <w:tcPr>
                  <w:tcW w:w="2397" w:type="dxa"/>
                  <w:gridSpan w:val="4"/>
                  <w:noWrap w:val="0"/>
                  <w:vAlign w:val="center"/>
                </w:tcPr>
                <w:p w14:paraId="717C3A6E">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污染治理设施</w:t>
                  </w:r>
                </w:p>
              </w:tc>
              <w:tc>
                <w:tcPr>
                  <w:tcW w:w="671" w:type="dxa"/>
                  <w:vMerge w:val="restart"/>
                  <w:noWrap w:val="0"/>
                  <w:vAlign w:val="center"/>
                </w:tcPr>
                <w:p w14:paraId="6995D90D">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排放口编号</w:t>
                  </w:r>
                </w:p>
              </w:tc>
              <w:tc>
                <w:tcPr>
                  <w:tcW w:w="1036" w:type="dxa"/>
                  <w:vMerge w:val="restart"/>
                  <w:noWrap w:val="0"/>
                  <w:vAlign w:val="center"/>
                </w:tcPr>
                <w:p w14:paraId="1E670F13">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排放口设置是否符合要求</w:t>
                  </w:r>
                </w:p>
              </w:tc>
              <w:tc>
                <w:tcPr>
                  <w:tcW w:w="750" w:type="dxa"/>
                  <w:vMerge w:val="restart"/>
                  <w:noWrap w:val="0"/>
                  <w:vAlign w:val="center"/>
                </w:tcPr>
                <w:p w14:paraId="2DD3018A">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排放口类型</w:t>
                  </w:r>
                </w:p>
              </w:tc>
            </w:tr>
            <w:tr w14:paraId="1536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339" w:type="dxa"/>
                  <w:vMerge w:val="continue"/>
                  <w:noWrap w:val="0"/>
                  <w:vAlign w:val="center"/>
                </w:tcPr>
                <w:p w14:paraId="34F8AF2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00" w:type="dxa"/>
                  <w:vMerge w:val="continue"/>
                  <w:noWrap w:val="0"/>
                  <w:vAlign w:val="center"/>
                </w:tcPr>
                <w:p w14:paraId="0C9FE79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78" w:type="dxa"/>
                  <w:vMerge w:val="continue"/>
                  <w:noWrap w:val="0"/>
                  <w:vAlign w:val="center"/>
                </w:tcPr>
                <w:p w14:paraId="2E13936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726" w:type="dxa"/>
                  <w:vMerge w:val="continue"/>
                  <w:noWrap w:val="0"/>
                  <w:vAlign w:val="center"/>
                </w:tcPr>
                <w:p w14:paraId="1A8313C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26" w:type="dxa"/>
                  <w:noWrap w:val="0"/>
                  <w:vAlign w:val="center"/>
                </w:tcPr>
                <w:p w14:paraId="5662CB7D">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编号</w:t>
                  </w:r>
                </w:p>
              </w:tc>
              <w:tc>
                <w:tcPr>
                  <w:tcW w:w="458" w:type="dxa"/>
                  <w:noWrap w:val="0"/>
                  <w:vAlign w:val="center"/>
                </w:tcPr>
                <w:p w14:paraId="49F408C0">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名称</w:t>
                  </w:r>
                </w:p>
              </w:tc>
              <w:tc>
                <w:tcPr>
                  <w:tcW w:w="653" w:type="dxa"/>
                  <w:noWrap w:val="0"/>
                  <w:vAlign w:val="center"/>
                </w:tcPr>
                <w:p w14:paraId="00ECD0D6">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治理</w:t>
                  </w:r>
                </w:p>
                <w:p w14:paraId="236ADEFD">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工艺</w:t>
                  </w:r>
                </w:p>
              </w:tc>
              <w:tc>
                <w:tcPr>
                  <w:tcW w:w="760" w:type="dxa"/>
                  <w:noWrap w:val="0"/>
                  <w:vAlign w:val="center"/>
                </w:tcPr>
                <w:p w14:paraId="1C02337C">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治理效率</w:t>
                  </w:r>
                </w:p>
              </w:tc>
              <w:tc>
                <w:tcPr>
                  <w:tcW w:w="671" w:type="dxa"/>
                  <w:vMerge w:val="continue"/>
                  <w:noWrap w:val="0"/>
                  <w:vAlign w:val="center"/>
                </w:tcPr>
                <w:p w14:paraId="5873C5C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6" w:type="dxa"/>
                  <w:vMerge w:val="continue"/>
                  <w:noWrap w:val="0"/>
                  <w:vAlign w:val="center"/>
                </w:tcPr>
                <w:p w14:paraId="7D1F30E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50" w:type="dxa"/>
                  <w:vMerge w:val="continue"/>
                  <w:noWrap w:val="0"/>
                  <w:vAlign w:val="center"/>
                </w:tcPr>
                <w:p w14:paraId="1F91E81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0FB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339" w:type="dxa"/>
                  <w:noWrap w:val="0"/>
                  <w:vAlign w:val="center"/>
                </w:tcPr>
                <w:p w14:paraId="2E38A93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00" w:type="dxa"/>
                  <w:noWrap w:val="0"/>
                  <w:vAlign w:val="center"/>
                </w:tcPr>
                <w:p w14:paraId="5A90F35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p>
              </w:tc>
              <w:tc>
                <w:tcPr>
                  <w:tcW w:w="778" w:type="dxa"/>
                  <w:noWrap w:val="0"/>
                  <w:vAlign w:val="center"/>
                </w:tcPr>
                <w:p w14:paraId="0CC9421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常州</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金坛第二污水处理厂</w:t>
                  </w:r>
                </w:p>
              </w:tc>
              <w:tc>
                <w:tcPr>
                  <w:tcW w:w="1726" w:type="dxa"/>
                  <w:noWrap w:val="0"/>
                  <w:vAlign w:val="center"/>
                </w:tcPr>
                <w:p w14:paraId="4EE3915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间断排放，排放期间流量不稳定且无规律，但不属于冲击</w:t>
                  </w:r>
                  <w:r>
                    <w:rPr>
                      <w:rFonts w:hint="default" w:ascii="Times New Roman" w:hAnsi="Times New Roman" w:eastAsia="宋体" w:cs="Times New Roman"/>
                      <w:color w:val="000000" w:themeColor="text1"/>
                      <w:sz w:val="21"/>
                      <w:szCs w:val="21"/>
                      <w:shd w:val="clear" w:fill="auto"/>
                      <w:lang w:val="en-US" w:eastAsia="zh-CN"/>
                      <w14:textFill>
                        <w14:solidFill>
                          <w14:schemeClr w14:val="tx1"/>
                        </w14:solidFill>
                      </w14:textFill>
                    </w:rPr>
                    <w:t>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w:t>
                  </w:r>
                </w:p>
              </w:tc>
              <w:tc>
                <w:tcPr>
                  <w:tcW w:w="526" w:type="dxa"/>
                  <w:noWrap w:val="0"/>
                  <w:vAlign w:val="center"/>
                </w:tcPr>
                <w:p w14:paraId="27FAE1D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8" w:type="dxa"/>
                  <w:noWrap w:val="0"/>
                  <w:vAlign w:val="center"/>
                </w:tcPr>
                <w:p w14:paraId="0894628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53" w:type="dxa"/>
                  <w:noWrap w:val="0"/>
                  <w:vAlign w:val="center"/>
                </w:tcPr>
                <w:p w14:paraId="59064AD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0" w:type="dxa"/>
                  <w:noWrap w:val="0"/>
                  <w:vAlign w:val="center"/>
                </w:tcPr>
                <w:p w14:paraId="25A32BF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1" w:type="dxa"/>
                  <w:noWrap w:val="0"/>
                  <w:vAlign w:val="center"/>
                </w:tcPr>
                <w:p w14:paraId="681925D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DW001</w:t>
                  </w:r>
                </w:p>
              </w:tc>
              <w:tc>
                <w:tcPr>
                  <w:tcW w:w="1036" w:type="dxa"/>
                  <w:noWrap w:val="0"/>
                  <w:vAlign w:val="center"/>
                </w:tcPr>
                <w:p w14:paraId="6FF4935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c>
                <w:tcPr>
                  <w:tcW w:w="750" w:type="dxa"/>
                  <w:noWrap w:val="0"/>
                  <w:vAlign w:val="center"/>
                </w:tcPr>
                <w:p w14:paraId="7D80707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一般排放口</w:t>
                  </w:r>
                </w:p>
              </w:tc>
            </w:tr>
          </w:tbl>
          <w:p w14:paraId="437E080D">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Cs w:val="21"/>
                <w:lang w:val="en-US" w:eastAsia="zh-CN"/>
                <w14:textFill>
                  <w14:solidFill>
                    <w14:schemeClr w14:val="tx1"/>
                  </w14:solidFill>
                </w14:textFill>
              </w:rPr>
              <w:t>本项目废水污染物排放执行标准见下表。</w:t>
            </w:r>
          </w:p>
          <w:p w14:paraId="27F511C3">
            <w:pPr>
              <w:pStyle w:val="3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 xml:space="preserve"> 本项目废水污染物排放执行标准表</w:t>
            </w:r>
          </w:p>
          <w:tbl>
            <w:tblPr>
              <w:tblStyle w:val="19"/>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89"/>
              <w:gridCol w:w="1373"/>
              <w:gridCol w:w="2825"/>
              <w:gridCol w:w="970"/>
              <w:gridCol w:w="1210"/>
              <w:gridCol w:w="1371"/>
            </w:tblGrid>
            <w:tr w14:paraId="356D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noWrap w:val="0"/>
                  <w:vAlign w:val="center"/>
                </w:tcPr>
                <w:p w14:paraId="30638793">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373" w:type="dxa"/>
                  <w:noWrap w:val="0"/>
                  <w:vAlign w:val="center"/>
                </w:tcPr>
                <w:p w14:paraId="11C425BE">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排放口编号</w:t>
                  </w:r>
                </w:p>
              </w:tc>
              <w:tc>
                <w:tcPr>
                  <w:tcW w:w="2825" w:type="dxa"/>
                  <w:noWrap w:val="0"/>
                  <w:vAlign w:val="center"/>
                </w:tcPr>
                <w:p w14:paraId="67637268">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执行标准</w:t>
                  </w:r>
                </w:p>
              </w:tc>
              <w:tc>
                <w:tcPr>
                  <w:tcW w:w="970" w:type="dxa"/>
                  <w:noWrap w:val="0"/>
                  <w:vAlign w:val="center"/>
                </w:tcPr>
                <w:p w14:paraId="4069920C">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标准级别</w:t>
                  </w:r>
                </w:p>
              </w:tc>
              <w:tc>
                <w:tcPr>
                  <w:tcW w:w="1210" w:type="dxa"/>
                  <w:noWrap w:val="0"/>
                  <w:vAlign w:val="center"/>
                </w:tcPr>
                <w:p w14:paraId="52004D50">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指标</w:t>
                  </w:r>
                </w:p>
              </w:tc>
              <w:tc>
                <w:tcPr>
                  <w:tcW w:w="1371" w:type="dxa"/>
                  <w:noWrap w:val="0"/>
                  <w:vAlign w:val="center"/>
                </w:tcPr>
                <w:p w14:paraId="0D802763">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标准限值</w:t>
                  </w:r>
                </w:p>
              </w:tc>
            </w:tr>
            <w:tr w14:paraId="7224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restart"/>
                  <w:noWrap w:val="0"/>
                  <w:vAlign w:val="center"/>
                </w:tcPr>
                <w:p w14:paraId="678D39A2">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73" w:type="dxa"/>
                  <w:vMerge w:val="restart"/>
                  <w:noWrap w:val="0"/>
                  <w:vAlign w:val="center"/>
                </w:tcPr>
                <w:p w14:paraId="235F7BFF">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DW001</w:t>
                  </w:r>
                </w:p>
              </w:tc>
              <w:tc>
                <w:tcPr>
                  <w:tcW w:w="2825" w:type="dxa"/>
                  <w:vMerge w:val="restart"/>
                  <w:noWrap w:val="0"/>
                  <w:vAlign w:val="center"/>
                </w:tcPr>
                <w:p w14:paraId="74A263F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常州</w:t>
                  </w:r>
                  <w:r>
                    <w:rPr>
                      <w:rFonts w:hint="default" w:ascii="Times New Roman" w:hAnsi="Times New Roman" w:cs="Times New Roman"/>
                      <w:color w:val="000000" w:themeColor="text1"/>
                      <w:sz w:val="21"/>
                      <w:szCs w:val="21"/>
                      <w:lang w:eastAsia="zh-CN"/>
                      <w14:textFill>
                        <w14:solidFill>
                          <w14:schemeClr w14:val="tx1"/>
                        </w14:solidFill>
                      </w14:textFill>
                    </w:rPr>
                    <w:t>金坛第二污水处理厂</w:t>
                  </w:r>
                  <w:r>
                    <w:rPr>
                      <w:rFonts w:hint="default" w:ascii="Times New Roman" w:hAnsi="Times New Roman" w:eastAsia="宋体" w:cs="Times New Roman"/>
                      <w:color w:val="000000" w:themeColor="text1"/>
                      <w:sz w:val="21"/>
                      <w:szCs w:val="21"/>
                      <w14:textFill>
                        <w14:solidFill>
                          <w14:schemeClr w14:val="tx1"/>
                        </w14:solidFill>
                      </w14:textFill>
                    </w:rPr>
                    <w:t>接管</w:t>
                  </w:r>
                  <w:r>
                    <w:rPr>
                      <w:rFonts w:hint="default" w:ascii="Times New Roman" w:hAnsi="Times New Roman" w:cs="Times New Roman"/>
                      <w:color w:val="000000" w:themeColor="text1"/>
                      <w:sz w:val="21"/>
                      <w:szCs w:val="21"/>
                      <w:lang w:val="en-US" w:eastAsia="zh-CN"/>
                      <w14:textFill>
                        <w14:solidFill>
                          <w14:schemeClr w14:val="tx1"/>
                        </w14:solidFill>
                      </w14:textFill>
                    </w:rPr>
                    <w:t>水质要求》</w:t>
                  </w:r>
                </w:p>
              </w:tc>
              <w:tc>
                <w:tcPr>
                  <w:tcW w:w="970" w:type="dxa"/>
                  <w:vMerge w:val="restart"/>
                  <w:noWrap w:val="0"/>
                  <w:vAlign w:val="center"/>
                </w:tcPr>
                <w:p w14:paraId="0878FB2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10" w:type="dxa"/>
                  <w:noWrap w:val="0"/>
                  <w:vAlign w:val="center"/>
                </w:tcPr>
                <w:p w14:paraId="68B5F20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1371" w:type="dxa"/>
                  <w:noWrap w:val="0"/>
                  <w:vAlign w:val="center"/>
                </w:tcPr>
                <w:p w14:paraId="37BA486B">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6-9</w:t>
                  </w:r>
                </w:p>
              </w:tc>
            </w:tr>
            <w:tr w14:paraId="28A7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continue"/>
                  <w:noWrap w:val="0"/>
                  <w:vAlign w:val="center"/>
                </w:tcPr>
                <w:p w14:paraId="4BFD8DAB">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3" w:type="dxa"/>
                  <w:vMerge w:val="continue"/>
                  <w:noWrap w:val="0"/>
                  <w:vAlign w:val="center"/>
                </w:tcPr>
                <w:p w14:paraId="33E7F9A5">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825" w:type="dxa"/>
                  <w:vMerge w:val="continue"/>
                  <w:noWrap w:val="0"/>
                  <w:vAlign w:val="center"/>
                </w:tcPr>
                <w:p w14:paraId="7A881E5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dxa"/>
                  <w:vMerge w:val="continue"/>
                  <w:noWrap w:val="0"/>
                  <w:vAlign w:val="center"/>
                </w:tcPr>
                <w:p w14:paraId="361DD817">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10" w:type="dxa"/>
                  <w:noWrap w:val="0"/>
                  <w:vAlign w:val="center"/>
                </w:tcPr>
                <w:p w14:paraId="06A2D0E0">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1371" w:type="dxa"/>
                  <w:noWrap w:val="0"/>
                  <w:vAlign w:val="center"/>
                </w:tcPr>
                <w:p w14:paraId="7D77C188">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w:t>
                  </w:r>
                  <w:r>
                    <w:rPr>
                      <w:rFonts w:hint="default" w:ascii="Times New Roman" w:hAnsi="Times New Roman" w:eastAsia="宋体" w:cs="Times New Roman"/>
                      <w:color w:val="000000" w:themeColor="text1"/>
                      <w:sz w:val="21"/>
                      <w:szCs w:val="21"/>
                      <w14:textFill>
                        <w14:solidFill>
                          <w14:schemeClr w14:val="tx1"/>
                        </w14:solidFill>
                      </w14:textFill>
                    </w:rPr>
                    <w:t>mg/L</w:t>
                  </w:r>
                </w:p>
              </w:tc>
            </w:tr>
            <w:tr w14:paraId="369E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continue"/>
                  <w:noWrap w:val="0"/>
                  <w:vAlign w:val="center"/>
                </w:tcPr>
                <w:p w14:paraId="30BC18E4">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3" w:type="dxa"/>
                  <w:vMerge w:val="continue"/>
                  <w:noWrap w:val="0"/>
                  <w:vAlign w:val="center"/>
                </w:tcPr>
                <w:p w14:paraId="512FB144">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825" w:type="dxa"/>
                  <w:vMerge w:val="continue"/>
                  <w:noWrap w:val="0"/>
                  <w:vAlign w:val="center"/>
                </w:tcPr>
                <w:p w14:paraId="7016761B">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dxa"/>
                  <w:vMerge w:val="continue"/>
                  <w:noWrap w:val="0"/>
                  <w:vAlign w:val="center"/>
                </w:tcPr>
                <w:p w14:paraId="162FE82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10" w:type="dxa"/>
                  <w:noWrap w:val="0"/>
                  <w:vAlign w:val="center"/>
                </w:tcPr>
                <w:p w14:paraId="3D023CDF">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1371" w:type="dxa"/>
                  <w:noWrap w:val="0"/>
                  <w:vAlign w:val="center"/>
                </w:tcPr>
                <w:p w14:paraId="1F9FAD80">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0mg/L</w:t>
                  </w:r>
                </w:p>
              </w:tc>
            </w:tr>
            <w:tr w14:paraId="7BEB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continue"/>
                  <w:noWrap w:val="0"/>
                  <w:vAlign w:val="center"/>
                </w:tcPr>
                <w:p w14:paraId="5596979A">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3" w:type="dxa"/>
                  <w:vMerge w:val="continue"/>
                  <w:noWrap w:val="0"/>
                  <w:vAlign w:val="center"/>
                </w:tcPr>
                <w:p w14:paraId="74C3311E">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825" w:type="dxa"/>
                  <w:vMerge w:val="continue"/>
                  <w:noWrap w:val="0"/>
                  <w:vAlign w:val="center"/>
                </w:tcPr>
                <w:p w14:paraId="08708DD0">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dxa"/>
                  <w:vMerge w:val="continue"/>
                  <w:noWrap w:val="0"/>
                  <w:vAlign w:val="center"/>
                </w:tcPr>
                <w:p w14:paraId="37553290">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10" w:type="dxa"/>
                  <w:noWrap w:val="0"/>
                  <w:vAlign w:val="center"/>
                </w:tcPr>
                <w:p w14:paraId="342FAFEC">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1371" w:type="dxa"/>
                  <w:noWrap w:val="0"/>
                  <w:vAlign w:val="center"/>
                </w:tcPr>
                <w:p w14:paraId="4AC5AB97">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14:textFill>
                        <w14:solidFill>
                          <w14:schemeClr w14:val="tx1"/>
                        </w14:solidFill>
                      </w14:textFill>
                    </w:rPr>
                    <w:t>mg/L</w:t>
                  </w:r>
                </w:p>
              </w:tc>
            </w:tr>
            <w:tr w14:paraId="4EEC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85" w:hRule="atLeast"/>
              </w:trPr>
              <w:tc>
                <w:tcPr>
                  <w:tcW w:w="689" w:type="dxa"/>
                  <w:vMerge w:val="continue"/>
                  <w:noWrap w:val="0"/>
                  <w:vAlign w:val="center"/>
                </w:tcPr>
                <w:p w14:paraId="7A9E3629">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3" w:type="dxa"/>
                  <w:vMerge w:val="continue"/>
                  <w:noWrap w:val="0"/>
                  <w:vAlign w:val="center"/>
                </w:tcPr>
                <w:p w14:paraId="197BF95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825" w:type="dxa"/>
                  <w:vMerge w:val="continue"/>
                  <w:noWrap w:val="0"/>
                  <w:vAlign w:val="center"/>
                </w:tcPr>
                <w:p w14:paraId="65886CF8">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dxa"/>
                  <w:vMerge w:val="continue"/>
                  <w:noWrap w:val="0"/>
                  <w:vAlign w:val="center"/>
                </w:tcPr>
                <w:p w14:paraId="06FE9E2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10" w:type="dxa"/>
                  <w:noWrap w:val="0"/>
                  <w:vAlign w:val="center"/>
                </w:tcPr>
                <w:p w14:paraId="58471935">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1371" w:type="dxa"/>
                  <w:noWrap w:val="0"/>
                  <w:vAlign w:val="center"/>
                </w:tcPr>
                <w:p w14:paraId="557E0997">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mg/L</w:t>
                  </w:r>
                </w:p>
              </w:tc>
            </w:tr>
            <w:tr w14:paraId="3267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continue"/>
                  <w:noWrap w:val="0"/>
                  <w:vAlign w:val="center"/>
                </w:tcPr>
                <w:p w14:paraId="782E1F7A">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3" w:type="dxa"/>
                  <w:vMerge w:val="continue"/>
                  <w:noWrap w:val="0"/>
                  <w:vAlign w:val="center"/>
                </w:tcPr>
                <w:p w14:paraId="113FAACD">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825" w:type="dxa"/>
                  <w:vMerge w:val="continue"/>
                  <w:noWrap w:val="0"/>
                  <w:vAlign w:val="center"/>
                </w:tcPr>
                <w:p w14:paraId="01A71FA9">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dxa"/>
                  <w:vMerge w:val="continue"/>
                  <w:noWrap w:val="0"/>
                  <w:vAlign w:val="center"/>
                </w:tcPr>
                <w:p w14:paraId="24C5B984">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10" w:type="dxa"/>
                  <w:noWrap w:val="0"/>
                  <w:vAlign w:val="center"/>
                </w:tcPr>
                <w:p w14:paraId="30A19DDA">
                  <w:pPr>
                    <w:pStyle w:val="9"/>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TN</w:t>
                  </w:r>
                </w:p>
              </w:tc>
              <w:tc>
                <w:tcPr>
                  <w:tcW w:w="1371" w:type="dxa"/>
                  <w:noWrap w:val="0"/>
                  <w:vAlign w:val="center"/>
                </w:tcPr>
                <w:p w14:paraId="2C7DFEA6">
                  <w:pPr>
                    <w:pStyle w:val="9"/>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14:textFill>
                        <w14:solidFill>
                          <w14:schemeClr w14:val="tx1"/>
                        </w14:solidFill>
                      </w14:textFill>
                    </w:rPr>
                    <w:t>mg/L</w:t>
                  </w:r>
                </w:p>
              </w:tc>
            </w:tr>
          </w:tbl>
          <w:p w14:paraId="1A9C95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本项目依托的常州</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金坛第二污水处理厂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废水间接排放</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接管）口基本情况见下表。</w:t>
            </w:r>
          </w:p>
          <w:p w14:paraId="44483F00">
            <w:pPr>
              <w:pStyle w:val="3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 xml:space="preserve"> 废水间接排放口基本情况表</w:t>
            </w:r>
          </w:p>
          <w:tbl>
            <w:tblPr>
              <w:tblStyle w:val="19"/>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322"/>
              <w:gridCol w:w="572"/>
              <w:gridCol w:w="1012"/>
              <w:gridCol w:w="915"/>
              <w:gridCol w:w="761"/>
              <w:gridCol w:w="590"/>
              <w:gridCol w:w="1181"/>
              <w:gridCol w:w="548"/>
              <w:gridCol w:w="490"/>
              <w:gridCol w:w="782"/>
              <w:gridCol w:w="1383"/>
            </w:tblGrid>
            <w:tr w14:paraId="3BD4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restart"/>
                  <w:noWrap w:val="0"/>
                  <w:vAlign w:val="center"/>
                </w:tcPr>
                <w:p w14:paraId="45F18DAD">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584" w:type="dxa"/>
                  <w:vMerge w:val="restart"/>
                  <w:noWrap w:val="0"/>
                  <w:vAlign w:val="center"/>
                </w:tcPr>
                <w:p w14:paraId="10A45B9B">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排放口编号</w:t>
                  </w:r>
                </w:p>
              </w:tc>
              <w:tc>
                <w:tcPr>
                  <w:tcW w:w="1573" w:type="dxa"/>
                  <w:gridSpan w:val="2"/>
                  <w:noWrap w:val="0"/>
                  <w:vAlign w:val="center"/>
                </w:tcPr>
                <w:p w14:paraId="06185219">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地理坐标</w:t>
                  </w:r>
                </w:p>
              </w:tc>
              <w:tc>
                <w:tcPr>
                  <w:tcW w:w="766" w:type="dxa"/>
                  <w:vMerge w:val="restart"/>
                  <w:noWrap w:val="0"/>
                  <w:vAlign w:val="center"/>
                </w:tcPr>
                <w:p w14:paraId="19620000">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废水排放量（t/a）</w:t>
                  </w:r>
                </w:p>
              </w:tc>
              <w:tc>
                <w:tcPr>
                  <w:tcW w:w="612" w:type="dxa"/>
                  <w:vMerge w:val="restart"/>
                  <w:noWrap w:val="0"/>
                  <w:vAlign w:val="center"/>
                </w:tcPr>
                <w:p w14:paraId="0B5B5F2B">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排放</w:t>
                  </w:r>
                </w:p>
                <w:p w14:paraId="1DFC8E7C">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去向</w:t>
                  </w:r>
                </w:p>
              </w:tc>
              <w:tc>
                <w:tcPr>
                  <w:tcW w:w="1226" w:type="dxa"/>
                  <w:vMerge w:val="restart"/>
                  <w:noWrap w:val="0"/>
                  <w:vAlign w:val="center"/>
                </w:tcPr>
                <w:p w14:paraId="6B072102">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排放</w:t>
                  </w:r>
                </w:p>
                <w:p w14:paraId="494BB935">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规律</w:t>
                  </w:r>
                </w:p>
              </w:tc>
              <w:tc>
                <w:tcPr>
                  <w:tcW w:w="567" w:type="dxa"/>
                  <w:vMerge w:val="restart"/>
                  <w:noWrap w:val="0"/>
                  <w:vAlign w:val="center"/>
                </w:tcPr>
                <w:p w14:paraId="26DC0F70">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间歇排放时段</w:t>
                  </w:r>
                </w:p>
              </w:tc>
              <w:tc>
                <w:tcPr>
                  <w:tcW w:w="2708" w:type="dxa"/>
                  <w:gridSpan w:val="3"/>
                  <w:noWrap w:val="0"/>
                  <w:vAlign w:val="center"/>
                </w:tcPr>
                <w:p w14:paraId="0D508AD3">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受纳污水</w:t>
                  </w:r>
                  <w:r>
                    <w:rPr>
                      <w:rFonts w:hint="eastAsia" w:cs="Times New Roman"/>
                      <w:b/>
                      <w:color w:val="000000" w:themeColor="text1"/>
                      <w:sz w:val="21"/>
                      <w:szCs w:val="21"/>
                      <w:lang w:val="en-US" w:eastAsia="zh-CN"/>
                      <w14:textFill>
                        <w14:solidFill>
                          <w14:schemeClr w14:val="tx1"/>
                        </w14:solidFill>
                      </w14:textFill>
                    </w:rPr>
                    <w:t>处理</w:t>
                  </w:r>
                  <w:r>
                    <w:rPr>
                      <w:rFonts w:hint="default" w:ascii="Times New Roman" w:hAnsi="Times New Roman" w:eastAsia="宋体" w:cs="Times New Roman"/>
                      <w:b/>
                      <w:color w:val="000000" w:themeColor="text1"/>
                      <w:sz w:val="21"/>
                      <w:szCs w:val="21"/>
                      <w14:textFill>
                        <w14:solidFill>
                          <w14:schemeClr w14:val="tx1"/>
                        </w14:solidFill>
                      </w14:textFill>
                    </w:rPr>
                    <w:t>厂信息</w:t>
                  </w:r>
                </w:p>
              </w:tc>
            </w:tr>
            <w:tr w14:paraId="5CC6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0C71C45C">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584" w:type="dxa"/>
                  <w:vMerge w:val="continue"/>
                  <w:noWrap w:val="0"/>
                  <w:vAlign w:val="center"/>
                </w:tcPr>
                <w:p w14:paraId="353FD699">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808" w:type="dxa"/>
                  <w:noWrap w:val="0"/>
                  <w:vAlign w:val="center"/>
                </w:tcPr>
                <w:p w14:paraId="26654207">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东</w:t>
                  </w:r>
                  <w:r>
                    <w:rPr>
                      <w:rFonts w:hint="default" w:ascii="Times New Roman" w:hAnsi="Times New Roman" w:eastAsia="宋体" w:cs="Times New Roman"/>
                      <w:b/>
                      <w:color w:val="000000" w:themeColor="text1"/>
                      <w:sz w:val="21"/>
                      <w:szCs w:val="21"/>
                      <w14:textFill>
                        <w14:solidFill>
                          <w14:schemeClr w14:val="tx1"/>
                        </w14:solidFill>
                      </w14:textFill>
                    </w:rPr>
                    <w:t>经（°）</w:t>
                  </w:r>
                </w:p>
              </w:tc>
              <w:tc>
                <w:tcPr>
                  <w:tcW w:w="765" w:type="dxa"/>
                  <w:noWrap w:val="0"/>
                  <w:vAlign w:val="center"/>
                </w:tcPr>
                <w:p w14:paraId="2824FCC8">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b/>
                      <w:color w:val="000000" w:themeColor="text1"/>
                      <w:sz w:val="21"/>
                      <w:szCs w:val="21"/>
                      <w14:textFill>
                        <w14:solidFill>
                          <w14:schemeClr w14:val="tx1"/>
                        </w14:solidFill>
                      </w14:textFill>
                    </w:rPr>
                    <w:t>纬（°）</w:t>
                  </w:r>
                </w:p>
              </w:tc>
              <w:tc>
                <w:tcPr>
                  <w:tcW w:w="766" w:type="dxa"/>
                  <w:vMerge w:val="continue"/>
                  <w:noWrap w:val="0"/>
                  <w:vAlign w:val="center"/>
                </w:tcPr>
                <w:p w14:paraId="6A6F06B1">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612" w:type="dxa"/>
                  <w:vMerge w:val="continue"/>
                  <w:noWrap w:val="0"/>
                  <w:vAlign w:val="center"/>
                </w:tcPr>
                <w:p w14:paraId="6749DE29">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226" w:type="dxa"/>
                  <w:vMerge w:val="continue"/>
                  <w:noWrap w:val="0"/>
                  <w:vAlign w:val="center"/>
                </w:tcPr>
                <w:p w14:paraId="1EDCBEFD">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567" w:type="dxa"/>
                  <w:vMerge w:val="continue"/>
                  <w:noWrap w:val="0"/>
                  <w:vAlign w:val="center"/>
                </w:tcPr>
                <w:p w14:paraId="0F95F626">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506" w:type="dxa"/>
                  <w:noWrap w:val="0"/>
                  <w:vAlign w:val="center"/>
                </w:tcPr>
                <w:p w14:paraId="500D39DC">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792" w:type="dxa"/>
                  <w:noWrap w:val="0"/>
                  <w:vAlign w:val="center"/>
                </w:tcPr>
                <w:p w14:paraId="155733CA">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污染物种类</w:t>
                  </w:r>
                </w:p>
              </w:tc>
              <w:tc>
                <w:tcPr>
                  <w:tcW w:w="1410" w:type="dxa"/>
                  <w:noWrap w:val="0"/>
                  <w:vAlign w:val="center"/>
                </w:tcPr>
                <w:p w14:paraId="45EED761">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shd w:val="clear" w:fill="auto"/>
                      <w14:textFill>
                        <w14:solidFill>
                          <w14:schemeClr w14:val="tx1"/>
                        </w14:solidFill>
                      </w14:textFill>
                    </w:rPr>
                    <w:t>国家</w:t>
                  </w:r>
                  <w:r>
                    <w:rPr>
                      <w:rFonts w:hint="default" w:ascii="Times New Roman" w:hAnsi="Times New Roman" w:eastAsia="宋体" w:cs="Times New Roman"/>
                      <w:b/>
                      <w:color w:val="000000" w:themeColor="text1"/>
                      <w:sz w:val="21"/>
                      <w:szCs w:val="21"/>
                      <w14:textFill>
                        <w14:solidFill>
                          <w14:schemeClr w14:val="tx1"/>
                        </w14:solidFill>
                      </w14:textFill>
                    </w:rPr>
                    <w:t>或地方污染物排放标准浓度限值</w:t>
                  </w:r>
                  <w:r>
                    <w:rPr>
                      <w:rFonts w:hint="default" w:ascii="Times New Roman" w:hAnsi="Times New Roman" w:eastAsia="宋体" w:cs="Times New Roman"/>
                      <w:b/>
                      <w:color w:val="000000" w:themeColor="text1"/>
                      <w:sz w:val="21"/>
                      <w:szCs w:val="21"/>
                      <w:shd w:val="clear" w:fill="auto"/>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mg/L</w:t>
                  </w:r>
                  <w:r>
                    <w:rPr>
                      <w:rFonts w:hint="default" w:ascii="Times New Roman" w:hAnsi="Times New Roman" w:cs="Times New Roman"/>
                      <w:b/>
                      <w:color w:val="000000" w:themeColor="text1"/>
                      <w:sz w:val="21"/>
                      <w:szCs w:val="21"/>
                      <w:lang w:eastAsia="zh-CN"/>
                      <w14:textFill>
                        <w14:solidFill>
                          <w14:schemeClr w14:val="tx1"/>
                        </w14:solidFill>
                      </w14:textFill>
                    </w:rPr>
                    <w:t>）</w:t>
                  </w:r>
                </w:p>
              </w:tc>
            </w:tr>
            <w:tr w14:paraId="2625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restart"/>
                  <w:noWrap w:val="0"/>
                  <w:vAlign w:val="center"/>
                </w:tcPr>
                <w:p w14:paraId="0D37546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584" w:type="dxa"/>
                  <w:vMerge w:val="restart"/>
                  <w:noWrap w:val="0"/>
                  <w:vAlign w:val="center"/>
                </w:tcPr>
                <w:p w14:paraId="61163BE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w:t>
                  </w:r>
                </w:p>
                <w:p w14:paraId="3B40960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808" w:type="dxa"/>
                  <w:vMerge w:val="restart"/>
                  <w:noWrap w:val="0"/>
                  <w:vAlign w:val="center"/>
                </w:tcPr>
                <w:p w14:paraId="2C578B5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119.626607</w:t>
                  </w:r>
                </w:p>
              </w:tc>
              <w:tc>
                <w:tcPr>
                  <w:tcW w:w="765" w:type="dxa"/>
                  <w:vMerge w:val="restart"/>
                  <w:noWrap w:val="0"/>
                  <w:vAlign w:val="center"/>
                </w:tcPr>
                <w:p w14:paraId="39CC6FC8">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31.742844</w:t>
                  </w:r>
                </w:p>
              </w:tc>
              <w:tc>
                <w:tcPr>
                  <w:tcW w:w="766" w:type="dxa"/>
                  <w:vMerge w:val="restart"/>
                  <w:noWrap w:val="0"/>
                  <w:vAlign w:val="center"/>
                </w:tcPr>
                <w:p w14:paraId="5EE8786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480</w:t>
                  </w:r>
                </w:p>
              </w:tc>
              <w:tc>
                <w:tcPr>
                  <w:tcW w:w="612" w:type="dxa"/>
                  <w:vMerge w:val="restart"/>
                  <w:noWrap w:val="0"/>
                  <w:vAlign w:val="center"/>
                </w:tcPr>
                <w:p w14:paraId="207DA76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进入城市污水处理厂</w:t>
                  </w:r>
                </w:p>
              </w:tc>
              <w:tc>
                <w:tcPr>
                  <w:tcW w:w="1226" w:type="dxa"/>
                  <w:vMerge w:val="restart"/>
                  <w:noWrap w:val="0"/>
                  <w:vAlign w:val="center"/>
                </w:tcPr>
                <w:p w14:paraId="4A5B594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间断排放，排放期间流量不稳定且无规律，但不属于冲击型排放</w:t>
                  </w:r>
                </w:p>
              </w:tc>
              <w:tc>
                <w:tcPr>
                  <w:tcW w:w="567" w:type="dxa"/>
                  <w:vMerge w:val="restart"/>
                  <w:noWrap w:val="0"/>
                  <w:vAlign w:val="center"/>
                </w:tcPr>
                <w:p w14:paraId="1692AF4C">
                  <w:pPr>
                    <w:adjustRightInd w:val="0"/>
                    <w:snapToGrid w:val="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企业运营时间</w:t>
                  </w:r>
                </w:p>
              </w:tc>
              <w:tc>
                <w:tcPr>
                  <w:tcW w:w="506" w:type="dxa"/>
                  <w:vMerge w:val="restart"/>
                  <w:noWrap w:val="0"/>
                  <w:vAlign w:val="center"/>
                </w:tcPr>
                <w:p w14:paraId="3429D86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常州</w:t>
                  </w:r>
                  <w:r>
                    <w:rPr>
                      <w:rFonts w:hint="default" w:ascii="Times New Roman" w:hAnsi="Times New Roman" w:cs="Times New Roman"/>
                      <w:color w:val="000000" w:themeColor="text1"/>
                      <w:sz w:val="21"/>
                      <w:szCs w:val="21"/>
                      <w:lang w:eastAsia="zh-CN"/>
                      <w14:textFill>
                        <w14:solidFill>
                          <w14:schemeClr w14:val="tx1"/>
                        </w14:solidFill>
                      </w14:textFill>
                    </w:rPr>
                    <w:t>金坛第二污水处理厂</w:t>
                  </w:r>
                </w:p>
              </w:tc>
              <w:tc>
                <w:tcPr>
                  <w:tcW w:w="792" w:type="dxa"/>
                  <w:noWrap w:val="0"/>
                  <w:vAlign w:val="center"/>
                </w:tcPr>
                <w:p w14:paraId="6F0A9DC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1410" w:type="dxa"/>
                  <w:noWrap w:val="0"/>
                  <w:vAlign w:val="center"/>
                </w:tcPr>
                <w:p w14:paraId="6E336FA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r>
            <w:tr w14:paraId="0A57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464AB27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84" w:type="dxa"/>
                  <w:vMerge w:val="continue"/>
                  <w:noWrap w:val="0"/>
                  <w:vAlign w:val="center"/>
                </w:tcPr>
                <w:p w14:paraId="14D9261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08" w:type="dxa"/>
                  <w:vMerge w:val="continue"/>
                  <w:noWrap w:val="0"/>
                  <w:vAlign w:val="center"/>
                </w:tcPr>
                <w:p w14:paraId="1F08127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5" w:type="dxa"/>
                  <w:vMerge w:val="continue"/>
                  <w:noWrap w:val="0"/>
                  <w:vAlign w:val="center"/>
                </w:tcPr>
                <w:p w14:paraId="6EF028E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6" w:type="dxa"/>
                  <w:vMerge w:val="continue"/>
                  <w:noWrap w:val="0"/>
                  <w:vAlign w:val="center"/>
                </w:tcPr>
                <w:p w14:paraId="14AE5EA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noWrap w:val="0"/>
                  <w:vAlign w:val="center"/>
                </w:tcPr>
                <w:p w14:paraId="584817A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26" w:type="dxa"/>
                  <w:vMerge w:val="continue"/>
                  <w:noWrap w:val="0"/>
                  <w:vAlign w:val="center"/>
                </w:tcPr>
                <w:p w14:paraId="7CD4C59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67" w:type="dxa"/>
                  <w:vMerge w:val="continue"/>
                  <w:noWrap w:val="0"/>
                  <w:vAlign w:val="center"/>
                </w:tcPr>
                <w:p w14:paraId="6B57BF4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6" w:type="dxa"/>
                  <w:vMerge w:val="continue"/>
                  <w:noWrap w:val="0"/>
                  <w:vAlign w:val="center"/>
                </w:tcPr>
                <w:p w14:paraId="34DD9EB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2" w:type="dxa"/>
                  <w:noWrap w:val="0"/>
                  <w:vAlign w:val="center"/>
                </w:tcPr>
                <w:p w14:paraId="3362970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1410" w:type="dxa"/>
                  <w:noWrap w:val="0"/>
                  <w:vAlign w:val="center"/>
                </w:tcPr>
                <w:p w14:paraId="4DE832F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6AE4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1FFD52D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84" w:type="dxa"/>
                  <w:vMerge w:val="continue"/>
                  <w:noWrap w:val="0"/>
                  <w:vAlign w:val="center"/>
                </w:tcPr>
                <w:p w14:paraId="6524166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08" w:type="dxa"/>
                  <w:vMerge w:val="continue"/>
                  <w:noWrap w:val="0"/>
                  <w:vAlign w:val="center"/>
                </w:tcPr>
                <w:p w14:paraId="682B638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5" w:type="dxa"/>
                  <w:vMerge w:val="continue"/>
                  <w:noWrap w:val="0"/>
                  <w:vAlign w:val="center"/>
                </w:tcPr>
                <w:p w14:paraId="7E162CF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6" w:type="dxa"/>
                  <w:vMerge w:val="continue"/>
                  <w:noWrap w:val="0"/>
                  <w:vAlign w:val="center"/>
                </w:tcPr>
                <w:p w14:paraId="6C691D4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noWrap w:val="0"/>
                  <w:vAlign w:val="center"/>
                </w:tcPr>
                <w:p w14:paraId="323DA95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26" w:type="dxa"/>
                  <w:vMerge w:val="continue"/>
                  <w:noWrap w:val="0"/>
                  <w:vAlign w:val="center"/>
                </w:tcPr>
                <w:p w14:paraId="04A73EB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67" w:type="dxa"/>
                  <w:vMerge w:val="continue"/>
                  <w:noWrap w:val="0"/>
                  <w:vAlign w:val="center"/>
                </w:tcPr>
                <w:p w14:paraId="473C89F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6" w:type="dxa"/>
                  <w:vMerge w:val="continue"/>
                  <w:noWrap w:val="0"/>
                  <w:vAlign w:val="center"/>
                </w:tcPr>
                <w:p w14:paraId="2B08FD4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2" w:type="dxa"/>
                  <w:noWrap w:val="0"/>
                  <w:vAlign w:val="center"/>
                </w:tcPr>
                <w:p w14:paraId="1C0418F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1410" w:type="dxa"/>
                  <w:noWrap w:val="0"/>
                  <w:vAlign w:val="center"/>
                </w:tcPr>
                <w:p w14:paraId="10DED64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r>
            <w:tr w14:paraId="7A65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12F4244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84" w:type="dxa"/>
                  <w:vMerge w:val="continue"/>
                  <w:noWrap w:val="0"/>
                  <w:vAlign w:val="center"/>
                </w:tcPr>
                <w:p w14:paraId="5F19416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08" w:type="dxa"/>
                  <w:vMerge w:val="continue"/>
                  <w:noWrap w:val="0"/>
                  <w:vAlign w:val="center"/>
                </w:tcPr>
                <w:p w14:paraId="7F0234C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5" w:type="dxa"/>
                  <w:vMerge w:val="continue"/>
                  <w:noWrap w:val="0"/>
                  <w:vAlign w:val="center"/>
                </w:tcPr>
                <w:p w14:paraId="10C33E6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6" w:type="dxa"/>
                  <w:vMerge w:val="continue"/>
                  <w:noWrap w:val="0"/>
                  <w:vAlign w:val="center"/>
                </w:tcPr>
                <w:p w14:paraId="082AB73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noWrap w:val="0"/>
                  <w:vAlign w:val="center"/>
                </w:tcPr>
                <w:p w14:paraId="5A509FF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26" w:type="dxa"/>
                  <w:vMerge w:val="continue"/>
                  <w:noWrap w:val="0"/>
                  <w:vAlign w:val="center"/>
                </w:tcPr>
                <w:p w14:paraId="4465B55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67" w:type="dxa"/>
                  <w:vMerge w:val="continue"/>
                  <w:noWrap w:val="0"/>
                  <w:vAlign w:val="center"/>
                </w:tcPr>
                <w:p w14:paraId="4EA4606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6" w:type="dxa"/>
                  <w:vMerge w:val="continue"/>
                  <w:noWrap w:val="0"/>
                  <w:vAlign w:val="center"/>
                </w:tcPr>
                <w:p w14:paraId="306D15C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2" w:type="dxa"/>
                  <w:noWrap w:val="0"/>
                  <w:vAlign w:val="center"/>
                </w:tcPr>
                <w:p w14:paraId="0C52C03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1410" w:type="dxa"/>
                  <w:noWrap w:val="0"/>
                  <w:vAlign w:val="center"/>
                </w:tcPr>
                <w:p w14:paraId="3C60AD5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w:t>
                  </w:r>
                </w:p>
              </w:tc>
            </w:tr>
            <w:tr w14:paraId="0BD4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603CE35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84" w:type="dxa"/>
                  <w:vMerge w:val="continue"/>
                  <w:noWrap w:val="0"/>
                  <w:vAlign w:val="center"/>
                </w:tcPr>
                <w:p w14:paraId="7731E55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08" w:type="dxa"/>
                  <w:vMerge w:val="continue"/>
                  <w:noWrap w:val="0"/>
                  <w:vAlign w:val="center"/>
                </w:tcPr>
                <w:p w14:paraId="5682D3A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5" w:type="dxa"/>
                  <w:vMerge w:val="continue"/>
                  <w:noWrap w:val="0"/>
                  <w:vAlign w:val="center"/>
                </w:tcPr>
                <w:p w14:paraId="0D2C235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6" w:type="dxa"/>
                  <w:vMerge w:val="continue"/>
                  <w:noWrap w:val="0"/>
                  <w:vAlign w:val="center"/>
                </w:tcPr>
                <w:p w14:paraId="2BC8F4F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noWrap w:val="0"/>
                  <w:vAlign w:val="center"/>
                </w:tcPr>
                <w:p w14:paraId="430D11D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26" w:type="dxa"/>
                  <w:vMerge w:val="continue"/>
                  <w:noWrap w:val="0"/>
                  <w:vAlign w:val="center"/>
                </w:tcPr>
                <w:p w14:paraId="199C54C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67" w:type="dxa"/>
                  <w:vMerge w:val="continue"/>
                  <w:noWrap w:val="0"/>
                  <w:vAlign w:val="center"/>
                </w:tcPr>
                <w:p w14:paraId="407FA68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6" w:type="dxa"/>
                  <w:vMerge w:val="continue"/>
                  <w:noWrap w:val="0"/>
                  <w:vAlign w:val="center"/>
                </w:tcPr>
                <w:p w14:paraId="6D16347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2" w:type="dxa"/>
                  <w:noWrap w:val="0"/>
                  <w:vAlign w:val="center"/>
                </w:tcPr>
                <w:p w14:paraId="0E2E446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1410" w:type="dxa"/>
                  <w:noWrap w:val="0"/>
                  <w:vAlign w:val="center"/>
                </w:tcPr>
                <w:p w14:paraId="23E047E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r w14:paraId="16FF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0FE0D1F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84" w:type="dxa"/>
                  <w:vMerge w:val="continue"/>
                  <w:noWrap w:val="0"/>
                  <w:vAlign w:val="center"/>
                </w:tcPr>
                <w:p w14:paraId="09F2BF7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08" w:type="dxa"/>
                  <w:vMerge w:val="continue"/>
                  <w:noWrap w:val="0"/>
                  <w:vAlign w:val="center"/>
                </w:tcPr>
                <w:p w14:paraId="3B8C62F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5" w:type="dxa"/>
                  <w:vMerge w:val="continue"/>
                  <w:noWrap w:val="0"/>
                  <w:vAlign w:val="center"/>
                </w:tcPr>
                <w:p w14:paraId="6937716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6" w:type="dxa"/>
                  <w:vMerge w:val="continue"/>
                  <w:noWrap w:val="0"/>
                  <w:vAlign w:val="center"/>
                </w:tcPr>
                <w:p w14:paraId="35CC0FA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noWrap w:val="0"/>
                  <w:vAlign w:val="center"/>
                </w:tcPr>
                <w:p w14:paraId="1A00A90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26" w:type="dxa"/>
                  <w:vMerge w:val="continue"/>
                  <w:noWrap w:val="0"/>
                  <w:vAlign w:val="center"/>
                </w:tcPr>
                <w:p w14:paraId="3A41C23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67" w:type="dxa"/>
                  <w:vMerge w:val="continue"/>
                  <w:noWrap w:val="0"/>
                  <w:vAlign w:val="center"/>
                </w:tcPr>
                <w:p w14:paraId="479AFF7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6" w:type="dxa"/>
                  <w:vMerge w:val="continue"/>
                  <w:noWrap w:val="0"/>
                  <w:vAlign w:val="center"/>
                </w:tcPr>
                <w:p w14:paraId="7BAD098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2" w:type="dxa"/>
                  <w:noWrap w:val="0"/>
                  <w:vAlign w:val="center"/>
                </w:tcPr>
                <w:p w14:paraId="58E033D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TN</w:t>
                  </w:r>
                </w:p>
              </w:tc>
              <w:tc>
                <w:tcPr>
                  <w:tcW w:w="1410" w:type="dxa"/>
                  <w:noWrap w:val="0"/>
                  <w:vAlign w:val="center"/>
                </w:tcPr>
                <w:p w14:paraId="39FA3E2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12（15）</w:t>
                  </w:r>
                </w:p>
              </w:tc>
            </w:tr>
          </w:tbl>
          <w:p w14:paraId="74599AE6">
            <w:pPr>
              <w:pStyle w:val="33"/>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注：括号外数值为水温＞12℃时的控制指标，括号内数值为水温≤12℃时的控制指标。</w:t>
            </w:r>
          </w:p>
          <w:p w14:paraId="57E1E1C6">
            <w:pPr>
              <w:pStyle w:val="33"/>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本项目废水排放信息情况：</w:t>
            </w:r>
          </w:p>
          <w:p w14:paraId="01B359F9">
            <w:pPr>
              <w:pStyle w:val="29"/>
              <w:spacing w:before="120" w:beforeLines="50" w:line="240" w:lineRule="auto"/>
              <w:rPr>
                <w:rFonts w:hint="default" w:ascii="Times New Roman" w:hAnsi="Times New Roman" w:eastAsia="宋体" w:cs="Times New Roman"/>
                <w:b/>
                <w:color w:val="000000" w:themeColor="text1"/>
                <w:sz w:val="21"/>
                <w:szCs w:val="21"/>
                <w14:textFill>
                  <w14:solidFill>
                    <w14:schemeClr w14:val="tx1"/>
                  </w14:solidFill>
                </w14:textFill>
              </w:rPr>
            </w:pPr>
          </w:p>
          <w:p w14:paraId="36AEE1A2">
            <w:pPr>
              <w:pStyle w:val="29"/>
              <w:spacing w:before="120" w:beforeLines="50" w:line="240" w:lineRule="auto"/>
              <w:rPr>
                <w:rFonts w:hint="default" w:ascii="Times New Roman" w:hAnsi="Times New Roman" w:eastAsia="宋体" w:cs="Times New Roman"/>
                <w:b/>
                <w:color w:val="000000" w:themeColor="text1"/>
                <w:sz w:val="21"/>
                <w:szCs w:val="21"/>
                <w14:textFill>
                  <w14:solidFill>
                    <w14:schemeClr w14:val="tx1"/>
                  </w14:solidFill>
                </w14:textFill>
              </w:rPr>
            </w:pPr>
          </w:p>
          <w:p w14:paraId="5999FD69">
            <w:pPr>
              <w:pStyle w:val="29"/>
              <w:spacing w:before="120" w:beforeLines="50" w:line="240" w:lineRule="auto"/>
              <w:rPr>
                <w:rFonts w:hint="default" w:ascii="Times New Roman" w:hAnsi="Times New Roman" w:eastAsia="宋体" w:cs="Times New Roman"/>
                <w:b/>
                <w:color w:val="000000" w:themeColor="text1"/>
                <w:sz w:val="21"/>
                <w:szCs w:val="21"/>
                <w14:textFill>
                  <w14:solidFill>
                    <w14:schemeClr w14:val="tx1"/>
                  </w14:solidFill>
                </w14:textFill>
              </w:rPr>
            </w:pPr>
          </w:p>
          <w:p w14:paraId="64CC46C8">
            <w:pPr>
              <w:pStyle w:val="29"/>
              <w:spacing w:before="120" w:beforeLines="50" w:line="240" w:lineRule="auto"/>
              <w:rPr>
                <w:rFonts w:hint="default" w:ascii="Times New Roman" w:hAnsi="Times New Roman" w:eastAsia="宋体" w:cs="Times New Roman"/>
                <w:b/>
                <w:color w:val="000000" w:themeColor="text1"/>
                <w:sz w:val="21"/>
                <w:szCs w:val="21"/>
                <w14:textFill>
                  <w14:solidFill>
                    <w14:schemeClr w14:val="tx1"/>
                  </w14:solidFill>
                </w14:textFill>
              </w:rPr>
            </w:pPr>
          </w:p>
          <w:p w14:paraId="1980D263">
            <w:pPr>
              <w:pStyle w:val="29"/>
              <w:spacing w:before="120" w:beforeLines="50" w:line="240" w:lineRule="auto"/>
              <w:rPr>
                <w:rFonts w:hint="default" w:ascii="Times New Roman" w:hAnsi="Times New Roman" w:eastAsia="宋体" w:cs="Times New Roman"/>
                <w:b/>
                <w:color w:val="000000" w:themeColor="text1"/>
                <w:sz w:val="21"/>
                <w:szCs w:val="21"/>
                <w14:textFill>
                  <w14:solidFill>
                    <w14:schemeClr w14:val="tx1"/>
                  </w14:solidFill>
                </w14:textFill>
              </w:rPr>
            </w:pPr>
          </w:p>
          <w:p w14:paraId="522AEDAF">
            <w:pPr>
              <w:pStyle w:val="29"/>
              <w:spacing w:before="120" w:beforeLines="50" w:line="240" w:lineRule="auto"/>
              <w:rPr>
                <w:rFonts w:hint="default" w:ascii="Times New Roman" w:hAnsi="Times New Roman" w:eastAsia="宋体" w:cs="Times New Roman"/>
                <w:b/>
                <w:color w:val="000000" w:themeColor="text1"/>
                <w:sz w:val="21"/>
                <w:szCs w:val="21"/>
                <w14:textFill>
                  <w14:solidFill>
                    <w14:schemeClr w14:val="tx1"/>
                  </w14:solidFill>
                </w14:textFill>
              </w:rPr>
            </w:pPr>
          </w:p>
          <w:p w14:paraId="17C2E894">
            <w:pPr>
              <w:pStyle w:val="29"/>
              <w:spacing w:before="120" w:beforeLines="50" w:line="240" w:lineRule="auto"/>
              <w:rPr>
                <w:rFonts w:hint="default" w:ascii="Times New Roman" w:hAnsi="Times New Roman" w:eastAsia="宋体" w:cs="Times New Roman"/>
                <w:b/>
                <w:color w:val="000000" w:themeColor="text1"/>
                <w:sz w:val="21"/>
                <w:szCs w:val="21"/>
                <w14:textFill>
                  <w14:solidFill>
                    <w14:schemeClr w14:val="tx1"/>
                  </w14:solidFill>
                </w14:textFill>
              </w:rPr>
            </w:pPr>
          </w:p>
          <w:p w14:paraId="1F524124">
            <w:pPr>
              <w:pStyle w:val="29"/>
              <w:spacing w:before="120" w:beforeLines="50" w:line="240" w:lineRule="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表4-1</w:t>
            </w:r>
            <w:r>
              <w:rPr>
                <w:rFonts w:hint="eastAsia" w:cs="Times New Roman"/>
                <w:b/>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color w:val="000000" w:themeColor="text1"/>
                <w:sz w:val="21"/>
                <w:szCs w:val="21"/>
                <w14:textFill>
                  <w14:solidFill>
                    <w14:schemeClr w14:val="tx1"/>
                  </w14:solidFill>
                </w14:textFill>
              </w:rPr>
              <w:t xml:space="preserve"> 废水污染物排放信息表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8"/>
              <w:gridCol w:w="1167"/>
              <w:gridCol w:w="2208"/>
              <w:gridCol w:w="1428"/>
              <w:gridCol w:w="1428"/>
              <w:gridCol w:w="1426"/>
            </w:tblGrid>
            <w:tr w14:paraId="5AE1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2" w:type="dxa"/>
                  <w:noWrap w:val="0"/>
                  <w:vAlign w:val="center"/>
                </w:tcPr>
                <w:p w14:paraId="1B3CC039">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序号</w:t>
                  </w:r>
                </w:p>
              </w:tc>
              <w:tc>
                <w:tcPr>
                  <w:tcW w:w="1159" w:type="dxa"/>
                  <w:noWrap w:val="0"/>
                  <w:vAlign w:val="center"/>
                </w:tcPr>
                <w:p w14:paraId="0ED47A6E">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排口编号</w:t>
                  </w:r>
                </w:p>
              </w:tc>
              <w:tc>
                <w:tcPr>
                  <w:tcW w:w="2193" w:type="dxa"/>
                  <w:noWrap w:val="0"/>
                  <w:vAlign w:val="center"/>
                </w:tcPr>
                <w:p w14:paraId="5E1AB7F8">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污染物种类</w:t>
                  </w:r>
                </w:p>
              </w:tc>
              <w:tc>
                <w:tcPr>
                  <w:tcW w:w="1418" w:type="dxa"/>
                  <w:noWrap w:val="0"/>
                  <w:vAlign w:val="center"/>
                </w:tcPr>
                <w:p w14:paraId="4DD701A5">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排放浓度/（mg/L）</w:t>
                  </w:r>
                </w:p>
              </w:tc>
              <w:tc>
                <w:tcPr>
                  <w:tcW w:w="1418" w:type="dxa"/>
                  <w:noWrap w:val="0"/>
                  <w:vAlign w:val="center"/>
                </w:tcPr>
                <w:p w14:paraId="5DFEDD7E">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日排放量/(kg/d)</w:t>
                  </w:r>
                </w:p>
              </w:tc>
              <w:tc>
                <w:tcPr>
                  <w:tcW w:w="1415" w:type="dxa"/>
                  <w:noWrap w:val="0"/>
                  <w:vAlign w:val="center"/>
                </w:tcPr>
                <w:p w14:paraId="55CCD065">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年排放量/(t/a)</w:t>
                  </w:r>
                </w:p>
              </w:tc>
            </w:tr>
            <w:tr w14:paraId="3D30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2" w:type="dxa"/>
                  <w:noWrap w:val="0"/>
                  <w:vAlign w:val="center"/>
                </w:tcPr>
                <w:p w14:paraId="700C2D83">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1159" w:type="dxa"/>
                  <w:vMerge w:val="restart"/>
                  <w:noWrap w:val="0"/>
                  <w:vAlign w:val="center"/>
                </w:tcPr>
                <w:p w14:paraId="20593579">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DW001</w:t>
                  </w:r>
                </w:p>
              </w:tc>
              <w:tc>
                <w:tcPr>
                  <w:tcW w:w="2193" w:type="dxa"/>
                  <w:noWrap w:val="0"/>
                  <w:vAlign w:val="center"/>
                </w:tcPr>
                <w:p w14:paraId="179A6519">
                  <w:pPr>
                    <w:pStyle w:val="29"/>
                    <w:ind w:firstLine="0" w:firstLineChars="0"/>
                    <w:rPr>
                      <w:rFonts w:hint="default" w:ascii="Times New Roman" w:hAnsi="Times New Roman" w:eastAsia="宋体" w:cs="Times New Roman"/>
                      <w:b w:val="0"/>
                      <w:bCs/>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Cs w:val="21"/>
                      <w:highlight w:val="none"/>
                      <w:lang w:val="en-US" w:eastAsia="zh-CN"/>
                      <w14:textFill>
                        <w14:solidFill>
                          <w14:schemeClr w14:val="tx1"/>
                        </w14:solidFill>
                      </w14:textFill>
                    </w:rPr>
                    <w:t>pH</w:t>
                  </w:r>
                </w:p>
              </w:tc>
              <w:tc>
                <w:tcPr>
                  <w:tcW w:w="1418" w:type="dxa"/>
                  <w:noWrap w:val="0"/>
                  <w:vAlign w:val="center"/>
                </w:tcPr>
                <w:p w14:paraId="06BCD9A2">
                  <w:pPr>
                    <w:widowControl/>
                    <w:jc w:val="center"/>
                    <w:textAlignment w:val="cente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b w:val="0"/>
                      <w:bCs/>
                      <w:color w:val="000000" w:themeColor="text1"/>
                      <w:kern w:val="0"/>
                      <w:szCs w:val="21"/>
                      <w:highlight w:val="none"/>
                      <w:lang w:val="en-US" w:eastAsia="zh-CN" w:bidi="ar"/>
                      <w14:textFill>
                        <w14:solidFill>
                          <w14:schemeClr w14:val="tx1"/>
                        </w14:solidFill>
                      </w14:textFill>
                    </w:rPr>
                    <w:t>6.5-9</w:t>
                  </w:r>
                </w:p>
              </w:tc>
              <w:tc>
                <w:tcPr>
                  <w:tcW w:w="1418" w:type="dxa"/>
                  <w:noWrap w:val="0"/>
                  <w:vAlign w:val="center"/>
                </w:tcPr>
                <w:p w14:paraId="38EE1A34">
                  <w:pPr>
                    <w:pStyle w:val="3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1415" w:type="dxa"/>
                  <w:noWrap w:val="0"/>
                  <w:vAlign w:val="center"/>
                </w:tcPr>
                <w:p w14:paraId="267D93AF">
                  <w:pPr>
                    <w:pStyle w:val="30"/>
                    <w:bidi w:val="0"/>
                    <w:ind w:firstLine="0" w:firstLineChars="0"/>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t>/</w:t>
                  </w:r>
                </w:p>
              </w:tc>
            </w:tr>
            <w:tr w14:paraId="1FA6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2" w:type="dxa"/>
                  <w:noWrap w:val="0"/>
                  <w:vAlign w:val="center"/>
                </w:tcPr>
                <w:p w14:paraId="544A9124">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w:t>
                  </w:r>
                </w:p>
              </w:tc>
              <w:tc>
                <w:tcPr>
                  <w:tcW w:w="1159" w:type="dxa"/>
                  <w:vMerge w:val="continue"/>
                  <w:noWrap w:val="0"/>
                  <w:vAlign w:val="center"/>
                </w:tcPr>
                <w:p w14:paraId="0A2B95FA">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2193" w:type="dxa"/>
                  <w:noWrap w:val="0"/>
                  <w:vAlign w:val="center"/>
                </w:tcPr>
                <w:p w14:paraId="7BE64D1D">
                  <w:pPr>
                    <w:pStyle w:val="29"/>
                    <w:ind w:firstLine="0" w:firstLineChars="0"/>
                    <w:rPr>
                      <w:rFonts w:hint="default" w:ascii="Times New Roman" w:hAnsi="Times New Roman" w:eastAsia="宋体" w:cs="Times New Roman"/>
                      <w:b w:val="0"/>
                      <w:bCs/>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COD</w:t>
                  </w:r>
                </w:p>
              </w:tc>
              <w:tc>
                <w:tcPr>
                  <w:tcW w:w="1418" w:type="dxa"/>
                  <w:noWrap w:val="0"/>
                  <w:vAlign w:val="center"/>
                </w:tcPr>
                <w:p w14:paraId="55802D4C">
                  <w:pPr>
                    <w:widowControl/>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400</w:t>
                  </w:r>
                </w:p>
              </w:tc>
              <w:tc>
                <w:tcPr>
                  <w:tcW w:w="1418" w:type="dxa"/>
                  <w:noWrap w:val="0"/>
                  <w:vAlign w:val="center"/>
                </w:tcPr>
                <w:p w14:paraId="2E8CD24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0.64</w:t>
                  </w:r>
                </w:p>
              </w:tc>
              <w:tc>
                <w:tcPr>
                  <w:tcW w:w="1415" w:type="dxa"/>
                  <w:noWrap w:val="0"/>
                  <w:vAlign w:val="center"/>
                </w:tcPr>
                <w:p w14:paraId="7ADD48C3">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0.192</w:t>
                  </w:r>
                </w:p>
              </w:tc>
            </w:tr>
            <w:tr w14:paraId="1FBB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2" w:type="dxa"/>
                  <w:noWrap w:val="0"/>
                  <w:vAlign w:val="center"/>
                </w:tcPr>
                <w:p w14:paraId="7D878755">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w:t>
                  </w:r>
                </w:p>
              </w:tc>
              <w:tc>
                <w:tcPr>
                  <w:tcW w:w="1159" w:type="dxa"/>
                  <w:vMerge w:val="continue"/>
                  <w:noWrap w:val="0"/>
                  <w:vAlign w:val="center"/>
                </w:tcPr>
                <w:p w14:paraId="0C7FFA21">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2193" w:type="dxa"/>
                  <w:noWrap w:val="0"/>
                  <w:vAlign w:val="center"/>
                </w:tcPr>
                <w:p w14:paraId="52505320">
                  <w:pPr>
                    <w:pStyle w:val="29"/>
                    <w:ind w:firstLine="0" w:firstLineChars="0"/>
                    <w:rPr>
                      <w:rFonts w:hint="default" w:ascii="Times New Roman" w:hAnsi="Times New Roman" w:eastAsia="宋体" w:cs="Times New Roman"/>
                      <w:b w:val="0"/>
                      <w:bCs/>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SS</w:t>
                  </w:r>
                </w:p>
              </w:tc>
              <w:tc>
                <w:tcPr>
                  <w:tcW w:w="1418" w:type="dxa"/>
                  <w:noWrap w:val="0"/>
                  <w:vAlign w:val="center"/>
                </w:tcPr>
                <w:p w14:paraId="48B81004">
                  <w:pPr>
                    <w:widowControl/>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250</w:t>
                  </w:r>
                </w:p>
              </w:tc>
              <w:tc>
                <w:tcPr>
                  <w:tcW w:w="1418" w:type="dxa"/>
                  <w:noWrap w:val="0"/>
                  <w:vAlign w:val="center"/>
                </w:tcPr>
                <w:p w14:paraId="6FB8D9A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1415" w:type="dxa"/>
                  <w:noWrap w:val="0"/>
                  <w:vAlign w:val="center"/>
                </w:tcPr>
                <w:p w14:paraId="5F99C4B8">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0.12</w:t>
                  </w:r>
                </w:p>
              </w:tc>
            </w:tr>
            <w:tr w14:paraId="3707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2" w:type="dxa"/>
                  <w:noWrap w:val="0"/>
                  <w:vAlign w:val="center"/>
                </w:tcPr>
                <w:p w14:paraId="4583C4FA">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w:t>
                  </w:r>
                </w:p>
              </w:tc>
              <w:tc>
                <w:tcPr>
                  <w:tcW w:w="1159" w:type="dxa"/>
                  <w:vMerge w:val="continue"/>
                  <w:noWrap w:val="0"/>
                  <w:vAlign w:val="center"/>
                </w:tcPr>
                <w:p w14:paraId="690D0BB0">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2193" w:type="dxa"/>
                  <w:noWrap w:val="0"/>
                  <w:vAlign w:val="center"/>
                </w:tcPr>
                <w:p w14:paraId="7831BE6E">
                  <w:pPr>
                    <w:pStyle w:val="29"/>
                    <w:ind w:firstLine="0" w:firstLineChars="0"/>
                    <w:rPr>
                      <w:rFonts w:hint="default" w:ascii="Times New Roman" w:hAnsi="Times New Roman" w:eastAsia="宋体" w:cs="Times New Roman"/>
                      <w:b w:val="0"/>
                      <w:bCs/>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NH</w:t>
                  </w:r>
                  <w:r>
                    <w:rPr>
                      <w:rFonts w:hint="default" w:ascii="Times New Roman" w:hAnsi="Times New Roman" w:eastAsia="宋体" w:cs="Times New Roman"/>
                      <w:b w:val="0"/>
                      <w:bCs/>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b w:val="0"/>
                      <w:bCs/>
                      <w:color w:val="000000" w:themeColor="text1"/>
                      <w:szCs w:val="21"/>
                      <w:highlight w:val="none"/>
                      <w14:textFill>
                        <w14:solidFill>
                          <w14:schemeClr w14:val="tx1"/>
                        </w14:solidFill>
                      </w14:textFill>
                    </w:rPr>
                    <w:t>-N</w:t>
                  </w:r>
                </w:p>
              </w:tc>
              <w:tc>
                <w:tcPr>
                  <w:tcW w:w="1418" w:type="dxa"/>
                  <w:noWrap w:val="0"/>
                  <w:vAlign w:val="center"/>
                </w:tcPr>
                <w:p w14:paraId="43BDF9CE">
                  <w:pPr>
                    <w:widowControl/>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30</w:t>
                  </w:r>
                </w:p>
              </w:tc>
              <w:tc>
                <w:tcPr>
                  <w:tcW w:w="1418" w:type="dxa"/>
                  <w:noWrap w:val="0"/>
                  <w:vAlign w:val="center"/>
                </w:tcPr>
                <w:p w14:paraId="4EA7D37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0.048</w:t>
                  </w:r>
                </w:p>
              </w:tc>
              <w:tc>
                <w:tcPr>
                  <w:tcW w:w="1415" w:type="dxa"/>
                  <w:noWrap w:val="0"/>
                  <w:vAlign w:val="center"/>
                </w:tcPr>
                <w:p w14:paraId="2B664AB9">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0.014</w:t>
                  </w:r>
                </w:p>
              </w:tc>
            </w:tr>
            <w:tr w14:paraId="28DB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2" w:type="dxa"/>
                  <w:noWrap w:val="0"/>
                  <w:vAlign w:val="center"/>
                </w:tcPr>
                <w:p w14:paraId="26025A37">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w:t>
                  </w:r>
                </w:p>
              </w:tc>
              <w:tc>
                <w:tcPr>
                  <w:tcW w:w="1159" w:type="dxa"/>
                  <w:vMerge w:val="continue"/>
                  <w:noWrap w:val="0"/>
                  <w:vAlign w:val="center"/>
                </w:tcPr>
                <w:p w14:paraId="548DD290">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2193" w:type="dxa"/>
                  <w:noWrap w:val="0"/>
                  <w:vAlign w:val="center"/>
                </w:tcPr>
                <w:p w14:paraId="6BFA5883">
                  <w:pPr>
                    <w:pStyle w:val="29"/>
                    <w:ind w:firstLine="0" w:firstLineChars="0"/>
                    <w:rPr>
                      <w:rFonts w:hint="default" w:ascii="Times New Roman" w:hAnsi="Times New Roman" w:eastAsia="宋体" w:cs="Times New Roman"/>
                      <w:b w:val="0"/>
                      <w:bCs/>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TP</w:t>
                  </w:r>
                </w:p>
              </w:tc>
              <w:tc>
                <w:tcPr>
                  <w:tcW w:w="1418" w:type="dxa"/>
                  <w:noWrap w:val="0"/>
                  <w:vAlign w:val="center"/>
                </w:tcPr>
                <w:p w14:paraId="1CA174BB">
                  <w:pPr>
                    <w:widowControl/>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3</w:t>
                  </w:r>
                </w:p>
              </w:tc>
              <w:tc>
                <w:tcPr>
                  <w:tcW w:w="1418" w:type="dxa"/>
                  <w:noWrap w:val="0"/>
                  <w:vAlign w:val="center"/>
                </w:tcPr>
                <w:p w14:paraId="140F2404">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0.0048</w:t>
                  </w:r>
                </w:p>
              </w:tc>
              <w:tc>
                <w:tcPr>
                  <w:tcW w:w="1415" w:type="dxa"/>
                  <w:noWrap w:val="0"/>
                  <w:vAlign w:val="center"/>
                </w:tcPr>
                <w:p w14:paraId="30CADCAA">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0.0014</w:t>
                  </w:r>
                </w:p>
              </w:tc>
            </w:tr>
            <w:tr w14:paraId="6687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2" w:type="dxa"/>
                  <w:noWrap w:val="0"/>
                  <w:vAlign w:val="center"/>
                </w:tcPr>
                <w:p w14:paraId="2DBE9BEC">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w:t>
                  </w:r>
                </w:p>
              </w:tc>
              <w:tc>
                <w:tcPr>
                  <w:tcW w:w="1159" w:type="dxa"/>
                  <w:vMerge w:val="continue"/>
                  <w:noWrap w:val="0"/>
                  <w:vAlign w:val="center"/>
                </w:tcPr>
                <w:p w14:paraId="7DF4C193">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2193" w:type="dxa"/>
                  <w:noWrap w:val="0"/>
                  <w:vAlign w:val="center"/>
                </w:tcPr>
                <w:p w14:paraId="41EBE9A5">
                  <w:pPr>
                    <w:pStyle w:val="29"/>
                    <w:ind w:firstLine="0" w:firstLineChars="0"/>
                    <w:rPr>
                      <w:rFonts w:hint="default" w:ascii="Times New Roman" w:hAnsi="Times New Roman" w:eastAsia="宋体" w:cs="Times New Roman"/>
                      <w:b w:val="0"/>
                      <w:bCs/>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TN</w:t>
                  </w:r>
                </w:p>
              </w:tc>
              <w:tc>
                <w:tcPr>
                  <w:tcW w:w="1418" w:type="dxa"/>
                  <w:noWrap w:val="0"/>
                  <w:vAlign w:val="center"/>
                </w:tcPr>
                <w:p w14:paraId="784B679D">
                  <w:pPr>
                    <w:widowControl/>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40</w:t>
                  </w:r>
                </w:p>
              </w:tc>
              <w:tc>
                <w:tcPr>
                  <w:tcW w:w="1418" w:type="dxa"/>
                  <w:noWrap w:val="0"/>
                  <w:vAlign w:val="center"/>
                </w:tcPr>
                <w:p w14:paraId="1B5E0D7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0.064</w:t>
                  </w:r>
                </w:p>
              </w:tc>
              <w:tc>
                <w:tcPr>
                  <w:tcW w:w="1415" w:type="dxa"/>
                  <w:noWrap w:val="0"/>
                  <w:vAlign w:val="center"/>
                </w:tcPr>
                <w:p w14:paraId="0E9336A1">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0.0192</w:t>
                  </w:r>
                </w:p>
              </w:tc>
            </w:tr>
            <w:tr w14:paraId="1A40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1" w:type="dxa"/>
                  <w:gridSpan w:val="2"/>
                  <w:vMerge w:val="restart"/>
                  <w:noWrap w:val="0"/>
                  <w:vAlign w:val="center"/>
                </w:tcPr>
                <w:p w14:paraId="722938E2">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全厂排口合计</w:t>
                  </w:r>
                </w:p>
              </w:tc>
              <w:tc>
                <w:tcPr>
                  <w:tcW w:w="5029" w:type="dxa"/>
                  <w:gridSpan w:val="3"/>
                  <w:noWrap w:val="0"/>
                  <w:vAlign w:val="center"/>
                </w:tcPr>
                <w:p w14:paraId="410844BA">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COD</w:t>
                  </w:r>
                </w:p>
              </w:tc>
              <w:tc>
                <w:tcPr>
                  <w:tcW w:w="1415" w:type="dxa"/>
                  <w:noWrap w:val="0"/>
                  <w:vAlign w:val="center"/>
                </w:tcPr>
                <w:p w14:paraId="23D17304">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0.192</w:t>
                  </w:r>
                </w:p>
              </w:tc>
            </w:tr>
            <w:tr w14:paraId="6E71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1" w:type="dxa"/>
                  <w:gridSpan w:val="2"/>
                  <w:vMerge w:val="continue"/>
                  <w:noWrap w:val="0"/>
                  <w:vAlign w:val="center"/>
                </w:tcPr>
                <w:p w14:paraId="575C8D70">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5029" w:type="dxa"/>
                  <w:gridSpan w:val="3"/>
                  <w:noWrap w:val="0"/>
                  <w:vAlign w:val="center"/>
                </w:tcPr>
                <w:p w14:paraId="0BE991DF">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SS</w:t>
                  </w:r>
                </w:p>
              </w:tc>
              <w:tc>
                <w:tcPr>
                  <w:tcW w:w="1415" w:type="dxa"/>
                  <w:noWrap w:val="0"/>
                  <w:vAlign w:val="center"/>
                </w:tcPr>
                <w:p w14:paraId="4A6AADC5">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0.12</w:t>
                  </w:r>
                </w:p>
              </w:tc>
            </w:tr>
            <w:tr w14:paraId="78A8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1" w:type="dxa"/>
                  <w:gridSpan w:val="2"/>
                  <w:vMerge w:val="continue"/>
                  <w:noWrap w:val="0"/>
                  <w:vAlign w:val="center"/>
                </w:tcPr>
                <w:p w14:paraId="5396CE7E">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5029" w:type="dxa"/>
                  <w:gridSpan w:val="3"/>
                  <w:noWrap w:val="0"/>
                  <w:vAlign w:val="center"/>
                </w:tcPr>
                <w:p w14:paraId="067BE8D8">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NH</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-N</w:t>
                  </w:r>
                </w:p>
              </w:tc>
              <w:tc>
                <w:tcPr>
                  <w:tcW w:w="1415" w:type="dxa"/>
                  <w:noWrap w:val="0"/>
                  <w:vAlign w:val="center"/>
                </w:tcPr>
                <w:p w14:paraId="3FD03270">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0.014</w:t>
                  </w:r>
                </w:p>
              </w:tc>
            </w:tr>
            <w:tr w14:paraId="5404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1" w:type="dxa"/>
                  <w:gridSpan w:val="2"/>
                  <w:vMerge w:val="continue"/>
                  <w:noWrap w:val="0"/>
                  <w:vAlign w:val="center"/>
                </w:tcPr>
                <w:p w14:paraId="25111C13">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5029" w:type="dxa"/>
                  <w:gridSpan w:val="3"/>
                  <w:noWrap w:val="0"/>
                  <w:vAlign w:val="center"/>
                </w:tcPr>
                <w:p w14:paraId="4FCE2649">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TP</w:t>
                  </w:r>
                </w:p>
              </w:tc>
              <w:tc>
                <w:tcPr>
                  <w:tcW w:w="1415" w:type="dxa"/>
                  <w:noWrap w:val="0"/>
                  <w:vAlign w:val="center"/>
                </w:tcPr>
                <w:p w14:paraId="464D9D1D">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0.0014</w:t>
                  </w:r>
                </w:p>
              </w:tc>
            </w:tr>
            <w:tr w14:paraId="15A9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1" w:type="dxa"/>
                  <w:gridSpan w:val="2"/>
                  <w:vMerge w:val="continue"/>
                  <w:noWrap w:val="0"/>
                  <w:vAlign w:val="center"/>
                </w:tcPr>
                <w:p w14:paraId="4EEE53E1">
                  <w:pPr>
                    <w:pStyle w:val="30"/>
                    <w:rPr>
                      <w:rFonts w:hint="default" w:ascii="Times New Roman" w:hAnsi="Times New Roman" w:eastAsia="宋体" w:cs="Times New Roman"/>
                      <w:color w:val="000000" w:themeColor="text1"/>
                      <w:highlight w:val="none"/>
                      <w14:textFill>
                        <w14:solidFill>
                          <w14:schemeClr w14:val="tx1"/>
                        </w14:solidFill>
                      </w14:textFill>
                    </w:rPr>
                  </w:pPr>
                </w:p>
              </w:tc>
              <w:tc>
                <w:tcPr>
                  <w:tcW w:w="5029" w:type="dxa"/>
                  <w:gridSpan w:val="3"/>
                  <w:noWrap w:val="0"/>
                  <w:vAlign w:val="center"/>
                </w:tcPr>
                <w:p w14:paraId="04661F8B">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TN</w:t>
                  </w:r>
                </w:p>
              </w:tc>
              <w:tc>
                <w:tcPr>
                  <w:tcW w:w="1415" w:type="dxa"/>
                  <w:noWrap w:val="0"/>
                  <w:vAlign w:val="center"/>
                </w:tcPr>
                <w:p w14:paraId="74B5727D">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0.0192</w:t>
                  </w:r>
                </w:p>
              </w:tc>
            </w:tr>
          </w:tbl>
          <w:p w14:paraId="17D7EBA2">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4.2.3废水间接排放依托污水处理厂处理可行性分析</w:t>
            </w:r>
          </w:p>
          <w:p w14:paraId="015671F0">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本项目生活污水经厂区生活污水管网</w:t>
            </w:r>
            <w:r>
              <w:rPr>
                <w:rFonts w:hint="eastAsia" w:cs="Times New Roman"/>
                <w:color w:val="000000" w:themeColor="text1"/>
                <w:lang w:val="en-US" w:eastAsia="zh-CN"/>
                <w14:textFill>
                  <w14:solidFill>
                    <w14:schemeClr w14:val="tx1"/>
                  </w14:solidFill>
                </w14:textFill>
              </w:rPr>
              <w:t>由</w:t>
            </w:r>
            <w:r>
              <w:rPr>
                <w:rFonts w:hint="default" w:ascii="Times New Roman" w:hAnsi="Times New Roman" w:cs="Times New Roman"/>
                <w:color w:val="000000" w:themeColor="text1"/>
                <w:lang w:val="en-US" w:eastAsia="zh-CN"/>
                <w14:textFill>
                  <w14:solidFill>
                    <w14:schemeClr w14:val="tx1"/>
                  </w14:solidFill>
                </w14:textFill>
              </w:rPr>
              <w:t>市政污水管网接管至常州金坛第二污水处理厂集中处理。</w:t>
            </w:r>
          </w:p>
          <w:p w14:paraId="7DBD3BAF">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4.2.3.1常州市金坛第二污水处理厂简介及工艺可行性</w:t>
            </w:r>
          </w:p>
          <w:p w14:paraId="03D56E1B">
            <w:pPr>
              <w:pStyle w:val="3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常州金坛区第二污水处理有限公司位于金坛经济开发区内，华城东路与新常金公路交汇处以北100m。2013年年平均处理水量约为3.1万m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处理负荷为77.5%），接管工业废水约1.57万t/d，接管生活污水约1.53万t/d，二污厂现状工业废水与生活污水之比约为1:1。2014年4月8日《金坛市城市污水处理有限公司金坛市第二污水处理厂扩建工程项目环境影响报告书》通过金坛市环境保护局审批，规划扩建工程规模为2.0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/d，远期规划规模达16万m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/d，该项目已于2017年1月3日通过常州市金坛区环境保护局验收，并正式投入运营。</w:t>
            </w:r>
          </w:p>
          <w:p w14:paraId="286C4518">
            <w:pPr>
              <w:pStyle w:val="33"/>
              <w:bidi w:val="0"/>
              <w:rPr>
                <w:rFonts w:ascii="仿宋" w:hAnsi="仿宋" w:eastAsia="仿宋"/>
                <w:color w:val="000000" w:themeColor="text1"/>
                <w14:textFill>
                  <w14:solidFill>
                    <w14:schemeClr w14:val="tx1"/>
                  </w14:solidFill>
                </w14:textFill>
              </w:rPr>
            </w:pPr>
            <w:r>
              <w:rPr>
                <w:rFonts w:hint="eastAsia"/>
                <w:color w:val="000000" w:themeColor="text1"/>
                <w14:textFill>
                  <w14:solidFill>
                    <w14:schemeClr w14:val="tx1"/>
                  </w14:solidFill>
                </w14:textFill>
              </w:rPr>
              <w:t>目前，常州金坛区第二污水处理有限公司总处理规模达6万m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尾水达到《城镇污水处理厂污染物排放标准》(GB18918-2002)表1一级A标准及《太湖地区城镇污水处理厂及重点工业行业主要水污染物排放限值》（DB32/1072-2018）后排入尧塘河。出水达到再生水水质标准后，考虑污水再生利用，确定回用水量占污水</w:t>
            </w:r>
            <w:r>
              <w:rPr>
                <w:rFonts w:hint="eastAsia"/>
                <w:color w:val="000000" w:themeColor="text1"/>
                <w:lang w:val="en-US" w:eastAsia="zh-CN"/>
                <w14:textFill>
                  <w14:solidFill>
                    <w14:schemeClr w14:val="tx1"/>
                  </w14:solidFill>
                </w14:textFill>
              </w:rPr>
              <w:t>处理</w:t>
            </w:r>
            <w:r>
              <w:rPr>
                <w:rFonts w:hint="eastAsia"/>
                <w:color w:val="000000" w:themeColor="text1"/>
                <w14:textFill>
                  <w14:solidFill>
                    <w14:schemeClr w14:val="tx1"/>
                  </w14:solidFill>
                </w14:textFill>
              </w:rPr>
              <w:t>厂总处理水量的33%。回用的中水作为金坛经济开发区工业企业冲洗系统补充水、间接冷却水，开发区内企业及市政道路的绿化灌溉用水、道路浇洒用水等。随着工业园内的企业的引入和发展，若园内企业的用水需求增多，可增加再生水的利用量。常州金坛区第二污水处理有限公司处理工艺流程图见</w:t>
            </w:r>
            <w:r>
              <w:rPr>
                <w:rFonts w:hint="eastAsia"/>
                <w:color w:val="000000" w:themeColor="text1"/>
                <w:lang w:val="en-US" w:eastAsia="zh-CN"/>
                <w14:textFill>
                  <w14:solidFill>
                    <w14:schemeClr w14:val="tx1"/>
                  </w14:solidFill>
                </w14:textFill>
              </w:rPr>
              <w:t>下图</w:t>
            </w:r>
            <w:r>
              <w:rPr>
                <w:rFonts w:hint="eastAsia"/>
                <w:color w:val="000000" w:themeColor="text1"/>
                <w14:textFill>
                  <w14:solidFill>
                    <w14:schemeClr w14:val="tx1"/>
                  </w14:solidFill>
                </w14:textFill>
              </w:rPr>
              <w:t>。</w:t>
            </w:r>
          </w:p>
          <w:p w14:paraId="03684831">
            <w:pPr>
              <w:spacing w:before="120" w:beforeLines="50"/>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428615" cy="1868170"/>
                  <wp:effectExtent l="0" t="0" r="1206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28615" cy="1868170"/>
                          </a:xfrm>
                          <a:prstGeom prst="rect">
                            <a:avLst/>
                          </a:prstGeom>
                          <a:noFill/>
                          <a:ln>
                            <a:noFill/>
                          </a:ln>
                        </pic:spPr>
                      </pic:pic>
                    </a:graphicData>
                  </a:graphic>
                </wp:inline>
              </w:drawing>
            </w:r>
          </w:p>
          <w:p w14:paraId="7B86B960">
            <w:pPr>
              <w:pStyle w:val="3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图4-2  常州金坛区第二污水处理有限公司处理工艺流程图</w:t>
            </w:r>
          </w:p>
          <w:p w14:paraId="7E01F35D">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4.2.3.2接管水量可行性</w:t>
            </w:r>
          </w:p>
          <w:p w14:paraId="396045D5">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根据常州市金坛第二污水处理厂提供的统计资料，目前其实际接管水量约</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.8万m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/d，尚余0.2万m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/d。本项目新增接管废水总量为480t/a（1.6m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/d），占常州金坛区第二污水处理厂日处理余量的比例极小，项目污水接入常州市金坛第二污水处理厂从接管水量分析是可行的。</w:t>
            </w:r>
          </w:p>
          <w:p w14:paraId="7FD1DC71">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4.2.3.3接管水质可行性分析</w:t>
            </w:r>
          </w:p>
          <w:p w14:paraId="601358D8">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本项目投产后产生的生活污水能够达到常州金坛第二污水处理厂接管要求，本项目建成后全厂接管废水水质情况见下表。</w:t>
            </w:r>
          </w:p>
          <w:p w14:paraId="50B5F734">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382" w:firstLineChars="200"/>
              <w:jc w:val="center"/>
              <w:textAlignment w:val="auto"/>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18"/>
                <w:lang w:val="en-US" w:eastAsia="zh-CN"/>
                <w14:textFill>
                  <w14:solidFill>
                    <w14:schemeClr w14:val="tx1"/>
                  </w14:solidFill>
                </w14:textFill>
              </w:rPr>
              <w:t>表4-</w:t>
            </w:r>
            <w:r>
              <w:rPr>
                <w:rFonts w:hint="default" w:ascii="Times New Roman" w:hAnsi="Times New Roman" w:cs="Times New Roman"/>
                <w:b/>
                <w:bCs w:val="0"/>
                <w:color w:val="000000" w:themeColor="text1"/>
                <w:spacing w:val="-10"/>
                <w:sz w:val="21"/>
                <w:szCs w:val="18"/>
                <w:lang w:val="en-US" w:eastAsia="zh-CN"/>
                <w14:textFill>
                  <w14:solidFill>
                    <w14:schemeClr w14:val="tx1"/>
                  </w14:solidFill>
                </w14:textFill>
              </w:rPr>
              <w:t>1</w:t>
            </w:r>
            <w:r>
              <w:rPr>
                <w:rFonts w:hint="eastAsia" w:ascii="Times New Roman" w:hAnsi="Times New Roman" w:cs="Times New Roman"/>
                <w:b/>
                <w:bCs w:val="0"/>
                <w:color w:val="000000" w:themeColor="text1"/>
                <w:spacing w:val="-10"/>
                <w:sz w:val="21"/>
                <w:szCs w:val="18"/>
                <w:lang w:val="en-US" w:eastAsia="zh-CN"/>
                <w14:textFill>
                  <w14:solidFill>
                    <w14:schemeClr w14:val="tx1"/>
                  </w14:solidFill>
                </w14:textFill>
              </w:rPr>
              <w:t>7</w:t>
            </w:r>
            <w:r>
              <w:rPr>
                <w:rFonts w:hint="default" w:ascii="Times New Roman" w:hAnsi="Times New Roman" w:eastAsia="宋体" w:cs="Times New Roman"/>
                <w:b/>
                <w:bCs w:val="0"/>
                <w:color w:val="000000" w:themeColor="text1"/>
                <w:spacing w:val="-10"/>
                <w:sz w:val="21"/>
                <w:szCs w:val="18"/>
                <w:lang w:val="en-US" w:eastAsia="zh-CN"/>
                <w14:textFill>
                  <w14:solidFill>
                    <w14:schemeClr w14:val="tx1"/>
                  </w14:solidFill>
                </w14:textFill>
              </w:rPr>
              <w:t>本项目接管生活污水水质情况表</w:t>
            </w:r>
          </w:p>
          <w:tbl>
            <w:tblPr>
              <w:tblStyle w:val="20"/>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3"/>
              <w:gridCol w:w="2507"/>
              <w:gridCol w:w="3488"/>
            </w:tblGrid>
            <w:tr w14:paraId="4A32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051837F5">
                  <w:pPr>
                    <w:pStyle w:val="3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w:t>
                  </w:r>
                </w:p>
              </w:tc>
              <w:tc>
                <w:tcPr>
                  <w:tcW w:w="2507" w:type="dxa"/>
                  <w:vAlign w:val="center"/>
                </w:tcPr>
                <w:p w14:paraId="503379B6">
                  <w:pPr>
                    <w:pStyle w:val="3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最终接管废水浓度（mg/L）</w:t>
                  </w:r>
                </w:p>
              </w:tc>
              <w:tc>
                <w:tcPr>
                  <w:tcW w:w="3488" w:type="dxa"/>
                  <w:vAlign w:val="center"/>
                </w:tcPr>
                <w:p w14:paraId="14867A6C">
                  <w:pPr>
                    <w:pStyle w:val="3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常州金坛第二污水处理厂接管要求（mg/L）</w:t>
                  </w:r>
                </w:p>
              </w:tc>
            </w:tr>
            <w:tr w14:paraId="0DCE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10CE38B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pH（无量纲）</w:t>
                  </w:r>
                </w:p>
              </w:tc>
              <w:tc>
                <w:tcPr>
                  <w:tcW w:w="2507" w:type="dxa"/>
                  <w:vAlign w:val="center"/>
                </w:tcPr>
                <w:p w14:paraId="04EEEBA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6.5-9</w:t>
                  </w:r>
                </w:p>
              </w:tc>
              <w:tc>
                <w:tcPr>
                  <w:tcW w:w="3488" w:type="dxa"/>
                  <w:vAlign w:val="center"/>
                </w:tcPr>
                <w:p w14:paraId="31B2B38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w:t>
                  </w:r>
                </w:p>
              </w:tc>
            </w:tr>
            <w:tr w14:paraId="0C34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1EE041C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2507" w:type="dxa"/>
                  <w:vAlign w:val="center"/>
                </w:tcPr>
                <w:p w14:paraId="5A0414F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3488" w:type="dxa"/>
                  <w:vAlign w:val="center"/>
                </w:tcPr>
                <w:p w14:paraId="3102AE3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w:t>
                  </w:r>
                </w:p>
              </w:tc>
            </w:tr>
            <w:tr w14:paraId="34B8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195DB69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2507" w:type="dxa"/>
                  <w:vAlign w:val="center"/>
                </w:tcPr>
                <w:p w14:paraId="4BD51231">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3488" w:type="dxa"/>
                  <w:vAlign w:val="center"/>
                </w:tcPr>
                <w:p w14:paraId="7BAB9FD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r>
            <w:tr w14:paraId="0B17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04C15173">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NH3-N</w:t>
                  </w:r>
                </w:p>
              </w:tc>
              <w:tc>
                <w:tcPr>
                  <w:tcW w:w="2507" w:type="dxa"/>
                  <w:vAlign w:val="center"/>
                </w:tcPr>
                <w:p w14:paraId="48B8A1B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3488" w:type="dxa"/>
                  <w:vAlign w:val="center"/>
                </w:tcPr>
                <w:p w14:paraId="30D86C9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5</w:t>
                  </w:r>
                </w:p>
              </w:tc>
            </w:tr>
            <w:tr w14:paraId="5400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1EDBAB5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TP</w:t>
                  </w:r>
                </w:p>
              </w:tc>
              <w:tc>
                <w:tcPr>
                  <w:tcW w:w="2507" w:type="dxa"/>
                  <w:vAlign w:val="center"/>
                </w:tcPr>
                <w:p w14:paraId="1F78419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3488" w:type="dxa"/>
                  <w:vAlign w:val="center"/>
                </w:tcPr>
                <w:p w14:paraId="646EDFD4">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r>
            <w:tr w14:paraId="094E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47DB16E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TN</w:t>
                  </w:r>
                </w:p>
              </w:tc>
              <w:tc>
                <w:tcPr>
                  <w:tcW w:w="2507" w:type="dxa"/>
                  <w:vAlign w:val="center"/>
                </w:tcPr>
                <w:p w14:paraId="50733E91">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3488" w:type="dxa"/>
                  <w:vAlign w:val="center"/>
                </w:tcPr>
                <w:p w14:paraId="3FD539F3">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r>
          </w:tbl>
          <w:p w14:paraId="3CE45493">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由上表可知，本项目产生的生活污水均满足《常州市金坛第二污水处理厂接管水质要求》，不会对污水处理厂运行产生冲击负荷。因此，本项目污水接入常州市金坛第二污水处理厂从接管水质分析是可行的。</w:t>
            </w:r>
          </w:p>
          <w:p w14:paraId="3F4C557C">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4.2.3.4污水管网建设情况分析</w:t>
            </w:r>
          </w:p>
          <w:p w14:paraId="5547F7D6">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项目所在厂区已实行“雨污分流”制度，</w:t>
            </w:r>
            <w:r>
              <w:rPr>
                <w:rFonts w:hint="eastAsia" w:cs="Times New Roman"/>
                <w:color w:val="000000" w:themeColor="text1"/>
                <w:lang w:val="en-US" w:eastAsia="zh-CN"/>
                <w14:textFill>
                  <w14:solidFill>
                    <w14:schemeClr w14:val="tx1"/>
                  </w14:solidFill>
                </w14:textFill>
              </w:rPr>
              <w:t>项目所在区域污水管网也铺设到位</w:t>
            </w:r>
            <w:r>
              <w:rPr>
                <w:rFonts w:hint="default" w:ascii="Times New Roman" w:hAnsi="Times New Roman" w:cs="Times New Roman"/>
                <w:color w:val="000000" w:themeColor="text1"/>
                <w:lang w:val="en-US" w:eastAsia="zh-CN"/>
                <w14:textFill>
                  <w14:solidFill>
                    <w14:schemeClr w14:val="tx1"/>
                  </w14:solidFill>
                </w14:textFill>
              </w:rPr>
              <w:t>，本项目污水具备纳入城市污水管网的条件。</w:t>
            </w:r>
          </w:p>
          <w:p w14:paraId="5D211D2C">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综合考虑污水管网铺设情况、污水处理厂接纳能力及水质浓度达标情况等因素，本项目可实现污水接管进常州市金坛第二污水处理厂集中处理。</w:t>
            </w:r>
          </w:p>
          <w:p w14:paraId="6BE46EAC">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4.2.4监测计划</w:t>
            </w:r>
          </w:p>
          <w:p w14:paraId="0D5719CF">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本项目废水监测要求如下：</w:t>
            </w:r>
          </w:p>
          <w:p w14:paraId="406A44B6">
            <w:pPr>
              <w:pStyle w:val="9"/>
              <w:numPr>
                <w:ilvl w:val="0"/>
                <w:numId w:val="0"/>
              </w:numPr>
              <w:tabs>
                <w:tab w:val="clear" w:pos="2040"/>
              </w:tabs>
              <w:spacing w:line="240" w:lineRule="atLeast"/>
              <w:ind w:firstLine="422" w:firstLineChars="20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8</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监测计划表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037"/>
              <w:gridCol w:w="1555"/>
              <w:gridCol w:w="1095"/>
              <w:gridCol w:w="3366"/>
            </w:tblGrid>
            <w:tr w14:paraId="6DC1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6" w:type="dxa"/>
                  <w:noWrap w:val="0"/>
                  <w:tcMar>
                    <w:left w:w="51" w:type="dxa"/>
                    <w:right w:w="51" w:type="dxa"/>
                  </w:tcMar>
                  <w:vAlign w:val="center"/>
                </w:tcPr>
                <w:p w14:paraId="329B0234">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污染物种类</w:t>
                  </w:r>
                </w:p>
              </w:tc>
              <w:tc>
                <w:tcPr>
                  <w:tcW w:w="1037" w:type="dxa"/>
                  <w:noWrap w:val="0"/>
                  <w:tcMar>
                    <w:left w:w="51" w:type="dxa"/>
                    <w:right w:w="51" w:type="dxa"/>
                  </w:tcMar>
                  <w:vAlign w:val="center"/>
                </w:tcPr>
                <w:p w14:paraId="3252444A">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监测点位</w:t>
                  </w:r>
                </w:p>
              </w:tc>
              <w:tc>
                <w:tcPr>
                  <w:tcW w:w="1555" w:type="dxa"/>
                  <w:noWrap w:val="0"/>
                  <w:tcMar>
                    <w:left w:w="51" w:type="dxa"/>
                    <w:right w:w="51" w:type="dxa"/>
                  </w:tcMar>
                  <w:vAlign w:val="center"/>
                </w:tcPr>
                <w:p w14:paraId="41336DBD">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监测因子</w:t>
                  </w:r>
                </w:p>
              </w:tc>
              <w:tc>
                <w:tcPr>
                  <w:tcW w:w="1095" w:type="dxa"/>
                  <w:noWrap w:val="0"/>
                  <w:tcMar>
                    <w:left w:w="51" w:type="dxa"/>
                    <w:right w:w="51" w:type="dxa"/>
                  </w:tcMar>
                  <w:vAlign w:val="center"/>
                </w:tcPr>
                <w:p w14:paraId="6BED69DF">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监测频次</w:t>
                  </w:r>
                </w:p>
              </w:tc>
              <w:tc>
                <w:tcPr>
                  <w:tcW w:w="3366" w:type="dxa"/>
                  <w:noWrap w:val="0"/>
                  <w:tcMar>
                    <w:left w:w="51" w:type="dxa"/>
                    <w:right w:w="51" w:type="dxa"/>
                  </w:tcMar>
                  <w:vAlign w:val="center"/>
                </w:tcPr>
                <w:p w14:paraId="5E94E8F8">
                  <w:pPr>
                    <w:pStyle w:val="9"/>
                    <w:numPr>
                      <w:ilvl w:val="0"/>
                      <w:numId w:val="0"/>
                    </w:numPr>
                    <w:tabs>
                      <w:tab w:val="clear" w:pos="2040"/>
                    </w:tabs>
                    <w:spacing w:line="240" w:lineRule="atLeast"/>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执行排放标准</w:t>
                  </w:r>
                </w:p>
              </w:tc>
            </w:tr>
            <w:tr w14:paraId="244D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6" w:type="dxa"/>
                  <w:noWrap w:val="0"/>
                  <w:tcMar>
                    <w:left w:w="51" w:type="dxa"/>
                    <w:right w:w="51" w:type="dxa"/>
                  </w:tcMar>
                  <w:vAlign w:val="center"/>
                </w:tcPr>
                <w:p w14:paraId="5BCB8FA7">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生活污水</w:t>
                  </w:r>
                </w:p>
              </w:tc>
              <w:tc>
                <w:tcPr>
                  <w:tcW w:w="1037" w:type="dxa"/>
                  <w:noWrap w:val="0"/>
                  <w:tcMar>
                    <w:left w:w="51" w:type="dxa"/>
                    <w:right w:w="51" w:type="dxa"/>
                  </w:tcMar>
                  <w:vAlign w:val="center"/>
                </w:tcPr>
                <w:p w14:paraId="3616907F">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污水接管口</w:t>
                  </w:r>
                  <w:r>
                    <w:rPr>
                      <w:rFonts w:hint="default" w:ascii="Times New Roman" w:hAnsi="Times New Roman" w:eastAsia="宋体" w:cs="Times New Roman"/>
                      <w:color w:val="000000" w:themeColor="text1"/>
                      <w:szCs w:val="21"/>
                      <w:lang w:val="en-US" w:eastAsia="zh-CN"/>
                      <w14:textFill>
                        <w14:solidFill>
                          <w14:schemeClr w14:val="tx1"/>
                        </w14:solidFill>
                      </w14:textFill>
                    </w:rPr>
                    <w:t>DW-001</w:t>
                  </w:r>
                </w:p>
              </w:tc>
              <w:tc>
                <w:tcPr>
                  <w:tcW w:w="1555" w:type="dxa"/>
                  <w:noWrap w:val="0"/>
                  <w:tcMar>
                    <w:left w:w="51" w:type="dxa"/>
                    <w:right w:w="51" w:type="dxa"/>
                  </w:tcMar>
                  <w:vAlign w:val="center"/>
                </w:tcPr>
                <w:p w14:paraId="27175B76">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shd w:val="clear" w:fill="auto"/>
                      <w:lang w:val="en-US" w:eastAsia="zh-CN"/>
                      <w14:textFill>
                        <w14:solidFill>
                          <w14:schemeClr w14:val="tx1"/>
                        </w14:solidFill>
                      </w14:textFill>
                    </w:rPr>
                    <w:t>pH、</w:t>
                  </w:r>
                  <w:r>
                    <w:rPr>
                      <w:rFonts w:hint="default" w:ascii="Times New Roman" w:hAnsi="Times New Roman" w:eastAsia="宋体" w:cs="Times New Roman"/>
                      <w:color w:val="000000" w:themeColor="text1"/>
                      <w:szCs w:val="21"/>
                      <w:shd w:val="clear" w:fill="auto"/>
                      <w14:textFill>
                        <w14:solidFill>
                          <w14:schemeClr w14:val="tx1"/>
                        </w14:solidFill>
                      </w14:textFill>
                    </w:rPr>
                    <w:t>COD、SS、</w:t>
                  </w:r>
                  <w:r>
                    <w:rPr>
                      <w:rFonts w:hint="default" w:ascii="Times New Roman" w:hAnsi="Times New Roman" w:eastAsia="宋体" w:cs="Times New Roman"/>
                      <w:color w:val="000000" w:themeColor="text1"/>
                      <w:szCs w:val="21"/>
                      <w14:textFill>
                        <w14:solidFill>
                          <w14:schemeClr w14:val="tx1"/>
                        </w14:solidFill>
                      </w14:textFill>
                    </w:rPr>
                    <w:t>NH</w:t>
                  </w:r>
                  <w:r>
                    <w:rPr>
                      <w:rFonts w:hint="default" w:ascii="Times New Roman" w:hAnsi="Times New Roman" w:eastAsia="宋体" w:cs="Times New Roman"/>
                      <w:color w:val="000000" w:themeColor="text1"/>
                      <w:szCs w:val="21"/>
                      <w:vertAlign w:val="sub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shd w:val="clear" w:fill="auto"/>
                      <w14:textFill>
                        <w14:solidFill>
                          <w14:schemeClr w14:val="tx1"/>
                        </w14:solidFill>
                      </w14:textFill>
                    </w:rPr>
                    <w:t>N、TP、</w:t>
                  </w:r>
                  <w:r>
                    <w:rPr>
                      <w:rFonts w:hint="default" w:ascii="Times New Roman" w:hAnsi="Times New Roman" w:eastAsia="宋体" w:cs="Times New Roman"/>
                      <w:color w:val="000000" w:themeColor="text1"/>
                      <w:szCs w:val="21"/>
                      <w14:textFill>
                        <w14:solidFill>
                          <w14:schemeClr w14:val="tx1"/>
                        </w14:solidFill>
                      </w14:textFill>
                    </w:rPr>
                    <w:t>TN</w:t>
                  </w:r>
                </w:p>
              </w:tc>
              <w:tc>
                <w:tcPr>
                  <w:tcW w:w="1095" w:type="dxa"/>
                  <w:noWrap w:val="0"/>
                  <w:tcMar>
                    <w:left w:w="51" w:type="dxa"/>
                    <w:right w:w="51" w:type="dxa"/>
                  </w:tcMar>
                  <w:vAlign w:val="center"/>
                </w:tcPr>
                <w:p w14:paraId="72826F21">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一年/次</w:t>
                  </w:r>
                </w:p>
              </w:tc>
              <w:tc>
                <w:tcPr>
                  <w:tcW w:w="3366" w:type="dxa"/>
                  <w:noWrap w:val="0"/>
                  <w:tcMar>
                    <w:left w:w="51" w:type="dxa"/>
                    <w:right w:w="51" w:type="dxa"/>
                  </w:tcMar>
                  <w:vAlign w:val="center"/>
                </w:tcPr>
                <w:p w14:paraId="7158D7E9">
                  <w:pPr>
                    <w:pStyle w:val="9"/>
                    <w:numPr>
                      <w:ilvl w:val="0"/>
                      <w:numId w:val="0"/>
                    </w:numPr>
                    <w:tabs>
                      <w:tab w:val="clear" w:pos="2040"/>
                    </w:tabs>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Cs w:val="21"/>
                      <w:lang w:val="en-US" w:eastAsia="zh-CN"/>
                      <w14:textFill>
                        <w14:solidFill>
                          <w14:schemeClr w14:val="tx1"/>
                        </w14:solidFill>
                      </w14:textFill>
                    </w:rPr>
                    <w:t>《常州市</w:t>
                  </w:r>
                  <w:r>
                    <w:rPr>
                      <w:rFonts w:hint="default" w:ascii="Times New Roman" w:hAnsi="Times New Roman" w:cs="Times New Roman"/>
                      <w:b w:val="0"/>
                      <w:bCs/>
                      <w:color w:val="000000" w:themeColor="text1"/>
                      <w:spacing w:val="-10"/>
                      <w:szCs w:val="21"/>
                      <w:lang w:val="en-US" w:eastAsia="zh-CN"/>
                      <w14:textFill>
                        <w14:solidFill>
                          <w14:schemeClr w14:val="tx1"/>
                        </w14:solidFill>
                      </w14:textFill>
                    </w:rPr>
                    <w:t>金坛第二污水处理厂</w:t>
                  </w:r>
                  <w:r>
                    <w:rPr>
                      <w:rFonts w:hint="default" w:ascii="Times New Roman" w:hAnsi="Times New Roman" w:eastAsia="宋体" w:cs="Times New Roman"/>
                      <w:b w:val="0"/>
                      <w:bCs/>
                      <w:color w:val="000000" w:themeColor="text1"/>
                      <w:spacing w:val="-10"/>
                      <w:szCs w:val="21"/>
                      <w:lang w:val="en-US" w:eastAsia="zh-CN"/>
                      <w14:textFill>
                        <w14:solidFill>
                          <w14:schemeClr w14:val="tx1"/>
                        </w14:solidFill>
                      </w14:textFill>
                    </w:rPr>
                    <w:t>接管</w:t>
                  </w:r>
                  <w:r>
                    <w:rPr>
                      <w:rFonts w:hint="default" w:ascii="Times New Roman" w:hAnsi="Times New Roman" w:cs="Times New Roman"/>
                      <w:b w:val="0"/>
                      <w:bCs/>
                      <w:color w:val="000000" w:themeColor="text1"/>
                      <w:spacing w:val="-10"/>
                      <w:szCs w:val="21"/>
                      <w:lang w:val="en-US" w:eastAsia="zh-CN"/>
                      <w14:textFill>
                        <w14:solidFill>
                          <w14:schemeClr w14:val="tx1"/>
                        </w14:solidFill>
                      </w14:textFill>
                    </w:rPr>
                    <w:t>水质要求》</w:t>
                  </w:r>
                </w:p>
              </w:tc>
            </w:tr>
          </w:tbl>
          <w:p w14:paraId="7EEF962C">
            <w:pPr>
              <w:rPr>
                <w:rFonts w:hint="default" w:ascii="Times New Roman" w:hAnsi="Times New Roman" w:eastAsia="宋体" w:cs="Times New Roman"/>
                <w:color w:val="000000" w:themeColor="text1"/>
                <w:lang w:eastAsia="zh-CN"/>
                <w14:textFill>
                  <w14:solidFill>
                    <w14:schemeClr w14:val="tx1"/>
                  </w14:solidFill>
                </w14:textFill>
              </w:rPr>
            </w:pPr>
          </w:p>
        </w:tc>
      </w:tr>
    </w:tbl>
    <w:p w14:paraId="6938E223">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141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4"/>
        <w:gridCol w:w="13775"/>
      </w:tblGrid>
      <w:tr w14:paraId="543E8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7" w:hRule="atLeast"/>
          <w:jc w:val="center"/>
        </w:trPr>
        <w:tc>
          <w:tcPr>
            <w:tcW w:w="384" w:type="dxa"/>
            <w:noWrap w:val="0"/>
            <w:tcMar>
              <w:left w:w="28" w:type="dxa"/>
              <w:right w:w="28" w:type="dxa"/>
            </w:tcMar>
            <w:vAlign w:val="center"/>
          </w:tcPr>
          <w:p w14:paraId="3F30A0A9">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13775" w:type="dxa"/>
            <w:noWrap w:val="0"/>
            <w:vAlign w:val="top"/>
          </w:tcPr>
          <w:p w14:paraId="35D3C95F">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4.3噪声</w:t>
            </w:r>
          </w:p>
          <w:p w14:paraId="216CAD85">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4.3.1噪声产生情况</w:t>
            </w:r>
          </w:p>
          <w:p w14:paraId="3005B40D">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本项目高噪声设备主要为</w:t>
            </w:r>
            <w:r>
              <w:rPr>
                <w:rFonts w:hint="eastAsia" w:cs="Times New Roman"/>
                <w:color w:val="000000" w:themeColor="text1"/>
                <w:lang w:val="en-US" w:eastAsia="zh-CN"/>
                <w14:textFill>
                  <w14:solidFill>
                    <w14:schemeClr w14:val="tx1"/>
                  </w14:solidFill>
                </w14:textFill>
              </w:rPr>
              <w:t>合浆机、涂布机、</w:t>
            </w:r>
            <w:r>
              <w:rPr>
                <w:rFonts w:hint="default" w:ascii="Times New Roman" w:hAnsi="Times New Roman" w:cs="Times New Roman"/>
                <w:color w:val="000000" w:themeColor="text1"/>
                <w14:textFill>
                  <w14:solidFill>
                    <w14:schemeClr w14:val="tx1"/>
                  </w14:solidFill>
                </w14:textFill>
              </w:rPr>
              <w:t>风机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空压机</w:t>
            </w:r>
            <w:r>
              <w:rPr>
                <w:rFonts w:hint="default" w:ascii="Times New Roman" w:hAnsi="Times New Roman" w:cs="Times New Roman"/>
                <w:color w:val="000000" w:themeColor="text1"/>
                <w14:textFill>
                  <w14:solidFill>
                    <w14:schemeClr w14:val="tx1"/>
                  </w14:solidFill>
                </w14:textFill>
              </w:rPr>
              <w:t>等设备，主要噪声源情况见下表：</w:t>
            </w:r>
          </w:p>
          <w:p w14:paraId="0E3C682A">
            <w:pPr>
              <w:widowControl w:val="0"/>
              <w:numPr>
                <w:ilvl w:val="0"/>
                <w:numId w:val="0"/>
              </w:numPr>
              <w:bidi w:val="0"/>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9</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工业企业噪声源强调查清单（室内噪声源）</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78"/>
              <w:gridCol w:w="2217"/>
              <w:gridCol w:w="427"/>
              <w:gridCol w:w="1512"/>
              <w:gridCol w:w="1081"/>
              <w:gridCol w:w="584"/>
              <w:gridCol w:w="584"/>
              <w:gridCol w:w="661"/>
              <w:gridCol w:w="669"/>
              <w:gridCol w:w="669"/>
              <w:gridCol w:w="1138"/>
              <w:gridCol w:w="963"/>
              <w:gridCol w:w="971"/>
              <w:gridCol w:w="1060"/>
            </w:tblGrid>
            <w:tr w14:paraId="4443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vMerge w:val="restart"/>
                  <w:noWrap w:val="0"/>
                  <w:vAlign w:val="center"/>
                </w:tcPr>
                <w:p w14:paraId="0A998706">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213" w:type="pct"/>
                  <w:vMerge w:val="restart"/>
                  <w:noWrap w:val="0"/>
                  <w:vAlign w:val="center"/>
                </w:tcPr>
                <w:p w14:paraId="77E1A272">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建筑物名称</w:t>
                  </w:r>
                </w:p>
              </w:tc>
              <w:tc>
                <w:tcPr>
                  <w:tcW w:w="818" w:type="pct"/>
                  <w:vMerge w:val="restart"/>
                  <w:noWrap w:val="0"/>
                  <w:vAlign w:val="center"/>
                </w:tcPr>
                <w:p w14:paraId="7D4C1CD9">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声源名称</w:t>
                  </w:r>
                </w:p>
              </w:tc>
              <w:tc>
                <w:tcPr>
                  <w:tcW w:w="157" w:type="pct"/>
                  <w:vMerge w:val="restart"/>
                  <w:noWrap w:val="0"/>
                  <w:vAlign w:val="center"/>
                </w:tcPr>
                <w:p w14:paraId="470B1F5C">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型号</w:t>
                  </w:r>
                </w:p>
              </w:tc>
              <w:tc>
                <w:tcPr>
                  <w:tcW w:w="558" w:type="pct"/>
                  <w:noWrap w:val="0"/>
                  <w:vAlign w:val="center"/>
                </w:tcPr>
                <w:p w14:paraId="2D03AE42">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声源源强</w:t>
                  </w:r>
                </w:p>
              </w:tc>
              <w:tc>
                <w:tcPr>
                  <w:tcW w:w="399" w:type="pct"/>
                  <w:vMerge w:val="restart"/>
                  <w:noWrap w:val="0"/>
                  <w:vAlign w:val="center"/>
                </w:tcPr>
                <w:p w14:paraId="0AB44911">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声源控制措施</w:t>
                  </w:r>
                </w:p>
              </w:tc>
              <w:tc>
                <w:tcPr>
                  <w:tcW w:w="674" w:type="pct"/>
                  <w:gridSpan w:val="3"/>
                  <w:noWrap w:val="0"/>
                  <w:vAlign w:val="center"/>
                </w:tcPr>
                <w:p w14:paraId="5E61800F">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空间相对位置/m</w:t>
                  </w:r>
                </w:p>
              </w:tc>
              <w:tc>
                <w:tcPr>
                  <w:tcW w:w="247" w:type="pct"/>
                  <w:vMerge w:val="restart"/>
                  <w:noWrap w:val="0"/>
                  <w:vAlign w:val="center"/>
                </w:tcPr>
                <w:p w14:paraId="5ACC20FC">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距室内边界距离/m</w:t>
                  </w:r>
                </w:p>
              </w:tc>
              <w:tc>
                <w:tcPr>
                  <w:tcW w:w="247" w:type="pct"/>
                  <w:vMerge w:val="restart"/>
                  <w:noWrap w:val="0"/>
                  <w:vAlign w:val="center"/>
                </w:tcPr>
                <w:p w14:paraId="697B7A40">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室内边界声级</w:t>
                  </w:r>
                </w:p>
              </w:tc>
              <w:tc>
                <w:tcPr>
                  <w:tcW w:w="420" w:type="pct"/>
                  <w:vMerge w:val="restart"/>
                  <w:noWrap w:val="0"/>
                  <w:vAlign w:val="center"/>
                </w:tcPr>
                <w:p w14:paraId="7D4C71FB">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运行时段</w:t>
                  </w:r>
                </w:p>
              </w:tc>
              <w:tc>
                <w:tcPr>
                  <w:tcW w:w="355" w:type="pct"/>
                  <w:vMerge w:val="restart"/>
                  <w:noWrap w:val="0"/>
                  <w:vAlign w:val="center"/>
                </w:tcPr>
                <w:p w14:paraId="5B57C173">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建筑物插入损失/dB(A)</w:t>
                  </w:r>
                </w:p>
              </w:tc>
              <w:tc>
                <w:tcPr>
                  <w:tcW w:w="749" w:type="pct"/>
                  <w:gridSpan w:val="2"/>
                  <w:noWrap w:val="0"/>
                  <w:vAlign w:val="center"/>
                </w:tcPr>
                <w:p w14:paraId="68AF964D">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建筑物外噪声</w:t>
                  </w:r>
                </w:p>
              </w:tc>
            </w:tr>
            <w:tr w14:paraId="40C1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57" w:type="pct"/>
                  <w:vMerge w:val="continue"/>
                  <w:noWrap w:val="0"/>
                  <w:vAlign w:val="center"/>
                </w:tcPr>
                <w:p w14:paraId="73E7A860">
                  <w:pPr>
                    <w:pStyle w:val="30"/>
                    <w:bidi w:val="0"/>
                    <w:rPr>
                      <w:rFonts w:hint="default" w:ascii="Times New Roman" w:hAnsi="Times New Roman" w:cs="Times New Roman"/>
                      <w:b/>
                      <w:bCs/>
                      <w:color w:val="000000" w:themeColor="text1"/>
                      <w14:textFill>
                        <w14:solidFill>
                          <w14:schemeClr w14:val="tx1"/>
                        </w14:solidFill>
                      </w14:textFill>
                    </w:rPr>
                  </w:pPr>
                </w:p>
              </w:tc>
              <w:tc>
                <w:tcPr>
                  <w:tcW w:w="213" w:type="pct"/>
                  <w:vMerge w:val="continue"/>
                  <w:noWrap w:val="0"/>
                  <w:vAlign w:val="center"/>
                </w:tcPr>
                <w:p w14:paraId="75DF6F7E">
                  <w:pPr>
                    <w:pStyle w:val="30"/>
                    <w:bidi w:val="0"/>
                    <w:rPr>
                      <w:rFonts w:hint="default" w:ascii="Times New Roman" w:hAnsi="Times New Roman" w:cs="Times New Roman"/>
                      <w:b/>
                      <w:bCs/>
                      <w:color w:val="000000" w:themeColor="text1"/>
                      <w14:textFill>
                        <w14:solidFill>
                          <w14:schemeClr w14:val="tx1"/>
                        </w14:solidFill>
                      </w14:textFill>
                    </w:rPr>
                  </w:pPr>
                </w:p>
              </w:tc>
              <w:tc>
                <w:tcPr>
                  <w:tcW w:w="818" w:type="pct"/>
                  <w:vMerge w:val="continue"/>
                  <w:noWrap w:val="0"/>
                  <w:vAlign w:val="center"/>
                </w:tcPr>
                <w:p w14:paraId="27510DDA">
                  <w:pPr>
                    <w:pStyle w:val="30"/>
                    <w:bidi w:val="0"/>
                    <w:rPr>
                      <w:rFonts w:hint="default" w:ascii="Times New Roman" w:hAnsi="Times New Roman" w:cs="Times New Roman"/>
                      <w:b/>
                      <w:bCs/>
                      <w:color w:val="000000" w:themeColor="text1"/>
                      <w14:textFill>
                        <w14:solidFill>
                          <w14:schemeClr w14:val="tx1"/>
                        </w14:solidFill>
                      </w14:textFill>
                    </w:rPr>
                  </w:pPr>
                </w:p>
              </w:tc>
              <w:tc>
                <w:tcPr>
                  <w:tcW w:w="157" w:type="pct"/>
                  <w:vMerge w:val="continue"/>
                  <w:noWrap w:val="0"/>
                  <w:vAlign w:val="center"/>
                </w:tcPr>
                <w:p w14:paraId="25116D00">
                  <w:pPr>
                    <w:pStyle w:val="30"/>
                    <w:bidi w:val="0"/>
                    <w:rPr>
                      <w:rFonts w:hint="default" w:ascii="Times New Roman" w:hAnsi="Times New Roman" w:cs="Times New Roman"/>
                      <w:b/>
                      <w:bCs/>
                      <w:color w:val="000000" w:themeColor="text1"/>
                      <w14:textFill>
                        <w14:solidFill>
                          <w14:schemeClr w14:val="tx1"/>
                        </w14:solidFill>
                      </w14:textFill>
                    </w:rPr>
                  </w:pPr>
                </w:p>
              </w:tc>
              <w:tc>
                <w:tcPr>
                  <w:tcW w:w="558" w:type="pct"/>
                  <w:noWrap w:val="0"/>
                  <w:vAlign w:val="center"/>
                </w:tcPr>
                <w:p w14:paraId="05569499">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w:t>
                  </w:r>
                  <w:r>
                    <w:rPr>
                      <w:rFonts w:hint="default" w:ascii="Times New Roman" w:hAnsi="Times New Roman" w:cs="Times New Roman"/>
                      <w:b/>
                      <w:bCs/>
                      <w:color w:val="000000" w:themeColor="text1"/>
                      <w:lang w:eastAsia="zh-CN"/>
                      <w14:textFill>
                        <w14:solidFill>
                          <w14:schemeClr w14:val="tx1"/>
                        </w14:solidFill>
                      </w14:textFill>
                    </w:rPr>
                    <w:t>功率</w:t>
                  </w:r>
                  <w:r>
                    <w:rPr>
                      <w:rFonts w:hint="default" w:ascii="Times New Roman" w:hAnsi="Times New Roman" w:cs="Times New Roman"/>
                      <w:b/>
                      <w:bCs/>
                      <w:color w:val="000000" w:themeColor="text1"/>
                      <w14:textFill>
                        <w14:solidFill>
                          <w14:schemeClr w14:val="tx1"/>
                        </w14:solidFill>
                      </w14:textFill>
                    </w:rPr>
                    <w:t>级/dB(A)</w:t>
                  </w:r>
                </w:p>
              </w:tc>
              <w:tc>
                <w:tcPr>
                  <w:tcW w:w="399" w:type="pct"/>
                  <w:vMerge w:val="continue"/>
                  <w:noWrap w:val="0"/>
                  <w:vAlign w:val="center"/>
                </w:tcPr>
                <w:p w14:paraId="5BA011ED">
                  <w:pPr>
                    <w:pStyle w:val="30"/>
                    <w:bidi w:val="0"/>
                    <w:rPr>
                      <w:rFonts w:hint="default" w:ascii="Times New Roman" w:hAnsi="Times New Roman" w:cs="Times New Roman"/>
                      <w:b/>
                      <w:bCs/>
                      <w:color w:val="000000" w:themeColor="text1"/>
                      <w14:textFill>
                        <w14:solidFill>
                          <w14:schemeClr w14:val="tx1"/>
                        </w14:solidFill>
                      </w14:textFill>
                    </w:rPr>
                  </w:pPr>
                </w:p>
              </w:tc>
              <w:tc>
                <w:tcPr>
                  <w:tcW w:w="215" w:type="pct"/>
                  <w:noWrap w:val="0"/>
                  <w:vAlign w:val="center"/>
                </w:tcPr>
                <w:p w14:paraId="6887CFEF">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X</w:t>
                  </w:r>
                </w:p>
              </w:tc>
              <w:tc>
                <w:tcPr>
                  <w:tcW w:w="215" w:type="pct"/>
                  <w:noWrap w:val="0"/>
                  <w:vAlign w:val="center"/>
                </w:tcPr>
                <w:p w14:paraId="755612C8">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Y</w:t>
                  </w:r>
                </w:p>
              </w:tc>
              <w:tc>
                <w:tcPr>
                  <w:tcW w:w="242" w:type="pct"/>
                  <w:noWrap w:val="0"/>
                  <w:vAlign w:val="center"/>
                </w:tcPr>
                <w:p w14:paraId="163BA1F4">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Z</w:t>
                  </w:r>
                </w:p>
              </w:tc>
              <w:tc>
                <w:tcPr>
                  <w:tcW w:w="247" w:type="pct"/>
                  <w:vMerge w:val="continue"/>
                  <w:noWrap w:val="0"/>
                  <w:vAlign w:val="center"/>
                </w:tcPr>
                <w:p w14:paraId="6319D981">
                  <w:pPr>
                    <w:pStyle w:val="30"/>
                    <w:bidi w:val="0"/>
                    <w:rPr>
                      <w:rFonts w:hint="default" w:ascii="Times New Roman" w:hAnsi="Times New Roman" w:cs="Times New Roman"/>
                      <w:b/>
                      <w:bCs/>
                      <w:color w:val="000000" w:themeColor="text1"/>
                      <w14:textFill>
                        <w14:solidFill>
                          <w14:schemeClr w14:val="tx1"/>
                        </w14:solidFill>
                      </w14:textFill>
                    </w:rPr>
                  </w:pPr>
                </w:p>
              </w:tc>
              <w:tc>
                <w:tcPr>
                  <w:tcW w:w="247" w:type="pct"/>
                  <w:vMerge w:val="continue"/>
                  <w:noWrap w:val="0"/>
                  <w:vAlign w:val="center"/>
                </w:tcPr>
                <w:p w14:paraId="3AF283B9">
                  <w:pPr>
                    <w:pStyle w:val="30"/>
                    <w:bidi w:val="0"/>
                    <w:rPr>
                      <w:rFonts w:hint="default" w:ascii="Times New Roman" w:hAnsi="Times New Roman" w:cs="Times New Roman"/>
                      <w:b/>
                      <w:bCs/>
                      <w:color w:val="000000" w:themeColor="text1"/>
                      <w14:textFill>
                        <w14:solidFill>
                          <w14:schemeClr w14:val="tx1"/>
                        </w14:solidFill>
                      </w14:textFill>
                    </w:rPr>
                  </w:pPr>
                </w:p>
              </w:tc>
              <w:tc>
                <w:tcPr>
                  <w:tcW w:w="420" w:type="pct"/>
                  <w:vMerge w:val="continue"/>
                  <w:noWrap w:val="0"/>
                  <w:vAlign w:val="center"/>
                </w:tcPr>
                <w:p w14:paraId="16FA9D42">
                  <w:pPr>
                    <w:pStyle w:val="30"/>
                    <w:bidi w:val="0"/>
                    <w:rPr>
                      <w:rFonts w:hint="default" w:ascii="Times New Roman" w:hAnsi="Times New Roman" w:cs="Times New Roman"/>
                      <w:b/>
                      <w:bCs/>
                      <w:color w:val="000000" w:themeColor="text1"/>
                      <w14:textFill>
                        <w14:solidFill>
                          <w14:schemeClr w14:val="tx1"/>
                        </w14:solidFill>
                      </w14:textFill>
                    </w:rPr>
                  </w:pPr>
                </w:p>
              </w:tc>
              <w:tc>
                <w:tcPr>
                  <w:tcW w:w="355" w:type="pct"/>
                  <w:vMerge w:val="continue"/>
                  <w:noWrap w:val="0"/>
                  <w:vAlign w:val="center"/>
                </w:tcPr>
                <w:p w14:paraId="649D23C4">
                  <w:pPr>
                    <w:pStyle w:val="30"/>
                    <w:bidi w:val="0"/>
                    <w:rPr>
                      <w:rFonts w:hint="default" w:ascii="Times New Roman" w:hAnsi="Times New Roman" w:cs="Times New Roman"/>
                      <w:b/>
                      <w:bCs/>
                      <w:color w:val="000000" w:themeColor="text1"/>
                      <w14:textFill>
                        <w14:solidFill>
                          <w14:schemeClr w14:val="tx1"/>
                        </w14:solidFill>
                      </w14:textFill>
                    </w:rPr>
                  </w:pPr>
                </w:p>
              </w:tc>
              <w:tc>
                <w:tcPr>
                  <w:tcW w:w="358" w:type="pct"/>
                  <w:noWrap w:val="0"/>
                  <w:vAlign w:val="center"/>
                </w:tcPr>
                <w:p w14:paraId="53E8F208">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声压级/dB(A)</w:t>
                  </w:r>
                </w:p>
              </w:tc>
              <w:tc>
                <w:tcPr>
                  <w:tcW w:w="391" w:type="pct"/>
                  <w:noWrap w:val="0"/>
                  <w:vAlign w:val="center"/>
                </w:tcPr>
                <w:p w14:paraId="42ED066C">
                  <w:pPr>
                    <w:pStyle w:val="30"/>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建筑物外距离</w:t>
                  </w:r>
                </w:p>
              </w:tc>
            </w:tr>
            <w:tr w14:paraId="63CD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67623D3B">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13" w:type="pct"/>
                  <w:vMerge w:val="restart"/>
                  <w:noWrap w:val="0"/>
                  <w:vAlign w:val="center"/>
                </w:tcPr>
                <w:p w14:paraId="44C66A5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Y04</w:t>
                  </w:r>
                </w:p>
              </w:tc>
              <w:tc>
                <w:tcPr>
                  <w:tcW w:w="818" w:type="pct"/>
                  <w:shd w:val="clear" w:color="auto" w:fill="auto"/>
                  <w:noWrap w:val="0"/>
                  <w:vAlign w:val="center"/>
                </w:tcPr>
                <w:p w14:paraId="1F0C943E">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合浆机10L</w:t>
                  </w:r>
                </w:p>
              </w:tc>
              <w:tc>
                <w:tcPr>
                  <w:tcW w:w="157" w:type="pct"/>
                  <w:noWrap w:val="0"/>
                  <w:vAlign w:val="center"/>
                </w:tcPr>
                <w:p w14:paraId="334AD63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5E0DEB7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65</w:t>
                  </w:r>
                </w:p>
              </w:tc>
              <w:tc>
                <w:tcPr>
                  <w:tcW w:w="399" w:type="pct"/>
                  <w:vMerge w:val="restart"/>
                  <w:noWrap w:val="0"/>
                  <w:vAlign w:val="center"/>
                </w:tcPr>
                <w:p w14:paraId="2CFB285D">
                  <w:pPr>
                    <w:pStyle w:val="30"/>
                    <w:bidi w:val="0"/>
                    <w:rPr>
                      <w:rFonts w:hint="eastAsia"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减振</w:t>
                  </w:r>
                  <w:r>
                    <w:rPr>
                      <w:rFonts w:hint="eastAsia" w:cs="Times New Roman"/>
                      <w:color w:val="000000" w:themeColor="text1"/>
                      <w:lang w:val="en-US" w:eastAsia="zh-CN"/>
                      <w14:textFill>
                        <w14:solidFill>
                          <w14:schemeClr w14:val="tx1"/>
                        </w14:solidFill>
                      </w14:textFill>
                    </w:rPr>
                    <w:t xml:space="preserve"> </w:t>
                  </w:r>
                </w:p>
                <w:p w14:paraId="1D464128">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、厂房隔音</w:t>
                  </w:r>
                </w:p>
              </w:tc>
              <w:tc>
                <w:tcPr>
                  <w:tcW w:w="215" w:type="pct"/>
                  <w:noWrap w:val="0"/>
                  <w:vAlign w:val="center"/>
                </w:tcPr>
                <w:p w14:paraId="7CD0ED9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215" w:type="pct"/>
                  <w:noWrap w:val="0"/>
                  <w:vAlign w:val="center"/>
                </w:tcPr>
                <w:p w14:paraId="1C60671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28.4</w:t>
                  </w:r>
                </w:p>
              </w:tc>
              <w:tc>
                <w:tcPr>
                  <w:tcW w:w="242" w:type="pct"/>
                  <w:noWrap w:val="0"/>
                  <w:vAlign w:val="center"/>
                </w:tcPr>
                <w:p w14:paraId="7B61A9A1">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shd w:val="clear" w:color="auto" w:fill="auto"/>
                  <w:noWrap w:val="0"/>
                  <w:vAlign w:val="center"/>
                </w:tcPr>
                <w:p w14:paraId="09F968BE">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28.4</w:t>
                  </w:r>
                </w:p>
              </w:tc>
              <w:tc>
                <w:tcPr>
                  <w:tcW w:w="247" w:type="pct"/>
                  <w:noWrap w:val="0"/>
                  <w:vAlign w:val="center"/>
                </w:tcPr>
                <w:p w14:paraId="6B5F29DF">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1469068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restart"/>
                  <w:noWrap w:val="0"/>
                  <w:vAlign w:val="center"/>
                </w:tcPr>
                <w:p w14:paraId="5D8E15B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358" w:type="pct"/>
                  <w:vMerge w:val="restart"/>
                  <w:noWrap w:val="0"/>
                  <w:vAlign w:val="center"/>
                </w:tcPr>
                <w:p w14:paraId="0F0EA35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45.86</w:t>
                  </w:r>
                </w:p>
              </w:tc>
              <w:tc>
                <w:tcPr>
                  <w:tcW w:w="391" w:type="pct"/>
                  <w:vMerge w:val="restart"/>
                  <w:noWrap w:val="0"/>
                  <w:vAlign w:val="center"/>
                </w:tcPr>
                <w:p w14:paraId="24016796">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1m</w:t>
                  </w:r>
                </w:p>
              </w:tc>
            </w:tr>
            <w:tr w14:paraId="474C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3D62563A">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213" w:type="pct"/>
                  <w:vMerge w:val="continue"/>
                  <w:noWrap w:val="0"/>
                  <w:vAlign w:val="center"/>
                </w:tcPr>
                <w:p w14:paraId="2F261DD9">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2E48D26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合浆机10L</w:t>
                  </w:r>
                </w:p>
              </w:tc>
              <w:tc>
                <w:tcPr>
                  <w:tcW w:w="157" w:type="pct"/>
                  <w:noWrap w:val="0"/>
                  <w:vAlign w:val="center"/>
                </w:tcPr>
                <w:p w14:paraId="2DA543A0">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58" w:type="pct"/>
                  <w:shd w:val="clear" w:color="auto" w:fill="auto"/>
                  <w:noWrap w:val="0"/>
                  <w:vAlign w:val="center"/>
                </w:tcPr>
                <w:p w14:paraId="4FEBA3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0E0FC77F">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0A4431C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215" w:type="pct"/>
                  <w:noWrap w:val="0"/>
                  <w:vAlign w:val="center"/>
                </w:tcPr>
                <w:p w14:paraId="236A7BB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29.8</w:t>
                  </w:r>
                </w:p>
              </w:tc>
              <w:tc>
                <w:tcPr>
                  <w:tcW w:w="242" w:type="pct"/>
                  <w:noWrap w:val="0"/>
                  <w:vAlign w:val="center"/>
                </w:tcPr>
                <w:p w14:paraId="58427B1C">
                  <w:pPr>
                    <w:keepNext w:val="0"/>
                    <w:keepLines w:val="0"/>
                    <w:widowControl/>
                    <w:suppressLineNumbers w:val="0"/>
                    <w:jc w:val="center"/>
                    <w:textAlignment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shd w:val="clear" w:color="auto" w:fill="auto"/>
                  <w:noWrap w:val="0"/>
                  <w:vAlign w:val="center"/>
                </w:tcPr>
                <w:p w14:paraId="3E37A830">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29.8</w:t>
                  </w:r>
                </w:p>
              </w:tc>
              <w:tc>
                <w:tcPr>
                  <w:tcW w:w="247" w:type="pct"/>
                  <w:noWrap w:val="0"/>
                  <w:vAlign w:val="center"/>
                </w:tcPr>
                <w:p w14:paraId="1ADD96C1">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5CF9D002">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59BE466E">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07C5FCC6">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4C924BA8">
                  <w:pPr>
                    <w:pStyle w:val="30"/>
                    <w:bidi w:val="0"/>
                    <w:rPr>
                      <w:rFonts w:hint="default" w:ascii="Times New Roman" w:hAnsi="Times New Roman" w:cs="Times New Roman"/>
                      <w:color w:val="000000" w:themeColor="text1"/>
                      <w14:textFill>
                        <w14:solidFill>
                          <w14:schemeClr w14:val="tx1"/>
                        </w14:solidFill>
                      </w14:textFill>
                    </w:rPr>
                  </w:pPr>
                </w:p>
              </w:tc>
            </w:tr>
            <w:tr w14:paraId="4D72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 w:type="pct"/>
                  <w:noWrap w:val="0"/>
                  <w:vAlign w:val="center"/>
                </w:tcPr>
                <w:p w14:paraId="64CE6817">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13" w:type="pct"/>
                  <w:vMerge w:val="continue"/>
                  <w:noWrap w:val="0"/>
                  <w:vAlign w:val="center"/>
                </w:tcPr>
                <w:p w14:paraId="24B3020B">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751C5092">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合浆机10L</w:t>
                  </w:r>
                </w:p>
              </w:tc>
              <w:tc>
                <w:tcPr>
                  <w:tcW w:w="157" w:type="pct"/>
                  <w:noWrap w:val="0"/>
                  <w:vAlign w:val="center"/>
                </w:tcPr>
                <w:p w14:paraId="7C383D48">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02B3864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204C751E">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4156E8C1">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215" w:type="pct"/>
                  <w:noWrap w:val="0"/>
                  <w:vAlign w:val="center"/>
                </w:tcPr>
                <w:p w14:paraId="3266751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31.9</w:t>
                  </w:r>
                </w:p>
              </w:tc>
              <w:tc>
                <w:tcPr>
                  <w:tcW w:w="242" w:type="pct"/>
                  <w:noWrap w:val="0"/>
                  <w:vAlign w:val="center"/>
                </w:tcPr>
                <w:p w14:paraId="3EECFED2">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shd w:val="clear" w:color="auto" w:fill="auto"/>
                  <w:noWrap w:val="0"/>
                  <w:vAlign w:val="center"/>
                </w:tcPr>
                <w:p w14:paraId="1006FAEC">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31.9</w:t>
                  </w:r>
                </w:p>
              </w:tc>
              <w:tc>
                <w:tcPr>
                  <w:tcW w:w="247" w:type="pct"/>
                  <w:noWrap w:val="0"/>
                  <w:vAlign w:val="center"/>
                </w:tcPr>
                <w:p w14:paraId="6DF5B4A7">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50.1</w:t>
                  </w:r>
                </w:p>
              </w:tc>
              <w:tc>
                <w:tcPr>
                  <w:tcW w:w="420" w:type="pct"/>
                  <w:noWrap w:val="0"/>
                  <w:vAlign w:val="center"/>
                </w:tcPr>
                <w:p w14:paraId="2F508CA8">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617FE10F">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2FF5A375">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5A35AF93">
                  <w:pPr>
                    <w:pStyle w:val="30"/>
                    <w:bidi w:val="0"/>
                    <w:rPr>
                      <w:rFonts w:hint="default" w:ascii="Times New Roman" w:hAnsi="Times New Roman" w:cs="Times New Roman"/>
                      <w:color w:val="000000" w:themeColor="text1"/>
                      <w14:textFill>
                        <w14:solidFill>
                          <w14:schemeClr w14:val="tx1"/>
                        </w14:solidFill>
                      </w14:textFill>
                    </w:rPr>
                  </w:pPr>
                </w:p>
              </w:tc>
            </w:tr>
            <w:tr w14:paraId="0ADA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46C5A91E">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213" w:type="pct"/>
                  <w:vMerge w:val="continue"/>
                  <w:noWrap w:val="0"/>
                  <w:vAlign w:val="center"/>
                </w:tcPr>
                <w:p w14:paraId="76685F43">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5837213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涂布机</w:t>
                  </w:r>
                </w:p>
              </w:tc>
              <w:tc>
                <w:tcPr>
                  <w:tcW w:w="157" w:type="pct"/>
                  <w:noWrap w:val="0"/>
                  <w:vAlign w:val="center"/>
                </w:tcPr>
                <w:p w14:paraId="26B86A5D">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58" w:type="pct"/>
                  <w:shd w:val="clear" w:color="auto" w:fill="auto"/>
                  <w:noWrap w:val="0"/>
                  <w:vAlign w:val="center"/>
                </w:tcPr>
                <w:p w14:paraId="145200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5E5955D6">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67CBB2D5">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14.5</w:t>
                  </w:r>
                </w:p>
              </w:tc>
              <w:tc>
                <w:tcPr>
                  <w:tcW w:w="215" w:type="pct"/>
                  <w:noWrap w:val="0"/>
                  <w:vAlign w:val="center"/>
                </w:tcPr>
                <w:p w14:paraId="1EE2B5C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28.4</w:t>
                  </w:r>
                </w:p>
              </w:tc>
              <w:tc>
                <w:tcPr>
                  <w:tcW w:w="242" w:type="pct"/>
                  <w:noWrap w:val="0"/>
                  <w:vAlign w:val="center"/>
                </w:tcPr>
                <w:p w14:paraId="5EDC258A">
                  <w:pPr>
                    <w:keepNext w:val="0"/>
                    <w:keepLines w:val="0"/>
                    <w:widowControl/>
                    <w:suppressLineNumbers w:val="0"/>
                    <w:jc w:val="center"/>
                    <w:textAlignment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32B63475">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28.4</w:t>
                  </w:r>
                </w:p>
              </w:tc>
              <w:tc>
                <w:tcPr>
                  <w:tcW w:w="247" w:type="pct"/>
                  <w:noWrap w:val="0"/>
                  <w:vAlign w:val="center"/>
                </w:tcPr>
                <w:p w14:paraId="1931F437">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5FED92A9">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7FF2A2F3">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6A551D0C">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6AE4B52D">
                  <w:pPr>
                    <w:pStyle w:val="30"/>
                    <w:bidi w:val="0"/>
                    <w:rPr>
                      <w:rFonts w:hint="default" w:ascii="Times New Roman" w:hAnsi="Times New Roman" w:cs="Times New Roman"/>
                      <w:color w:val="000000" w:themeColor="text1"/>
                      <w14:textFill>
                        <w14:solidFill>
                          <w14:schemeClr w14:val="tx1"/>
                        </w14:solidFill>
                      </w14:textFill>
                    </w:rPr>
                  </w:pPr>
                </w:p>
              </w:tc>
            </w:tr>
            <w:tr w14:paraId="0C3A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675C4FA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13" w:type="pct"/>
                  <w:vMerge w:val="continue"/>
                  <w:noWrap w:val="0"/>
                  <w:vAlign w:val="center"/>
                </w:tcPr>
                <w:p w14:paraId="155157FB">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0A119AD5">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涂布机</w:t>
                  </w:r>
                </w:p>
              </w:tc>
              <w:tc>
                <w:tcPr>
                  <w:tcW w:w="157" w:type="pct"/>
                  <w:noWrap w:val="0"/>
                  <w:vAlign w:val="center"/>
                </w:tcPr>
                <w:p w14:paraId="511EB21C">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2A87AE5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6B718FAB">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2E72FC99">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14.5</w:t>
                  </w:r>
                </w:p>
              </w:tc>
              <w:tc>
                <w:tcPr>
                  <w:tcW w:w="215" w:type="pct"/>
                  <w:noWrap w:val="0"/>
                  <w:vAlign w:val="center"/>
                </w:tcPr>
                <w:p w14:paraId="05465E7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30.9</w:t>
                  </w:r>
                </w:p>
              </w:tc>
              <w:tc>
                <w:tcPr>
                  <w:tcW w:w="242" w:type="pct"/>
                  <w:noWrap w:val="0"/>
                  <w:vAlign w:val="center"/>
                </w:tcPr>
                <w:p w14:paraId="58D97E59">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6D1B53DC">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30.9</w:t>
                  </w:r>
                </w:p>
              </w:tc>
              <w:tc>
                <w:tcPr>
                  <w:tcW w:w="247" w:type="pct"/>
                  <w:noWrap w:val="0"/>
                  <w:vAlign w:val="center"/>
                </w:tcPr>
                <w:p w14:paraId="2D99DC98">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19DE692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65AFBC9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21CA6E21">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20F10951">
                  <w:pPr>
                    <w:pStyle w:val="30"/>
                    <w:bidi w:val="0"/>
                    <w:rPr>
                      <w:rFonts w:hint="default" w:ascii="Times New Roman" w:hAnsi="Times New Roman" w:cs="Times New Roman"/>
                      <w:color w:val="000000" w:themeColor="text1"/>
                      <w14:textFill>
                        <w14:solidFill>
                          <w14:schemeClr w14:val="tx1"/>
                        </w14:solidFill>
                      </w14:textFill>
                    </w:rPr>
                  </w:pPr>
                </w:p>
              </w:tc>
            </w:tr>
            <w:tr w14:paraId="6E2F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6CD45B83">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13" w:type="pct"/>
                  <w:vMerge w:val="continue"/>
                  <w:noWrap w:val="0"/>
                  <w:vAlign w:val="center"/>
                </w:tcPr>
                <w:p w14:paraId="37977413">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2F8A7724">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锂硫切叠一体机</w:t>
                  </w:r>
                </w:p>
              </w:tc>
              <w:tc>
                <w:tcPr>
                  <w:tcW w:w="157" w:type="pct"/>
                  <w:noWrap w:val="0"/>
                  <w:vAlign w:val="center"/>
                </w:tcPr>
                <w:p w14:paraId="5AA51E07">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2135476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687C03AD">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66896E1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w:t>
                  </w:r>
                </w:p>
              </w:tc>
              <w:tc>
                <w:tcPr>
                  <w:tcW w:w="215" w:type="pct"/>
                  <w:noWrap w:val="0"/>
                  <w:vAlign w:val="center"/>
                </w:tcPr>
                <w:p w14:paraId="08729FD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w:t>
                  </w:r>
                </w:p>
              </w:tc>
              <w:tc>
                <w:tcPr>
                  <w:tcW w:w="242" w:type="pct"/>
                  <w:noWrap w:val="0"/>
                  <w:vAlign w:val="center"/>
                </w:tcPr>
                <w:p w14:paraId="2E1BF0AE">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288FED58">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21</w:t>
                  </w:r>
                </w:p>
              </w:tc>
              <w:tc>
                <w:tcPr>
                  <w:tcW w:w="247" w:type="pct"/>
                  <w:noWrap w:val="0"/>
                  <w:vAlign w:val="center"/>
                </w:tcPr>
                <w:p w14:paraId="7888E775">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256336A3">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677A93F9">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50B23DAF">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7F4F7393">
                  <w:pPr>
                    <w:pStyle w:val="30"/>
                    <w:bidi w:val="0"/>
                    <w:rPr>
                      <w:rFonts w:hint="default" w:ascii="Times New Roman" w:hAnsi="Times New Roman" w:cs="Times New Roman"/>
                      <w:color w:val="000000" w:themeColor="text1"/>
                      <w14:textFill>
                        <w14:solidFill>
                          <w14:schemeClr w14:val="tx1"/>
                        </w14:solidFill>
                      </w14:textFill>
                    </w:rPr>
                  </w:pPr>
                </w:p>
              </w:tc>
            </w:tr>
            <w:tr w14:paraId="75B4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25AA28D3">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213" w:type="pct"/>
                  <w:vMerge w:val="continue"/>
                  <w:noWrap w:val="0"/>
                  <w:vAlign w:val="center"/>
                </w:tcPr>
                <w:p w14:paraId="5B554C6B">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71DAAD60">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切片机</w:t>
                  </w:r>
                </w:p>
              </w:tc>
              <w:tc>
                <w:tcPr>
                  <w:tcW w:w="157" w:type="pct"/>
                  <w:noWrap w:val="0"/>
                  <w:vAlign w:val="center"/>
                </w:tcPr>
                <w:p w14:paraId="5B9513C1">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2823C2C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16CBA81A">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3B1C8C70">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9.5</w:t>
                  </w:r>
                </w:p>
              </w:tc>
              <w:tc>
                <w:tcPr>
                  <w:tcW w:w="215" w:type="pct"/>
                  <w:noWrap w:val="0"/>
                  <w:vAlign w:val="center"/>
                </w:tcPr>
                <w:p w14:paraId="1CF7FAA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23.6</w:t>
                  </w:r>
                </w:p>
              </w:tc>
              <w:tc>
                <w:tcPr>
                  <w:tcW w:w="242" w:type="pct"/>
                  <w:noWrap w:val="0"/>
                  <w:vAlign w:val="center"/>
                </w:tcPr>
                <w:p w14:paraId="32130848">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30177621">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23.6</w:t>
                  </w:r>
                </w:p>
              </w:tc>
              <w:tc>
                <w:tcPr>
                  <w:tcW w:w="247" w:type="pct"/>
                  <w:noWrap w:val="0"/>
                  <w:vAlign w:val="center"/>
                </w:tcPr>
                <w:p w14:paraId="4F42A21B">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0B7C0093">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52C69E9F">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2619014B">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4AB1C2C5">
                  <w:pPr>
                    <w:pStyle w:val="30"/>
                    <w:bidi w:val="0"/>
                    <w:rPr>
                      <w:rFonts w:hint="default" w:ascii="Times New Roman" w:hAnsi="Times New Roman" w:cs="Times New Roman"/>
                      <w:color w:val="000000" w:themeColor="text1"/>
                      <w14:textFill>
                        <w14:solidFill>
                          <w14:schemeClr w14:val="tx1"/>
                        </w14:solidFill>
                      </w14:textFill>
                    </w:rPr>
                  </w:pPr>
                </w:p>
              </w:tc>
            </w:tr>
            <w:tr w14:paraId="671A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26F11A5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213" w:type="pct"/>
                  <w:vMerge w:val="continue"/>
                  <w:noWrap w:val="0"/>
                  <w:vAlign w:val="center"/>
                </w:tcPr>
                <w:p w14:paraId="24668FF8">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013F49B7">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辊压机</w:t>
                  </w:r>
                </w:p>
              </w:tc>
              <w:tc>
                <w:tcPr>
                  <w:tcW w:w="157" w:type="pct"/>
                  <w:noWrap w:val="0"/>
                  <w:vAlign w:val="center"/>
                </w:tcPr>
                <w:p w14:paraId="3200EFBE">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5DD3431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71100C5A">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5C7E4C6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c>
                <w:tcPr>
                  <w:tcW w:w="215" w:type="pct"/>
                  <w:noWrap w:val="0"/>
                  <w:vAlign w:val="center"/>
                </w:tcPr>
                <w:p w14:paraId="11532E9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21.1</w:t>
                  </w:r>
                </w:p>
              </w:tc>
              <w:tc>
                <w:tcPr>
                  <w:tcW w:w="242" w:type="pct"/>
                  <w:noWrap w:val="0"/>
                  <w:vAlign w:val="center"/>
                </w:tcPr>
                <w:p w14:paraId="3CFBEA4B">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6E1B706A">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21.1</w:t>
                  </w:r>
                </w:p>
              </w:tc>
              <w:tc>
                <w:tcPr>
                  <w:tcW w:w="247" w:type="pct"/>
                  <w:noWrap w:val="0"/>
                  <w:vAlign w:val="center"/>
                </w:tcPr>
                <w:p w14:paraId="57A1E328">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5937A595">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7DB16335">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6A6C1C3D">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60657780">
                  <w:pPr>
                    <w:pStyle w:val="30"/>
                    <w:bidi w:val="0"/>
                    <w:rPr>
                      <w:rFonts w:hint="default" w:ascii="Times New Roman" w:hAnsi="Times New Roman" w:cs="Times New Roman"/>
                      <w:color w:val="000000" w:themeColor="text1"/>
                      <w14:textFill>
                        <w14:solidFill>
                          <w14:schemeClr w14:val="tx1"/>
                        </w14:solidFill>
                      </w14:textFill>
                    </w:rPr>
                  </w:pPr>
                </w:p>
              </w:tc>
            </w:tr>
            <w:tr w14:paraId="2DA7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2939F28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213" w:type="pct"/>
                  <w:vMerge w:val="continue"/>
                  <w:noWrap w:val="0"/>
                  <w:vAlign w:val="center"/>
                </w:tcPr>
                <w:p w14:paraId="776C109A">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589C8779">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切片机</w:t>
                  </w:r>
                </w:p>
              </w:tc>
              <w:tc>
                <w:tcPr>
                  <w:tcW w:w="157" w:type="pct"/>
                  <w:noWrap w:val="0"/>
                  <w:vAlign w:val="center"/>
                </w:tcPr>
                <w:p w14:paraId="403CBD0C">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7EE945B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7CCCC19A">
                  <w:pPr>
                    <w:pStyle w:val="30"/>
                    <w:bidi w:val="0"/>
                    <w:rPr>
                      <w:rFonts w:hint="default" w:ascii="Times New Roman" w:hAnsi="Times New Roman" w:cs="Times New Roman"/>
                      <w:color w:val="000000" w:themeColor="text1"/>
                      <w14:textFill>
                        <w14:solidFill>
                          <w14:schemeClr w14:val="tx1"/>
                        </w14:solidFill>
                      </w14:textFill>
                    </w:rPr>
                  </w:pPr>
                </w:p>
              </w:tc>
              <w:tc>
                <w:tcPr>
                  <w:tcW w:w="215" w:type="pct"/>
                  <w:shd w:val="clear" w:color="auto" w:fill="auto"/>
                  <w:noWrap w:val="0"/>
                  <w:vAlign w:val="center"/>
                </w:tcPr>
                <w:p w14:paraId="46DC95DA">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24.3</w:t>
                  </w:r>
                </w:p>
              </w:tc>
              <w:tc>
                <w:tcPr>
                  <w:tcW w:w="215" w:type="pct"/>
                  <w:shd w:val="clear" w:color="auto" w:fill="auto"/>
                  <w:noWrap w:val="0"/>
                  <w:vAlign w:val="center"/>
                </w:tcPr>
                <w:p w14:paraId="652FAB2F">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20.6</w:t>
                  </w:r>
                </w:p>
              </w:tc>
              <w:tc>
                <w:tcPr>
                  <w:tcW w:w="242" w:type="pct"/>
                  <w:shd w:val="clear" w:color="auto" w:fill="auto"/>
                  <w:noWrap w:val="0"/>
                  <w:vAlign w:val="center"/>
                </w:tcPr>
                <w:p w14:paraId="1DE6F5D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shd w:val="clear" w:color="auto" w:fill="auto"/>
                  <w:noWrap w:val="0"/>
                  <w:vAlign w:val="center"/>
                </w:tcPr>
                <w:p w14:paraId="58D0FF09">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20.6</w:t>
                  </w:r>
                </w:p>
              </w:tc>
              <w:tc>
                <w:tcPr>
                  <w:tcW w:w="247" w:type="pct"/>
                  <w:noWrap w:val="0"/>
                  <w:vAlign w:val="center"/>
                </w:tcPr>
                <w:p w14:paraId="29312BA3">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67DF7052">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46CAB380">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2434EF3F">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1193B8A3">
                  <w:pPr>
                    <w:pStyle w:val="30"/>
                    <w:bidi w:val="0"/>
                    <w:rPr>
                      <w:rFonts w:hint="default" w:ascii="Times New Roman" w:hAnsi="Times New Roman" w:cs="Times New Roman"/>
                      <w:color w:val="000000" w:themeColor="text1"/>
                      <w14:textFill>
                        <w14:solidFill>
                          <w14:schemeClr w14:val="tx1"/>
                        </w14:solidFill>
                      </w14:textFill>
                    </w:rPr>
                  </w:pPr>
                </w:p>
              </w:tc>
            </w:tr>
            <w:tr w14:paraId="5B90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5D053344">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213" w:type="pct"/>
                  <w:vMerge w:val="continue"/>
                  <w:noWrap w:val="0"/>
                  <w:vAlign w:val="center"/>
                </w:tcPr>
                <w:p w14:paraId="00B98496">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73C7A63B">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温等静压机</w:t>
                  </w:r>
                </w:p>
              </w:tc>
              <w:tc>
                <w:tcPr>
                  <w:tcW w:w="157" w:type="pct"/>
                  <w:noWrap w:val="0"/>
                  <w:vAlign w:val="center"/>
                </w:tcPr>
                <w:p w14:paraId="6C85E9F8">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37ED063C">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399" w:type="pct"/>
                  <w:vMerge w:val="continue"/>
                  <w:noWrap w:val="0"/>
                  <w:vAlign w:val="center"/>
                </w:tcPr>
                <w:p w14:paraId="5A68F609">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0E53272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28.7</w:t>
                  </w:r>
                </w:p>
              </w:tc>
              <w:tc>
                <w:tcPr>
                  <w:tcW w:w="215" w:type="pct"/>
                  <w:noWrap w:val="0"/>
                  <w:vAlign w:val="center"/>
                </w:tcPr>
                <w:p w14:paraId="65D2261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12.2</w:t>
                  </w:r>
                </w:p>
              </w:tc>
              <w:tc>
                <w:tcPr>
                  <w:tcW w:w="242" w:type="pct"/>
                  <w:noWrap w:val="0"/>
                  <w:vAlign w:val="center"/>
                </w:tcPr>
                <w:p w14:paraId="4719BE37">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100CA705">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12.2</w:t>
                  </w:r>
                </w:p>
              </w:tc>
              <w:tc>
                <w:tcPr>
                  <w:tcW w:w="247" w:type="pct"/>
                  <w:noWrap w:val="0"/>
                  <w:vAlign w:val="center"/>
                </w:tcPr>
                <w:p w14:paraId="3FD2191B">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45.3</w:t>
                  </w:r>
                </w:p>
              </w:tc>
              <w:tc>
                <w:tcPr>
                  <w:tcW w:w="420" w:type="pct"/>
                  <w:noWrap w:val="0"/>
                  <w:vAlign w:val="center"/>
                </w:tcPr>
                <w:p w14:paraId="139C36B6">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74B81B2C">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34DBF5C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6E383155">
                  <w:pPr>
                    <w:pStyle w:val="30"/>
                    <w:bidi w:val="0"/>
                    <w:rPr>
                      <w:rFonts w:hint="default" w:ascii="Times New Roman" w:hAnsi="Times New Roman" w:cs="Times New Roman"/>
                      <w:color w:val="000000" w:themeColor="text1"/>
                      <w14:textFill>
                        <w14:solidFill>
                          <w14:schemeClr w14:val="tx1"/>
                        </w14:solidFill>
                      </w14:textFill>
                    </w:rPr>
                  </w:pPr>
                </w:p>
              </w:tc>
            </w:tr>
            <w:tr w14:paraId="06C7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4E619AE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213" w:type="pct"/>
                  <w:vMerge w:val="continue"/>
                  <w:noWrap w:val="0"/>
                  <w:vAlign w:val="center"/>
                </w:tcPr>
                <w:p w14:paraId="4F0AB605">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64DBAB74">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自动叠片机</w:t>
                  </w:r>
                </w:p>
              </w:tc>
              <w:tc>
                <w:tcPr>
                  <w:tcW w:w="157" w:type="pct"/>
                  <w:noWrap w:val="0"/>
                  <w:vAlign w:val="center"/>
                </w:tcPr>
                <w:p w14:paraId="2D08E4C2">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4706724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399" w:type="pct"/>
                  <w:vMerge w:val="continue"/>
                  <w:noWrap w:val="0"/>
                  <w:vAlign w:val="center"/>
                </w:tcPr>
                <w:p w14:paraId="3EBDD322">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2C79639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215" w:type="pct"/>
                  <w:noWrap w:val="0"/>
                  <w:vAlign w:val="center"/>
                </w:tcPr>
                <w:p w14:paraId="00719AF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11.5</w:t>
                  </w:r>
                </w:p>
              </w:tc>
              <w:tc>
                <w:tcPr>
                  <w:tcW w:w="242" w:type="pct"/>
                  <w:noWrap w:val="0"/>
                  <w:vAlign w:val="center"/>
                </w:tcPr>
                <w:p w14:paraId="47B48A8B">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1D952EFC">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11.5</w:t>
                  </w:r>
                </w:p>
              </w:tc>
              <w:tc>
                <w:tcPr>
                  <w:tcW w:w="247" w:type="pct"/>
                  <w:noWrap w:val="0"/>
                  <w:vAlign w:val="center"/>
                </w:tcPr>
                <w:p w14:paraId="1703DCD1">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45.3</w:t>
                  </w:r>
                </w:p>
              </w:tc>
              <w:tc>
                <w:tcPr>
                  <w:tcW w:w="420" w:type="pct"/>
                  <w:noWrap w:val="0"/>
                  <w:vAlign w:val="center"/>
                </w:tcPr>
                <w:p w14:paraId="36663355">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5457A7FC">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4178131A">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4B5E135C">
                  <w:pPr>
                    <w:pStyle w:val="30"/>
                    <w:bidi w:val="0"/>
                    <w:rPr>
                      <w:rFonts w:hint="default" w:ascii="Times New Roman" w:hAnsi="Times New Roman" w:cs="Times New Roman"/>
                      <w:color w:val="000000" w:themeColor="text1"/>
                      <w14:textFill>
                        <w14:solidFill>
                          <w14:schemeClr w14:val="tx1"/>
                        </w14:solidFill>
                      </w14:textFill>
                    </w:rPr>
                  </w:pPr>
                </w:p>
              </w:tc>
            </w:tr>
            <w:tr w14:paraId="12AD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6DA7951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213" w:type="pct"/>
                  <w:vMerge w:val="continue"/>
                  <w:noWrap w:val="0"/>
                  <w:vAlign w:val="center"/>
                </w:tcPr>
                <w:p w14:paraId="6FAE01EC">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748CFD8D">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平板热压机</w:t>
                  </w:r>
                </w:p>
              </w:tc>
              <w:tc>
                <w:tcPr>
                  <w:tcW w:w="157" w:type="pct"/>
                  <w:noWrap w:val="0"/>
                  <w:vAlign w:val="center"/>
                </w:tcPr>
                <w:p w14:paraId="3BC6A29C">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195F481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399" w:type="pct"/>
                  <w:vMerge w:val="continue"/>
                  <w:noWrap w:val="0"/>
                  <w:vAlign w:val="center"/>
                </w:tcPr>
                <w:p w14:paraId="1772443F">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33FE652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19</w:t>
                  </w:r>
                </w:p>
              </w:tc>
              <w:tc>
                <w:tcPr>
                  <w:tcW w:w="215" w:type="pct"/>
                  <w:noWrap w:val="0"/>
                  <w:vAlign w:val="center"/>
                </w:tcPr>
                <w:p w14:paraId="1FAFAE6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13.5</w:t>
                  </w:r>
                </w:p>
              </w:tc>
              <w:tc>
                <w:tcPr>
                  <w:tcW w:w="242" w:type="pct"/>
                  <w:noWrap w:val="0"/>
                  <w:vAlign w:val="center"/>
                </w:tcPr>
                <w:p w14:paraId="4A898C28">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18D2C0D7">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13.5</w:t>
                  </w:r>
                </w:p>
              </w:tc>
              <w:tc>
                <w:tcPr>
                  <w:tcW w:w="247" w:type="pct"/>
                  <w:noWrap w:val="0"/>
                  <w:vAlign w:val="center"/>
                </w:tcPr>
                <w:p w14:paraId="703C6FF3">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45.2</w:t>
                  </w:r>
                </w:p>
              </w:tc>
              <w:tc>
                <w:tcPr>
                  <w:tcW w:w="420" w:type="pct"/>
                  <w:noWrap w:val="0"/>
                  <w:vAlign w:val="center"/>
                </w:tcPr>
                <w:p w14:paraId="67FA933A">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6CEC3FDA">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6927D48D">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1B97A0EE">
                  <w:pPr>
                    <w:pStyle w:val="30"/>
                    <w:bidi w:val="0"/>
                    <w:rPr>
                      <w:rFonts w:hint="default" w:ascii="Times New Roman" w:hAnsi="Times New Roman" w:cs="Times New Roman"/>
                      <w:color w:val="000000" w:themeColor="text1"/>
                      <w14:textFill>
                        <w14:solidFill>
                          <w14:schemeClr w14:val="tx1"/>
                        </w14:solidFill>
                      </w14:textFill>
                    </w:rPr>
                  </w:pPr>
                </w:p>
              </w:tc>
            </w:tr>
            <w:tr w14:paraId="0DEE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3CA07AA4">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w:t>
                  </w:r>
                </w:p>
              </w:tc>
              <w:tc>
                <w:tcPr>
                  <w:tcW w:w="213" w:type="pct"/>
                  <w:vMerge w:val="continue"/>
                  <w:noWrap w:val="0"/>
                  <w:vAlign w:val="center"/>
                </w:tcPr>
                <w:p w14:paraId="2502A1CB">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60FFE414">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极耳裁切机</w:t>
                  </w:r>
                </w:p>
              </w:tc>
              <w:tc>
                <w:tcPr>
                  <w:tcW w:w="157" w:type="pct"/>
                  <w:noWrap w:val="0"/>
                  <w:vAlign w:val="center"/>
                </w:tcPr>
                <w:p w14:paraId="3BC84D0A">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24D4935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399" w:type="pct"/>
                  <w:vMerge w:val="continue"/>
                  <w:noWrap w:val="0"/>
                  <w:vAlign w:val="center"/>
                </w:tcPr>
                <w:p w14:paraId="67B2BABC">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459B469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15.5</w:t>
                  </w:r>
                </w:p>
              </w:tc>
              <w:tc>
                <w:tcPr>
                  <w:tcW w:w="215" w:type="pct"/>
                  <w:noWrap w:val="0"/>
                  <w:vAlign w:val="center"/>
                </w:tcPr>
                <w:p w14:paraId="7B5A076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13.5</w:t>
                  </w:r>
                </w:p>
              </w:tc>
              <w:tc>
                <w:tcPr>
                  <w:tcW w:w="242" w:type="pct"/>
                  <w:noWrap w:val="0"/>
                  <w:vAlign w:val="center"/>
                </w:tcPr>
                <w:p w14:paraId="5B710F19">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547AB48D">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13.5</w:t>
                  </w:r>
                </w:p>
              </w:tc>
              <w:tc>
                <w:tcPr>
                  <w:tcW w:w="247" w:type="pct"/>
                  <w:noWrap w:val="0"/>
                  <w:vAlign w:val="center"/>
                </w:tcPr>
                <w:p w14:paraId="059AB7F6">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45.2</w:t>
                  </w:r>
                </w:p>
              </w:tc>
              <w:tc>
                <w:tcPr>
                  <w:tcW w:w="420" w:type="pct"/>
                  <w:noWrap w:val="0"/>
                  <w:vAlign w:val="center"/>
                </w:tcPr>
                <w:p w14:paraId="5FEA5150">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17944150">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3CA150D5">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78C5B548">
                  <w:pPr>
                    <w:pStyle w:val="30"/>
                    <w:bidi w:val="0"/>
                    <w:rPr>
                      <w:rFonts w:hint="default" w:ascii="Times New Roman" w:hAnsi="Times New Roman" w:cs="Times New Roman"/>
                      <w:color w:val="000000" w:themeColor="text1"/>
                      <w14:textFill>
                        <w14:solidFill>
                          <w14:schemeClr w14:val="tx1"/>
                        </w14:solidFill>
                      </w14:textFill>
                    </w:rPr>
                  </w:pPr>
                </w:p>
              </w:tc>
            </w:tr>
            <w:tr w14:paraId="2667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28A417D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213" w:type="pct"/>
                  <w:vMerge w:val="continue"/>
                  <w:noWrap w:val="0"/>
                  <w:vAlign w:val="center"/>
                </w:tcPr>
                <w:p w14:paraId="09F4D971">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1FDC4C7A">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正极超声波点焊机</w:t>
                  </w:r>
                </w:p>
              </w:tc>
              <w:tc>
                <w:tcPr>
                  <w:tcW w:w="157" w:type="pct"/>
                  <w:noWrap w:val="0"/>
                  <w:vAlign w:val="center"/>
                </w:tcPr>
                <w:p w14:paraId="045FD827">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65D9FF9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399" w:type="pct"/>
                  <w:vMerge w:val="continue"/>
                  <w:noWrap w:val="0"/>
                  <w:vAlign w:val="center"/>
                </w:tcPr>
                <w:p w14:paraId="11F4A64A">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2700CD42">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25.5</w:t>
                  </w:r>
                </w:p>
              </w:tc>
              <w:tc>
                <w:tcPr>
                  <w:tcW w:w="215" w:type="pct"/>
                  <w:noWrap w:val="0"/>
                  <w:vAlign w:val="center"/>
                </w:tcPr>
                <w:p w14:paraId="05C72EF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w:t>
                  </w:r>
                </w:p>
              </w:tc>
              <w:tc>
                <w:tcPr>
                  <w:tcW w:w="242" w:type="pct"/>
                  <w:noWrap w:val="0"/>
                  <w:vAlign w:val="center"/>
                </w:tcPr>
                <w:p w14:paraId="5B45C11D">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050FE0E2">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12</w:t>
                  </w:r>
                </w:p>
              </w:tc>
              <w:tc>
                <w:tcPr>
                  <w:tcW w:w="247" w:type="pct"/>
                  <w:noWrap w:val="0"/>
                  <w:vAlign w:val="center"/>
                </w:tcPr>
                <w:p w14:paraId="14932F0C">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45.3</w:t>
                  </w:r>
                </w:p>
              </w:tc>
              <w:tc>
                <w:tcPr>
                  <w:tcW w:w="420" w:type="pct"/>
                  <w:noWrap w:val="0"/>
                  <w:vAlign w:val="center"/>
                </w:tcPr>
                <w:p w14:paraId="21F07C90">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7274653D">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436BFB7C">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4EB8BF36">
                  <w:pPr>
                    <w:pStyle w:val="30"/>
                    <w:bidi w:val="0"/>
                    <w:rPr>
                      <w:rFonts w:hint="default" w:ascii="Times New Roman" w:hAnsi="Times New Roman" w:cs="Times New Roman"/>
                      <w:color w:val="000000" w:themeColor="text1"/>
                      <w14:textFill>
                        <w14:solidFill>
                          <w14:schemeClr w14:val="tx1"/>
                        </w14:solidFill>
                      </w14:textFill>
                    </w:rPr>
                  </w:pPr>
                </w:p>
              </w:tc>
            </w:tr>
            <w:tr w14:paraId="7A66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25527F2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w:t>
                  </w:r>
                </w:p>
              </w:tc>
              <w:tc>
                <w:tcPr>
                  <w:tcW w:w="213" w:type="pct"/>
                  <w:vMerge w:val="continue"/>
                  <w:noWrap w:val="0"/>
                  <w:vAlign w:val="center"/>
                </w:tcPr>
                <w:p w14:paraId="66C16C1C">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6B6165A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正极超声波点焊机</w:t>
                  </w:r>
                </w:p>
              </w:tc>
              <w:tc>
                <w:tcPr>
                  <w:tcW w:w="157" w:type="pct"/>
                  <w:noWrap w:val="0"/>
                  <w:vAlign w:val="center"/>
                </w:tcPr>
                <w:p w14:paraId="2B69B19D">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58" w:type="pct"/>
                  <w:shd w:val="clear" w:color="auto" w:fill="auto"/>
                  <w:noWrap w:val="0"/>
                  <w:vAlign w:val="center"/>
                </w:tcPr>
                <w:p w14:paraId="6121CC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399" w:type="pct"/>
                  <w:vMerge w:val="continue"/>
                  <w:noWrap w:val="0"/>
                  <w:vAlign w:val="center"/>
                </w:tcPr>
                <w:p w14:paraId="493BB82E">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1568EFB7">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25.5</w:t>
                  </w:r>
                </w:p>
              </w:tc>
              <w:tc>
                <w:tcPr>
                  <w:tcW w:w="215" w:type="pct"/>
                  <w:noWrap w:val="0"/>
                  <w:vAlign w:val="center"/>
                </w:tcPr>
                <w:p w14:paraId="31E26A7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w:t>
                  </w:r>
                </w:p>
              </w:tc>
              <w:tc>
                <w:tcPr>
                  <w:tcW w:w="242" w:type="pct"/>
                  <w:noWrap w:val="0"/>
                  <w:vAlign w:val="center"/>
                </w:tcPr>
                <w:p w14:paraId="022F16BB">
                  <w:pPr>
                    <w:keepNext w:val="0"/>
                    <w:keepLines w:val="0"/>
                    <w:widowControl/>
                    <w:suppressLineNumbers w:val="0"/>
                    <w:jc w:val="center"/>
                    <w:textAlignment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21A5CC4E">
                  <w:pPr>
                    <w:pStyle w:val="30"/>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w:t>
                  </w:r>
                </w:p>
              </w:tc>
              <w:tc>
                <w:tcPr>
                  <w:tcW w:w="247" w:type="pct"/>
                  <w:noWrap w:val="0"/>
                  <w:vAlign w:val="center"/>
                </w:tcPr>
                <w:p w14:paraId="4E0D93EC">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45.3</w:t>
                  </w:r>
                </w:p>
              </w:tc>
              <w:tc>
                <w:tcPr>
                  <w:tcW w:w="420" w:type="pct"/>
                  <w:noWrap w:val="0"/>
                  <w:vAlign w:val="center"/>
                </w:tcPr>
                <w:p w14:paraId="080C649F">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6797AF76">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4F20C628">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6AE5D913">
                  <w:pPr>
                    <w:pStyle w:val="30"/>
                    <w:bidi w:val="0"/>
                    <w:rPr>
                      <w:rFonts w:hint="default" w:ascii="Times New Roman" w:hAnsi="Times New Roman" w:cs="Times New Roman"/>
                      <w:color w:val="000000" w:themeColor="text1"/>
                      <w14:textFill>
                        <w14:solidFill>
                          <w14:schemeClr w14:val="tx1"/>
                        </w14:solidFill>
                      </w14:textFill>
                    </w:rPr>
                  </w:pPr>
                </w:p>
              </w:tc>
            </w:tr>
            <w:tr w14:paraId="06E4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2209FA34">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w:t>
                  </w:r>
                </w:p>
              </w:tc>
              <w:tc>
                <w:tcPr>
                  <w:tcW w:w="213" w:type="pct"/>
                  <w:vMerge w:val="continue"/>
                  <w:noWrap w:val="0"/>
                  <w:vAlign w:val="center"/>
                </w:tcPr>
                <w:p w14:paraId="3EB66BD2">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60639AA7">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铝塑膜冲坑机</w:t>
                  </w:r>
                </w:p>
              </w:tc>
              <w:tc>
                <w:tcPr>
                  <w:tcW w:w="157" w:type="pct"/>
                  <w:noWrap w:val="0"/>
                  <w:vAlign w:val="center"/>
                </w:tcPr>
                <w:p w14:paraId="2F534704">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61D3E66A">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3E7F1C47">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78443D1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30.5</w:t>
                  </w:r>
                </w:p>
              </w:tc>
              <w:tc>
                <w:tcPr>
                  <w:tcW w:w="215" w:type="pct"/>
                  <w:noWrap w:val="0"/>
                  <w:vAlign w:val="center"/>
                </w:tcPr>
                <w:p w14:paraId="7B01115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19.6</w:t>
                  </w:r>
                </w:p>
              </w:tc>
              <w:tc>
                <w:tcPr>
                  <w:tcW w:w="242" w:type="pct"/>
                  <w:noWrap w:val="0"/>
                  <w:vAlign w:val="center"/>
                </w:tcPr>
                <w:p w14:paraId="23C845DE">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shd w:val="clear" w:color="auto" w:fill="auto"/>
                  <w:noWrap w:val="0"/>
                  <w:vAlign w:val="center"/>
                </w:tcPr>
                <w:p w14:paraId="18698788">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19.6</w:t>
                  </w:r>
                </w:p>
              </w:tc>
              <w:tc>
                <w:tcPr>
                  <w:tcW w:w="247" w:type="pct"/>
                  <w:noWrap w:val="0"/>
                  <w:vAlign w:val="center"/>
                </w:tcPr>
                <w:p w14:paraId="2BD086C9">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7232ED08">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2BFC6388">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2A11DB53">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36FFE11D">
                  <w:pPr>
                    <w:pStyle w:val="30"/>
                    <w:bidi w:val="0"/>
                    <w:rPr>
                      <w:rFonts w:hint="default" w:ascii="Times New Roman" w:hAnsi="Times New Roman" w:cs="Times New Roman"/>
                      <w:color w:val="000000" w:themeColor="text1"/>
                      <w14:textFill>
                        <w14:solidFill>
                          <w14:schemeClr w14:val="tx1"/>
                        </w14:solidFill>
                      </w14:textFill>
                    </w:rPr>
                  </w:pPr>
                </w:p>
              </w:tc>
            </w:tr>
            <w:tr w14:paraId="603C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30BAEB39">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w:t>
                  </w:r>
                </w:p>
              </w:tc>
              <w:tc>
                <w:tcPr>
                  <w:tcW w:w="213" w:type="pct"/>
                  <w:vMerge w:val="continue"/>
                  <w:noWrap w:val="0"/>
                  <w:vAlign w:val="center"/>
                </w:tcPr>
                <w:p w14:paraId="1D0AFA2B">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5642348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铝塑膜冲坑机</w:t>
                  </w:r>
                </w:p>
              </w:tc>
              <w:tc>
                <w:tcPr>
                  <w:tcW w:w="157" w:type="pct"/>
                  <w:noWrap w:val="0"/>
                  <w:vAlign w:val="center"/>
                </w:tcPr>
                <w:p w14:paraId="24AD7E5B">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58" w:type="pct"/>
                  <w:shd w:val="clear" w:color="auto" w:fill="auto"/>
                  <w:noWrap w:val="0"/>
                  <w:vAlign w:val="center"/>
                </w:tcPr>
                <w:p w14:paraId="21F191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66F4327F">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7B19B0F3">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30.5</w:t>
                  </w:r>
                </w:p>
              </w:tc>
              <w:tc>
                <w:tcPr>
                  <w:tcW w:w="215" w:type="pct"/>
                  <w:noWrap w:val="0"/>
                  <w:vAlign w:val="center"/>
                </w:tcPr>
                <w:p w14:paraId="46C583B0">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20.9</w:t>
                  </w:r>
                </w:p>
              </w:tc>
              <w:tc>
                <w:tcPr>
                  <w:tcW w:w="242" w:type="pct"/>
                  <w:noWrap w:val="0"/>
                  <w:vAlign w:val="center"/>
                </w:tcPr>
                <w:p w14:paraId="6E8FCBE0">
                  <w:pPr>
                    <w:keepNext w:val="0"/>
                    <w:keepLines w:val="0"/>
                    <w:widowControl/>
                    <w:suppressLineNumbers w:val="0"/>
                    <w:jc w:val="center"/>
                    <w:textAlignment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shd w:val="clear" w:color="auto" w:fill="auto"/>
                  <w:noWrap w:val="0"/>
                  <w:vAlign w:val="center"/>
                </w:tcPr>
                <w:p w14:paraId="613C3F8C">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20.9</w:t>
                  </w:r>
                </w:p>
              </w:tc>
              <w:tc>
                <w:tcPr>
                  <w:tcW w:w="247" w:type="pct"/>
                  <w:noWrap w:val="0"/>
                  <w:vAlign w:val="center"/>
                </w:tcPr>
                <w:p w14:paraId="7B66A3C5">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494B53CE">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1F6018AF">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489DAB8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73CD46D0">
                  <w:pPr>
                    <w:pStyle w:val="30"/>
                    <w:bidi w:val="0"/>
                    <w:rPr>
                      <w:rFonts w:hint="default" w:ascii="Times New Roman" w:hAnsi="Times New Roman" w:cs="Times New Roman"/>
                      <w:color w:val="000000" w:themeColor="text1"/>
                      <w14:textFill>
                        <w14:solidFill>
                          <w14:schemeClr w14:val="tx1"/>
                        </w14:solidFill>
                      </w14:textFill>
                    </w:rPr>
                  </w:pPr>
                </w:p>
              </w:tc>
            </w:tr>
            <w:tr w14:paraId="532C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121BB9E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16</w:t>
                  </w:r>
                </w:p>
              </w:tc>
              <w:tc>
                <w:tcPr>
                  <w:tcW w:w="213" w:type="pct"/>
                  <w:vMerge w:val="continue"/>
                  <w:noWrap w:val="0"/>
                  <w:vAlign w:val="center"/>
                </w:tcPr>
                <w:p w14:paraId="752608A9">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46D0E8D6">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侧顶封机</w:t>
                  </w:r>
                </w:p>
              </w:tc>
              <w:tc>
                <w:tcPr>
                  <w:tcW w:w="157" w:type="pct"/>
                  <w:noWrap w:val="0"/>
                  <w:vAlign w:val="center"/>
                </w:tcPr>
                <w:p w14:paraId="3E6226D4">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3D41D4B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399" w:type="pct"/>
                  <w:vMerge w:val="continue"/>
                  <w:noWrap w:val="0"/>
                  <w:vAlign w:val="center"/>
                </w:tcPr>
                <w:p w14:paraId="33BDBADA">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36C903B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14.2</w:t>
                  </w:r>
                </w:p>
              </w:tc>
              <w:tc>
                <w:tcPr>
                  <w:tcW w:w="215" w:type="pct"/>
                  <w:noWrap w:val="0"/>
                  <w:vAlign w:val="center"/>
                </w:tcPr>
                <w:p w14:paraId="52DE5D9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12.5</w:t>
                  </w:r>
                </w:p>
              </w:tc>
              <w:tc>
                <w:tcPr>
                  <w:tcW w:w="242" w:type="pct"/>
                  <w:noWrap w:val="0"/>
                  <w:vAlign w:val="center"/>
                </w:tcPr>
                <w:p w14:paraId="7B230DC5">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25B4022B">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12.5</w:t>
                  </w:r>
                </w:p>
              </w:tc>
              <w:tc>
                <w:tcPr>
                  <w:tcW w:w="247" w:type="pct"/>
                  <w:noWrap w:val="0"/>
                  <w:vAlign w:val="center"/>
                </w:tcPr>
                <w:p w14:paraId="46529A07">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45.3</w:t>
                  </w:r>
                </w:p>
              </w:tc>
              <w:tc>
                <w:tcPr>
                  <w:tcW w:w="420" w:type="pct"/>
                  <w:noWrap w:val="0"/>
                  <w:vAlign w:val="center"/>
                </w:tcPr>
                <w:p w14:paraId="190FF77C">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221081EB">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588F5DE8">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330F9264">
                  <w:pPr>
                    <w:pStyle w:val="30"/>
                    <w:bidi w:val="0"/>
                    <w:rPr>
                      <w:rFonts w:hint="default" w:ascii="Times New Roman" w:hAnsi="Times New Roman" w:cs="Times New Roman"/>
                      <w:color w:val="000000" w:themeColor="text1"/>
                      <w14:textFill>
                        <w14:solidFill>
                          <w14:schemeClr w14:val="tx1"/>
                        </w14:solidFill>
                      </w14:textFill>
                    </w:rPr>
                  </w:pPr>
                </w:p>
              </w:tc>
            </w:tr>
            <w:tr w14:paraId="0F79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57" w:type="pct"/>
                  <w:noWrap w:val="0"/>
                  <w:vAlign w:val="center"/>
                </w:tcPr>
                <w:p w14:paraId="60DE604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w:t>
                  </w:r>
                </w:p>
              </w:tc>
              <w:tc>
                <w:tcPr>
                  <w:tcW w:w="213" w:type="pct"/>
                  <w:vMerge w:val="continue"/>
                  <w:noWrap w:val="0"/>
                  <w:vAlign w:val="center"/>
                </w:tcPr>
                <w:p w14:paraId="58CE2902">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1AC0170D">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真空封口机</w:t>
                  </w:r>
                </w:p>
              </w:tc>
              <w:tc>
                <w:tcPr>
                  <w:tcW w:w="157" w:type="pct"/>
                  <w:noWrap w:val="0"/>
                  <w:vAlign w:val="center"/>
                </w:tcPr>
                <w:p w14:paraId="286FE270">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551EFDD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399" w:type="pct"/>
                  <w:vMerge w:val="continue"/>
                  <w:noWrap w:val="0"/>
                  <w:vAlign w:val="center"/>
                </w:tcPr>
                <w:p w14:paraId="57C71584">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05FD5886">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12.5</w:t>
                  </w:r>
                </w:p>
              </w:tc>
              <w:tc>
                <w:tcPr>
                  <w:tcW w:w="215" w:type="pct"/>
                  <w:noWrap w:val="0"/>
                  <w:vAlign w:val="center"/>
                </w:tcPr>
                <w:p w14:paraId="75041594">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15</w:t>
                  </w:r>
                </w:p>
              </w:tc>
              <w:tc>
                <w:tcPr>
                  <w:tcW w:w="242" w:type="pct"/>
                  <w:noWrap w:val="0"/>
                  <w:vAlign w:val="center"/>
                </w:tcPr>
                <w:p w14:paraId="79EE038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w:t>
                  </w:r>
                </w:p>
              </w:tc>
              <w:tc>
                <w:tcPr>
                  <w:tcW w:w="247" w:type="pct"/>
                  <w:noWrap w:val="0"/>
                  <w:vAlign w:val="center"/>
                </w:tcPr>
                <w:p w14:paraId="713CFFEC">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15</w:t>
                  </w:r>
                </w:p>
              </w:tc>
              <w:tc>
                <w:tcPr>
                  <w:tcW w:w="247" w:type="pct"/>
                  <w:noWrap w:val="0"/>
                  <w:vAlign w:val="center"/>
                </w:tcPr>
                <w:p w14:paraId="73F52DFA">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45.2</w:t>
                  </w:r>
                </w:p>
              </w:tc>
              <w:tc>
                <w:tcPr>
                  <w:tcW w:w="420" w:type="pct"/>
                  <w:noWrap w:val="0"/>
                  <w:vAlign w:val="center"/>
                </w:tcPr>
                <w:p w14:paraId="14181B10">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26E49F35">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052EA019">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5BFD621F">
                  <w:pPr>
                    <w:pStyle w:val="30"/>
                    <w:bidi w:val="0"/>
                    <w:rPr>
                      <w:rFonts w:hint="default" w:ascii="Times New Roman" w:hAnsi="Times New Roman" w:cs="Times New Roman"/>
                      <w:color w:val="000000" w:themeColor="text1"/>
                      <w14:textFill>
                        <w14:solidFill>
                          <w14:schemeClr w14:val="tx1"/>
                        </w14:solidFill>
                      </w14:textFill>
                    </w:rPr>
                  </w:pPr>
                </w:p>
              </w:tc>
            </w:tr>
            <w:tr w14:paraId="0784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11489D9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18</w:t>
                  </w:r>
                </w:p>
              </w:tc>
              <w:tc>
                <w:tcPr>
                  <w:tcW w:w="213" w:type="pct"/>
                  <w:vMerge w:val="continue"/>
                  <w:noWrap w:val="0"/>
                  <w:vAlign w:val="center"/>
                </w:tcPr>
                <w:p w14:paraId="0D933760">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761328A6">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一体机（正极14辊）</w:t>
                  </w:r>
                </w:p>
              </w:tc>
              <w:tc>
                <w:tcPr>
                  <w:tcW w:w="157" w:type="pct"/>
                  <w:noWrap w:val="0"/>
                  <w:vAlign w:val="center"/>
                </w:tcPr>
                <w:p w14:paraId="368F9C89">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157F0CCC">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214E688D">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6EE3B136">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2.4</w:t>
                  </w:r>
                </w:p>
              </w:tc>
              <w:tc>
                <w:tcPr>
                  <w:tcW w:w="215" w:type="pct"/>
                  <w:noWrap w:val="0"/>
                  <w:vAlign w:val="center"/>
                </w:tcPr>
                <w:p w14:paraId="1C18C051">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4.1</w:t>
                  </w:r>
                </w:p>
              </w:tc>
              <w:tc>
                <w:tcPr>
                  <w:tcW w:w="242" w:type="pct"/>
                  <w:noWrap w:val="0"/>
                  <w:vAlign w:val="center"/>
                </w:tcPr>
                <w:p w14:paraId="5CD96CE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1</w:t>
                  </w:r>
                </w:p>
              </w:tc>
              <w:tc>
                <w:tcPr>
                  <w:tcW w:w="247" w:type="pct"/>
                  <w:noWrap w:val="0"/>
                  <w:vAlign w:val="center"/>
                </w:tcPr>
                <w:p w14:paraId="4A64BDF7">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4.1</w:t>
                  </w:r>
                </w:p>
              </w:tc>
              <w:tc>
                <w:tcPr>
                  <w:tcW w:w="247" w:type="pct"/>
                  <w:noWrap w:val="0"/>
                  <w:vAlign w:val="center"/>
                </w:tcPr>
                <w:p w14:paraId="5A1B0E9A">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51.2</w:t>
                  </w:r>
                </w:p>
              </w:tc>
              <w:tc>
                <w:tcPr>
                  <w:tcW w:w="420" w:type="pct"/>
                  <w:noWrap w:val="0"/>
                  <w:vAlign w:val="center"/>
                </w:tcPr>
                <w:p w14:paraId="1B846CDB">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555744B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1B142BF1">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35DCA93D">
                  <w:pPr>
                    <w:pStyle w:val="30"/>
                    <w:bidi w:val="0"/>
                    <w:rPr>
                      <w:rFonts w:hint="default" w:ascii="Times New Roman" w:hAnsi="Times New Roman" w:cs="Times New Roman"/>
                      <w:color w:val="000000" w:themeColor="text1"/>
                      <w14:textFill>
                        <w14:solidFill>
                          <w14:schemeClr w14:val="tx1"/>
                        </w14:solidFill>
                      </w14:textFill>
                    </w:rPr>
                  </w:pPr>
                </w:p>
              </w:tc>
            </w:tr>
            <w:tr w14:paraId="3D42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683DB75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19</w:t>
                  </w:r>
                </w:p>
              </w:tc>
              <w:tc>
                <w:tcPr>
                  <w:tcW w:w="213" w:type="pct"/>
                  <w:vMerge w:val="continue"/>
                  <w:noWrap w:val="0"/>
                  <w:vAlign w:val="center"/>
                </w:tcPr>
                <w:p w14:paraId="57D0FB6C">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5BA5873F">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混料机</w:t>
                  </w:r>
                </w:p>
              </w:tc>
              <w:tc>
                <w:tcPr>
                  <w:tcW w:w="157" w:type="pct"/>
                  <w:noWrap w:val="0"/>
                  <w:vAlign w:val="center"/>
                </w:tcPr>
                <w:p w14:paraId="545CEA5B">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1E9DA6B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05EDAC38">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2C55074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p>
              </w:tc>
              <w:tc>
                <w:tcPr>
                  <w:tcW w:w="215" w:type="pct"/>
                  <w:noWrap w:val="0"/>
                  <w:vAlign w:val="center"/>
                </w:tcPr>
                <w:p w14:paraId="299EFB30">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28</w:t>
                  </w:r>
                </w:p>
              </w:tc>
              <w:tc>
                <w:tcPr>
                  <w:tcW w:w="242" w:type="pct"/>
                  <w:noWrap w:val="0"/>
                  <w:vAlign w:val="center"/>
                </w:tcPr>
                <w:p w14:paraId="6608EA82">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53151512">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28</w:t>
                  </w:r>
                </w:p>
              </w:tc>
              <w:tc>
                <w:tcPr>
                  <w:tcW w:w="247" w:type="pct"/>
                  <w:noWrap w:val="0"/>
                  <w:vAlign w:val="center"/>
                </w:tcPr>
                <w:p w14:paraId="59399C08">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noWrap w:val="0"/>
                  <w:vAlign w:val="center"/>
                </w:tcPr>
                <w:p w14:paraId="7F1D9D9E">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0BE5B8BB">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41710153">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4ABDC075">
                  <w:pPr>
                    <w:pStyle w:val="30"/>
                    <w:bidi w:val="0"/>
                    <w:rPr>
                      <w:rFonts w:hint="default" w:ascii="Times New Roman" w:hAnsi="Times New Roman" w:cs="Times New Roman"/>
                      <w:color w:val="000000" w:themeColor="text1"/>
                      <w14:textFill>
                        <w14:solidFill>
                          <w14:schemeClr w14:val="tx1"/>
                        </w14:solidFill>
                      </w14:textFill>
                    </w:rPr>
                  </w:pPr>
                </w:p>
              </w:tc>
            </w:tr>
            <w:tr w14:paraId="553B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394F0AC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213" w:type="pct"/>
                  <w:vMerge w:val="continue"/>
                  <w:noWrap w:val="0"/>
                  <w:vAlign w:val="center"/>
                </w:tcPr>
                <w:p w14:paraId="0A6AC5B8">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0EFB7C43">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干法混料机</w:t>
                  </w:r>
                </w:p>
              </w:tc>
              <w:tc>
                <w:tcPr>
                  <w:tcW w:w="157" w:type="pct"/>
                  <w:noWrap w:val="0"/>
                  <w:vAlign w:val="center"/>
                </w:tcPr>
                <w:p w14:paraId="15D02DDC">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71E8A2E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272730F2">
                  <w:pPr>
                    <w:pStyle w:val="30"/>
                    <w:bidi w:val="0"/>
                    <w:rPr>
                      <w:rFonts w:hint="default" w:ascii="Times New Roman" w:hAnsi="Times New Roman" w:cs="Times New Roman"/>
                      <w:color w:val="000000" w:themeColor="text1"/>
                      <w14:textFill>
                        <w14:solidFill>
                          <w14:schemeClr w14:val="tx1"/>
                        </w14:solidFill>
                      </w14:textFill>
                    </w:rPr>
                  </w:pPr>
                </w:p>
              </w:tc>
              <w:tc>
                <w:tcPr>
                  <w:tcW w:w="215" w:type="pct"/>
                  <w:shd w:val="clear" w:color="auto" w:fill="auto"/>
                  <w:noWrap w:val="0"/>
                  <w:vAlign w:val="center"/>
                </w:tcPr>
                <w:p w14:paraId="17A7F0FE">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12.4</w:t>
                  </w:r>
                </w:p>
              </w:tc>
              <w:tc>
                <w:tcPr>
                  <w:tcW w:w="215" w:type="pct"/>
                  <w:shd w:val="clear" w:color="auto" w:fill="auto"/>
                  <w:noWrap w:val="0"/>
                  <w:vAlign w:val="center"/>
                </w:tcPr>
                <w:p w14:paraId="6EC5D837">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0.3</w:t>
                  </w:r>
                </w:p>
              </w:tc>
              <w:tc>
                <w:tcPr>
                  <w:tcW w:w="242" w:type="pct"/>
                  <w:shd w:val="clear" w:color="auto" w:fill="auto"/>
                  <w:noWrap w:val="0"/>
                  <w:vAlign w:val="center"/>
                </w:tcPr>
                <w:p w14:paraId="752E576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shd w:val="clear" w:color="auto" w:fill="auto"/>
                  <w:noWrap w:val="0"/>
                  <w:vAlign w:val="center"/>
                </w:tcPr>
                <w:p w14:paraId="57B6D975">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0.3</w:t>
                  </w:r>
                </w:p>
              </w:tc>
              <w:tc>
                <w:tcPr>
                  <w:tcW w:w="247" w:type="pct"/>
                  <w:noWrap w:val="0"/>
                  <w:vAlign w:val="center"/>
                </w:tcPr>
                <w:p w14:paraId="739B6BB5">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67.6</w:t>
                  </w:r>
                </w:p>
              </w:tc>
              <w:tc>
                <w:tcPr>
                  <w:tcW w:w="420" w:type="pct"/>
                  <w:noWrap w:val="0"/>
                  <w:vAlign w:val="center"/>
                </w:tcPr>
                <w:p w14:paraId="6784CF53">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35AA664B">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6E8312FC">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59F23AE7">
                  <w:pPr>
                    <w:pStyle w:val="30"/>
                    <w:bidi w:val="0"/>
                    <w:rPr>
                      <w:rFonts w:hint="default" w:ascii="Times New Roman" w:hAnsi="Times New Roman" w:cs="Times New Roman"/>
                      <w:color w:val="000000" w:themeColor="text1"/>
                      <w14:textFill>
                        <w14:solidFill>
                          <w14:schemeClr w14:val="tx1"/>
                        </w14:solidFill>
                      </w14:textFill>
                    </w:rPr>
                  </w:pPr>
                </w:p>
              </w:tc>
            </w:tr>
            <w:tr w14:paraId="26D8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 w:type="pct"/>
                  <w:noWrap w:val="0"/>
                  <w:vAlign w:val="center"/>
                </w:tcPr>
                <w:p w14:paraId="4026E24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w:t>
                  </w:r>
                </w:p>
              </w:tc>
              <w:tc>
                <w:tcPr>
                  <w:tcW w:w="213" w:type="pct"/>
                  <w:vMerge w:val="continue"/>
                  <w:noWrap w:val="0"/>
                  <w:vAlign w:val="center"/>
                </w:tcPr>
                <w:p w14:paraId="39079C9E">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818" w:type="pct"/>
                  <w:shd w:val="clear" w:color="auto" w:fill="auto"/>
                  <w:noWrap w:val="0"/>
                  <w:vAlign w:val="center"/>
                </w:tcPr>
                <w:p w14:paraId="29758BD5">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干法混料机</w:t>
                  </w:r>
                </w:p>
              </w:tc>
              <w:tc>
                <w:tcPr>
                  <w:tcW w:w="157" w:type="pct"/>
                  <w:noWrap w:val="0"/>
                  <w:vAlign w:val="center"/>
                </w:tcPr>
                <w:p w14:paraId="4220011C">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58" w:type="pct"/>
                  <w:shd w:val="clear" w:color="auto" w:fill="auto"/>
                  <w:noWrap w:val="0"/>
                  <w:vAlign w:val="center"/>
                </w:tcPr>
                <w:p w14:paraId="047333BC">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noWrap w:val="0"/>
                  <w:vAlign w:val="center"/>
                </w:tcPr>
                <w:p w14:paraId="53B64909">
                  <w:pPr>
                    <w:pStyle w:val="30"/>
                    <w:bidi w:val="0"/>
                    <w:rPr>
                      <w:rFonts w:hint="default" w:ascii="Times New Roman" w:hAnsi="Times New Roman" w:cs="Times New Roman"/>
                      <w:color w:val="000000" w:themeColor="text1"/>
                      <w14:textFill>
                        <w14:solidFill>
                          <w14:schemeClr w14:val="tx1"/>
                        </w14:solidFill>
                      </w14:textFill>
                    </w:rPr>
                  </w:pPr>
                </w:p>
              </w:tc>
              <w:tc>
                <w:tcPr>
                  <w:tcW w:w="215" w:type="pct"/>
                  <w:noWrap w:val="0"/>
                  <w:vAlign w:val="center"/>
                </w:tcPr>
                <w:p w14:paraId="7C37FFC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19.5</w:t>
                  </w:r>
                </w:p>
              </w:tc>
              <w:tc>
                <w:tcPr>
                  <w:tcW w:w="215" w:type="pct"/>
                  <w:noWrap w:val="0"/>
                  <w:vAlign w:val="center"/>
                </w:tcPr>
                <w:p w14:paraId="2F912E9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6.5</w:t>
                  </w:r>
                </w:p>
              </w:tc>
              <w:tc>
                <w:tcPr>
                  <w:tcW w:w="242" w:type="pct"/>
                  <w:noWrap w:val="0"/>
                  <w:vAlign w:val="center"/>
                </w:tcPr>
                <w:p w14:paraId="6D6C1CC5">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47" w:type="pct"/>
                  <w:noWrap w:val="0"/>
                  <w:vAlign w:val="center"/>
                </w:tcPr>
                <w:p w14:paraId="2C1B8C48">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6.5</w:t>
                  </w:r>
                </w:p>
              </w:tc>
              <w:tc>
                <w:tcPr>
                  <w:tcW w:w="247" w:type="pct"/>
                  <w:noWrap w:val="0"/>
                  <w:vAlign w:val="center"/>
                </w:tcPr>
                <w:p w14:paraId="1618F7E0">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50.6</w:t>
                  </w:r>
                </w:p>
              </w:tc>
              <w:tc>
                <w:tcPr>
                  <w:tcW w:w="420" w:type="pct"/>
                  <w:noWrap w:val="0"/>
                  <w:vAlign w:val="center"/>
                </w:tcPr>
                <w:p w14:paraId="0052B973">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noWrap w:val="0"/>
                  <w:vAlign w:val="center"/>
                </w:tcPr>
                <w:p w14:paraId="56B71019">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noWrap w:val="0"/>
                  <w:vAlign w:val="center"/>
                </w:tcPr>
                <w:p w14:paraId="0B40257F">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noWrap w:val="0"/>
                  <w:vAlign w:val="center"/>
                </w:tcPr>
                <w:p w14:paraId="7AE0323F">
                  <w:pPr>
                    <w:pStyle w:val="30"/>
                    <w:bidi w:val="0"/>
                    <w:rPr>
                      <w:rFonts w:hint="default" w:ascii="Times New Roman" w:hAnsi="Times New Roman" w:cs="Times New Roman"/>
                      <w:color w:val="000000" w:themeColor="text1"/>
                      <w14:textFill>
                        <w14:solidFill>
                          <w14:schemeClr w14:val="tx1"/>
                        </w14:solidFill>
                      </w14:textFill>
                    </w:rPr>
                  </w:pPr>
                </w:p>
              </w:tc>
            </w:tr>
            <w:tr w14:paraId="7CF3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1C9DA16">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2</w:t>
                  </w:r>
                </w:p>
              </w:tc>
              <w:tc>
                <w:tcPr>
                  <w:tcW w:w="213" w:type="pct"/>
                  <w:vMerge w:val="continue"/>
                </w:tcPr>
                <w:p w14:paraId="7AAFD0B7">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2DD84B16">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气流粉碎机</w:t>
                  </w:r>
                </w:p>
              </w:tc>
              <w:tc>
                <w:tcPr>
                  <w:tcW w:w="0" w:type="auto"/>
                </w:tcPr>
                <w:p w14:paraId="5E843D0B">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7EB3DEF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tcPr>
                <w:p w14:paraId="644E6C34">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30445029">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45.7</w:t>
                  </w:r>
                </w:p>
              </w:tc>
              <w:tc>
                <w:tcPr>
                  <w:tcW w:w="215" w:type="pct"/>
                  <w:vAlign w:val="center"/>
                </w:tcPr>
                <w:p w14:paraId="787692C5">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26</w:t>
                  </w:r>
                </w:p>
              </w:tc>
              <w:tc>
                <w:tcPr>
                  <w:tcW w:w="0" w:type="auto"/>
                  <w:vAlign w:val="center"/>
                </w:tcPr>
                <w:p w14:paraId="06BFC118">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50614906">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26</w:t>
                  </w:r>
                </w:p>
              </w:tc>
              <w:tc>
                <w:tcPr>
                  <w:tcW w:w="247" w:type="pct"/>
                  <w:vAlign w:val="center"/>
                </w:tcPr>
                <w:p w14:paraId="62F655B8">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vAlign w:val="center"/>
                </w:tcPr>
                <w:p w14:paraId="3CC936C0">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57EF9E0F">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16578295">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22B15CF8">
                  <w:pPr>
                    <w:pStyle w:val="30"/>
                    <w:bidi w:val="0"/>
                    <w:rPr>
                      <w:rFonts w:hint="default" w:ascii="Times New Roman" w:hAnsi="Times New Roman" w:cs="Times New Roman"/>
                      <w:color w:val="000000" w:themeColor="text1"/>
                      <w14:textFill>
                        <w14:solidFill>
                          <w14:schemeClr w14:val="tx1"/>
                        </w14:solidFill>
                      </w14:textFill>
                    </w:rPr>
                  </w:pPr>
                </w:p>
              </w:tc>
            </w:tr>
            <w:tr w14:paraId="3320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484747F4">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23</w:t>
                  </w:r>
                </w:p>
              </w:tc>
              <w:tc>
                <w:tcPr>
                  <w:tcW w:w="213" w:type="pct"/>
                  <w:vMerge w:val="continue"/>
                </w:tcPr>
                <w:p w14:paraId="5C3C41B0">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06EDCB69">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低露点空压机</w:t>
                  </w:r>
                </w:p>
              </w:tc>
              <w:tc>
                <w:tcPr>
                  <w:tcW w:w="0" w:type="auto"/>
                </w:tcPr>
                <w:p w14:paraId="56BA87A7">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53039FF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70</w:t>
                  </w:r>
                </w:p>
              </w:tc>
              <w:tc>
                <w:tcPr>
                  <w:tcW w:w="399" w:type="pct"/>
                  <w:vMerge w:val="continue"/>
                </w:tcPr>
                <w:p w14:paraId="5A1CC04B">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48601B85">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p>
              </w:tc>
              <w:tc>
                <w:tcPr>
                  <w:tcW w:w="215" w:type="pct"/>
                  <w:vAlign w:val="center"/>
                </w:tcPr>
                <w:p w14:paraId="0A3726E3">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0" w:type="auto"/>
                  <w:vAlign w:val="center"/>
                </w:tcPr>
                <w:p w14:paraId="5E7AF847">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686677C1">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0.5</w:t>
                  </w:r>
                </w:p>
              </w:tc>
              <w:tc>
                <w:tcPr>
                  <w:tcW w:w="247" w:type="pct"/>
                  <w:vAlign w:val="center"/>
                </w:tcPr>
                <w:p w14:paraId="7559393D">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68.3</w:t>
                  </w:r>
                </w:p>
              </w:tc>
              <w:tc>
                <w:tcPr>
                  <w:tcW w:w="420" w:type="pct"/>
                  <w:vAlign w:val="center"/>
                </w:tcPr>
                <w:p w14:paraId="076A72F3">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7737DA5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54D02C22">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5E09E018">
                  <w:pPr>
                    <w:pStyle w:val="30"/>
                    <w:bidi w:val="0"/>
                    <w:rPr>
                      <w:rFonts w:hint="default" w:ascii="Times New Roman" w:hAnsi="Times New Roman" w:cs="Times New Roman"/>
                      <w:color w:val="000000" w:themeColor="text1"/>
                      <w14:textFill>
                        <w14:solidFill>
                          <w14:schemeClr w14:val="tx1"/>
                        </w14:solidFill>
                      </w14:textFill>
                    </w:rPr>
                  </w:pPr>
                </w:p>
              </w:tc>
            </w:tr>
            <w:tr w14:paraId="3356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3E871562">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24</w:t>
                  </w:r>
                </w:p>
              </w:tc>
              <w:tc>
                <w:tcPr>
                  <w:tcW w:w="213" w:type="pct"/>
                  <w:vMerge w:val="continue"/>
                </w:tcPr>
                <w:p w14:paraId="7A238084">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3E607568">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高速混料机</w:t>
                  </w:r>
                </w:p>
              </w:tc>
              <w:tc>
                <w:tcPr>
                  <w:tcW w:w="0" w:type="auto"/>
                </w:tcPr>
                <w:p w14:paraId="3CBC92AE">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110C94E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tcPr>
                <w:p w14:paraId="11BDD17F">
                  <w:pPr>
                    <w:pStyle w:val="30"/>
                    <w:bidi w:val="0"/>
                    <w:rPr>
                      <w:rFonts w:hint="default" w:ascii="Times New Roman" w:hAnsi="Times New Roman" w:cs="Times New Roman"/>
                      <w:color w:val="000000" w:themeColor="text1"/>
                      <w14:textFill>
                        <w14:solidFill>
                          <w14:schemeClr w14:val="tx1"/>
                        </w14:solidFill>
                      </w14:textFill>
                    </w:rPr>
                  </w:pPr>
                </w:p>
              </w:tc>
              <w:tc>
                <w:tcPr>
                  <w:tcW w:w="215" w:type="pct"/>
                  <w:shd w:val="clear" w:color="auto" w:fill="auto"/>
                  <w:vAlign w:val="center"/>
                </w:tcPr>
                <w:p w14:paraId="57868F07">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43</w:t>
                  </w:r>
                </w:p>
              </w:tc>
              <w:tc>
                <w:tcPr>
                  <w:tcW w:w="215" w:type="pct"/>
                  <w:shd w:val="clear" w:color="auto" w:fill="auto"/>
                  <w:vAlign w:val="center"/>
                </w:tcPr>
                <w:p w14:paraId="08D6A87E">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31</w:t>
                  </w:r>
                </w:p>
              </w:tc>
              <w:tc>
                <w:tcPr>
                  <w:tcW w:w="0" w:type="auto"/>
                  <w:shd w:val="clear" w:color="auto" w:fill="auto"/>
                  <w:vAlign w:val="center"/>
                </w:tcPr>
                <w:p w14:paraId="16FF3B3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shd w:val="clear" w:color="auto" w:fill="auto"/>
                  <w:vAlign w:val="center"/>
                </w:tcPr>
                <w:p w14:paraId="6B0A6E08">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31</w:t>
                  </w:r>
                </w:p>
              </w:tc>
              <w:tc>
                <w:tcPr>
                  <w:tcW w:w="247" w:type="pct"/>
                  <w:vAlign w:val="center"/>
                </w:tcPr>
                <w:p w14:paraId="0E3AAFA3">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vAlign w:val="center"/>
                </w:tcPr>
                <w:p w14:paraId="5910201A">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2B273500">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7080C9CD">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232A7FB4">
                  <w:pPr>
                    <w:pStyle w:val="30"/>
                    <w:bidi w:val="0"/>
                    <w:rPr>
                      <w:rFonts w:hint="default" w:ascii="Times New Roman" w:hAnsi="Times New Roman" w:cs="Times New Roman"/>
                      <w:color w:val="000000" w:themeColor="text1"/>
                      <w14:textFill>
                        <w14:solidFill>
                          <w14:schemeClr w14:val="tx1"/>
                        </w14:solidFill>
                      </w14:textFill>
                    </w:rPr>
                  </w:pPr>
                </w:p>
              </w:tc>
            </w:tr>
            <w:tr w14:paraId="1DFC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0DF6ACDB">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25</w:t>
                  </w:r>
                </w:p>
              </w:tc>
              <w:tc>
                <w:tcPr>
                  <w:tcW w:w="213" w:type="pct"/>
                  <w:vMerge w:val="continue"/>
                </w:tcPr>
                <w:p w14:paraId="4439F0AE">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3A30776A">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高能研磨机</w:t>
                  </w:r>
                </w:p>
              </w:tc>
              <w:tc>
                <w:tcPr>
                  <w:tcW w:w="0" w:type="auto"/>
                </w:tcPr>
                <w:p w14:paraId="7374396B">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66A9808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tcPr>
                <w:p w14:paraId="40891B55">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44BB478E">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45.5</w:t>
                  </w:r>
                </w:p>
              </w:tc>
              <w:tc>
                <w:tcPr>
                  <w:tcW w:w="215" w:type="pct"/>
                  <w:vAlign w:val="center"/>
                </w:tcPr>
                <w:p w14:paraId="3FBC7AE8">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31</w:t>
                  </w:r>
                </w:p>
              </w:tc>
              <w:tc>
                <w:tcPr>
                  <w:tcW w:w="0" w:type="auto"/>
                  <w:vAlign w:val="center"/>
                </w:tcPr>
                <w:p w14:paraId="19950659">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105F88BE">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31</w:t>
                  </w:r>
                </w:p>
              </w:tc>
              <w:tc>
                <w:tcPr>
                  <w:tcW w:w="247" w:type="pct"/>
                  <w:vAlign w:val="center"/>
                </w:tcPr>
                <w:p w14:paraId="66510A16">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vAlign w:val="center"/>
                </w:tcPr>
                <w:p w14:paraId="20E4DDB1">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0C795936">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180A50EC">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0A28659F">
                  <w:pPr>
                    <w:pStyle w:val="30"/>
                    <w:bidi w:val="0"/>
                    <w:rPr>
                      <w:rFonts w:hint="default" w:ascii="Times New Roman" w:hAnsi="Times New Roman" w:cs="Times New Roman"/>
                      <w:color w:val="000000" w:themeColor="text1"/>
                      <w14:textFill>
                        <w14:solidFill>
                          <w14:schemeClr w14:val="tx1"/>
                        </w14:solidFill>
                      </w14:textFill>
                    </w:rPr>
                  </w:pPr>
                </w:p>
              </w:tc>
            </w:tr>
            <w:tr w14:paraId="7526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19DD0AE9">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26</w:t>
                  </w:r>
                </w:p>
              </w:tc>
              <w:tc>
                <w:tcPr>
                  <w:tcW w:w="213" w:type="pct"/>
                  <w:vMerge w:val="continue"/>
                </w:tcPr>
                <w:p w14:paraId="09B77603">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28BA3DF7">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滚筒球磨机</w:t>
                  </w:r>
                </w:p>
              </w:tc>
              <w:tc>
                <w:tcPr>
                  <w:tcW w:w="0" w:type="auto"/>
                </w:tcPr>
                <w:p w14:paraId="7F9B3ECA">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22A6A37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tcPr>
                <w:p w14:paraId="6B6FFF0C">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459D0BAA">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41</w:t>
                  </w:r>
                </w:p>
              </w:tc>
              <w:tc>
                <w:tcPr>
                  <w:tcW w:w="215" w:type="pct"/>
                  <w:vAlign w:val="center"/>
                </w:tcPr>
                <w:p w14:paraId="14E7C161">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26</w:t>
                  </w:r>
                </w:p>
              </w:tc>
              <w:tc>
                <w:tcPr>
                  <w:tcW w:w="0" w:type="auto"/>
                  <w:vAlign w:val="center"/>
                </w:tcPr>
                <w:p w14:paraId="6C57F5AE">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286BA820">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26</w:t>
                  </w:r>
                </w:p>
              </w:tc>
              <w:tc>
                <w:tcPr>
                  <w:tcW w:w="247" w:type="pct"/>
                  <w:vAlign w:val="center"/>
                </w:tcPr>
                <w:p w14:paraId="7C6AB766">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vAlign w:val="center"/>
                </w:tcPr>
                <w:p w14:paraId="4CDA8FB0">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5A8D262A">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671EF461">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309F16AC">
                  <w:pPr>
                    <w:pStyle w:val="30"/>
                    <w:bidi w:val="0"/>
                    <w:rPr>
                      <w:rFonts w:hint="default" w:ascii="Times New Roman" w:hAnsi="Times New Roman" w:cs="Times New Roman"/>
                      <w:color w:val="000000" w:themeColor="text1"/>
                      <w14:textFill>
                        <w14:solidFill>
                          <w14:schemeClr w14:val="tx1"/>
                        </w14:solidFill>
                      </w14:textFill>
                    </w:rPr>
                  </w:pPr>
                </w:p>
              </w:tc>
            </w:tr>
            <w:tr w14:paraId="18C7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37B95994">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27</w:t>
                  </w:r>
                </w:p>
              </w:tc>
              <w:tc>
                <w:tcPr>
                  <w:tcW w:w="213" w:type="pct"/>
                  <w:vMerge w:val="continue"/>
                </w:tcPr>
                <w:p w14:paraId="34E7655F">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6629C509">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振动筛分机</w:t>
                  </w:r>
                </w:p>
              </w:tc>
              <w:tc>
                <w:tcPr>
                  <w:tcW w:w="0" w:type="auto"/>
                </w:tcPr>
                <w:p w14:paraId="39FDF2EE">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33595D0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tcPr>
                <w:p w14:paraId="3C456CC8">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16EFC8DB">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42.5</w:t>
                  </w:r>
                </w:p>
              </w:tc>
              <w:tc>
                <w:tcPr>
                  <w:tcW w:w="215" w:type="pct"/>
                  <w:vAlign w:val="center"/>
                </w:tcPr>
                <w:p w14:paraId="76BBD5F1">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26</w:t>
                  </w:r>
                </w:p>
              </w:tc>
              <w:tc>
                <w:tcPr>
                  <w:tcW w:w="0" w:type="auto"/>
                  <w:vAlign w:val="center"/>
                </w:tcPr>
                <w:p w14:paraId="15C67B7C">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0013E37E">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26</w:t>
                  </w:r>
                </w:p>
              </w:tc>
              <w:tc>
                <w:tcPr>
                  <w:tcW w:w="247" w:type="pct"/>
                  <w:vAlign w:val="center"/>
                </w:tcPr>
                <w:p w14:paraId="3EE430EA">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vAlign w:val="center"/>
                </w:tcPr>
                <w:p w14:paraId="348108EA">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4C5A6EE1">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392D38A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5CDC0E59">
                  <w:pPr>
                    <w:pStyle w:val="30"/>
                    <w:bidi w:val="0"/>
                    <w:rPr>
                      <w:rFonts w:hint="default" w:ascii="Times New Roman" w:hAnsi="Times New Roman" w:cs="Times New Roman"/>
                      <w:color w:val="000000" w:themeColor="text1"/>
                      <w14:textFill>
                        <w14:solidFill>
                          <w14:schemeClr w14:val="tx1"/>
                        </w14:solidFill>
                      </w14:textFill>
                    </w:rPr>
                  </w:pPr>
                </w:p>
              </w:tc>
            </w:tr>
            <w:tr w14:paraId="0692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5558AA3E">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28</w:t>
                  </w:r>
                </w:p>
              </w:tc>
              <w:tc>
                <w:tcPr>
                  <w:tcW w:w="213" w:type="pct"/>
                  <w:vMerge w:val="continue"/>
                </w:tcPr>
                <w:p w14:paraId="766EDAA7">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688A8B91">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高精度分级机</w:t>
                  </w:r>
                </w:p>
              </w:tc>
              <w:tc>
                <w:tcPr>
                  <w:tcW w:w="0" w:type="auto"/>
                </w:tcPr>
                <w:p w14:paraId="73BD7BBA">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06CEBBA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tcPr>
                <w:p w14:paraId="5006A9C9">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4E10C077">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47.7</w:t>
                  </w:r>
                </w:p>
              </w:tc>
              <w:tc>
                <w:tcPr>
                  <w:tcW w:w="215" w:type="pct"/>
                  <w:vAlign w:val="center"/>
                </w:tcPr>
                <w:p w14:paraId="0BE29A82">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26</w:t>
                  </w:r>
                </w:p>
              </w:tc>
              <w:tc>
                <w:tcPr>
                  <w:tcW w:w="0" w:type="auto"/>
                  <w:vAlign w:val="center"/>
                </w:tcPr>
                <w:p w14:paraId="14E546AE">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702FF68E">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26</w:t>
                  </w:r>
                </w:p>
              </w:tc>
              <w:tc>
                <w:tcPr>
                  <w:tcW w:w="247" w:type="pct"/>
                  <w:vAlign w:val="center"/>
                </w:tcPr>
                <w:p w14:paraId="7C05C6B9">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vAlign w:val="center"/>
                </w:tcPr>
                <w:p w14:paraId="6B4E9110">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3A6AD07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531352AB">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53E1E28D">
                  <w:pPr>
                    <w:pStyle w:val="30"/>
                    <w:bidi w:val="0"/>
                    <w:rPr>
                      <w:rFonts w:hint="default" w:ascii="Times New Roman" w:hAnsi="Times New Roman" w:cs="Times New Roman"/>
                      <w:color w:val="000000" w:themeColor="text1"/>
                      <w14:textFill>
                        <w14:solidFill>
                          <w14:schemeClr w14:val="tx1"/>
                        </w14:solidFill>
                      </w14:textFill>
                    </w:rPr>
                  </w:pPr>
                </w:p>
              </w:tc>
            </w:tr>
            <w:tr w14:paraId="01CB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43BAAB4D">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29</w:t>
                  </w:r>
                </w:p>
              </w:tc>
              <w:tc>
                <w:tcPr>
                  <w:tcW w:w="213" w:type="pct"/>
                  <w:vMerge w:val="continue"/>
                </w:tcPr>
                <w:p w14:paraId="572AEF51">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6184220D">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块/球成型压力机</w:t>
                  </w:r>
                </w:p>
              </w:tc>
              <w:tc>
                <w:tcPr>
                  <w:tcW w:w="0" w:type="auto"/>
                </w:tcPr>
                <w:p w14:paraId="2C6FFD8A">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32E0DB7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tcPr>
                <w:p w14:paraId="06954A8F">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625F3927">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47</w:t>
                  </w:r>
                </w:p>
              </w:tc>
              <w:tc>
                <w:tcPr>
                  <w:tcW w:w="215" w:type="pct"/>
                  <w:vAlign w:val="center"/>
                </w:tcPr>
                <w:p w14:paraId="5D44DEE7">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31</w:t>
                  </w:r>
                </w:p>
              </w:tc>
              <w:tc>
                <w:tcPr>
                  <w:tcW w:w="0" w:type="auto"/>
                  <w:vAlign w:val="center"/>
                </w:tcPr>
                <w:p w14:paraId="35E27604">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0195170E">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31</w:t>
                  </w:r>
                </w:p>
              </w:tc>
              <w:tc>
                <w:tcPr>
                  <w:tcW w:w="247" w:type="pct"/>
                  <w:vAlign w:val="center"/>
                </w:tcPr>
                <w:p w14:paraId="57096C75">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50.2</w:t>
                  </w:r>
                </w:p>
              </w:tc>
              <w:tc>
                <w:tcPr>
                  <w:tcW w:w="420" w:type="pct"/>
                  <w:vAlign w:val="center"/>
                </w:tcPr>
                <w:p w14:paraId="05641D33">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7879CFB9">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12BBD599">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0CAA6097">
                  <w:pPr>
                    <w:pStyle w:val="30"/>
                    <w:bidi w:val="0"/>
                    <w:rPr>
                      <w:rFonts w:hint="default" w:ascii="Times New Roman" w:hAnsi="Times New Roman" w:cs="Times New Roman"/>
                      <w:color w:val="000000" w:themeColor="text1"/>
                      <w14:textFill>
                        <w14:solidFill>
                          <w14:schemeClr w14:val="tx1"/>
                        </w14:solidFill>
                      </w14:textFill>
                    </w:rPr>
                  </w:pPr>
                </w:p>
              </w:tc>
            </w:tr>
            <w:tr w14:paraId="6FD9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4C9531E8">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30</w:t>
                  </w:r>
                </w:p>
              </w:tc>
              <w:tc>
                <w:tcPr>
                  <w:tcW w:w="213" w:type="pct"/>
                  <w:vMerge w:val="continue"/>
                </w:tcPr>
                <w:p w14:paraId="129E22F5">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375FCFA8">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破碎机</w:t>
                  </w:r>
                </w:p>
              </w:tc>
              <w:tc>
                <w:tcPr>
                  <w:tcW w:w="0" w:type="auto"/>
                </w:tcPr>
                <w:p w14:paraId="7644F75D">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2407B3B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tcPr>
                <w:p w14:paraId="3806A0E1">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2D3E5ABF">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38</w:t>
                  </w:r>
                </w:p>
              </w:tc>
              <w:tc>
                <w:tcPr>
                  <w:tcW w:w="215" w:type="pct"/>
                  <w:vAlign w:val="center"/>
                </w:tcPr>
                <w:p w14:paraId="278C1E5E">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35</w:t>
                  </w:r>
                </w:p>
              </w:tc>
              <w:tc>
                <w:tcPr>
                  <w:tcW w:w="0" w:type="auto"/>
                  <w:vAlign w:val="center"/>
                </w:tcPr>
                <w:p w14:paraId="58DFF955">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7AF2433E">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35</w:t>
                  </w:r>
                </w:p>
              </w:tc>
              <w:tc>
                <w:tcPr>
                  <w:tcW w:w="247" w:type="pct"/>
                  <w:vAlign w:val="center"/>
                </w:tcPr>
                <w:p w14:paraId="5E178DA5">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50.1</w:t>
                  </w:r>
                </w:p>
              </w:tc>
              <w:tc>
                <w:tcPr>
                  <w:tcW w:w="420" w:type="pct"/>
                  <w:vAlign w:val="center"/>
                </w:tcPr>
                <w:p w14:paraId="0D324A73">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56E75A2E">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4A79EC69">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171D1062">
                  <w:pPr>
                    <w:pStyle w:val="30"/>
                    <w:bidi w:val="0"/>
                    <w:rPr>
                      <w:rFonts w:hint="default" w:ascii="Times New Roman" w:hAnsi="Times New Roman" w:cs="Times New Roman"/>
                      <w:color w:val="000000" w:themeColor="text1"/>
                      <w14:textFill>
                        <w14:solidFill>
                          <w14:schemeClr w14:val="tx1"/>
                        </w14:solidFill>
                      </w14:textFill>
                    </w:rPr>
                  </w:pPr>
                </w:p>
              </w:tc>
            </w:tr>
            <w:tr w14:paraId="47CF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77098D03">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31</w:t>
                  </w:r>
                </w:p>
              </w:tc>
              <w:tc>
                <w:tcPr>
                  <w:tcW w:w="213" w:type="pct"/>
                  <w:vMerge w:val="continue"/>
                </w:tcPr>
                <w:p w14:paraId="023F9874">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1521D7D8">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立式砂磨机</w:t>
                  </w:r>
                </w:p>
              </w:tc>
              <w:tc>
                <w:tcPr>
                  <w:tcW w:w="0" w:type="auto"/>
                </w:tcPr>
                <w:p w14:paraId="22BBF675">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765E721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399" w:type="pct"/>
                  <w:vMerge w:val="continue"/>
                </w:tcPr>
                <w:p w14:paraId="7B6A4061">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1459C217">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w:t>
                  </w:r>
                </w:p>
              </w:tc>
              <w:tc>
                <w:tcPr>
                  <w:tcW w:w="215" w:type="pct"/>
                  <w:vAlign w:val="center"/>
                </w:tcPr>
                <w:p w14:paraId="7D12F9D6">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35</w:t>
                  </w:r>
                </w:p>
              </w:tc>
              <w:tc>
                <w:tcPr>
                  <w:tcW w:w="0" w:type="auto"/>
                  <w:vAlign w:val="center"/>
                </w:tcPr>
                <w:p w14:paraId="7D09DD53">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44DC308A">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35</w:t>
                  </w:r>
                </w:p>
              </w:tc>
              <w:tc>
                <w:tcPr>
                  <w:tcW w:w="247" w:type="pct"/>
                  <w:vAlign w:val="center"/>
                </w:tcPr>
                <w:p w14:paraId="11E4AF70">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50.1</w:t>
                  </w:r>
                </w:p>
              </w:tc>
              <w:tc>
                <w:tcPr>
                  <w:tcW w:w="420" w:type="pct"/>
                  <w:vAlign w:val="center"/>
                </w:tcPr>
                <w:p w14:paraId="6669D3A3">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0A8432A2">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7EE3FBB3">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1C805D06">
                  <w:pPr>
                    <w:pStyle w:val="30"/>
                    <w:bidi w:val="0"/>
                    <w:rPr>
                      <w:rFonts w:hint="default" w:ascii="Times New Roman" w:hAnsi="Times New Roman" w:cs="Times New Roman"/>
                      <w:color w:val="000000" w:themeColor="text1"/>
                      <w14:textFill>
                        <w14:solidFill>
                          <w14:schemeClr w14:val="tx1"/>
                        </w14:solidFill>
                      </w14:textFill>
                    </w:rPr>
                  </w:pPr>
                </w:p>
              </w:tc>
            </w:tr>
            <w:tr w14:paraId="40E1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58B1B716">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32</w:t>
                  </w:r>
                </w:p>
              </w:tc>
              <w:tc>
                <w:tcPr>
                  <w:tcW w:w="213" w:type="pct"/>
                  <w:vMerge w:val="continue"/>
                </w:tcPr>
                <w:p w14:paraId="5ED50709">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22C5F93C">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风机1</w:t>
                  </w:r>
                </w:p>
              </w:tc>
              <w:tc>
                <w:tcPr>
                  <w:tcW w:w="0" w:type="auto"/>
                </w:tcPr>
                <w:p w14:paraId="58827960">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6CCA559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75</w:t>
                  </w:r>
                </w:p>
              </w:tc>
              <w:tc>
                <w:tcPr>
                  <w:tcW w:w="399" w:type="pct"/>
                  <w:vMerge w:val="continue"/>
                </w:tcPr>
                <w:p w14:paraId="04FC3EFE">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2C66FC6F">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49</w:t>
                  </w:r>
                </w:p>
              </w:tc>
              <w:tc>
                <w:tcPr>
                  <w:tcW w:w="215" w:type="pct"/>
                  <w:vAlign w:val="center"/>
                </w:tcPr>
                <w:p w14:paraId="50366B2D">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37</w:t>
                  </w:r>
                </w:p>
              </w:tc>
              <w:tc>
                <w:tcPr>
                  <w:tcW w:w="0" w:type="auto"/>
                  <w:vAlign w:val="center"/>
                </w:tcPr>
                <w:p w14:paraId="4D1AF04D">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0603F29C">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37</w:t>
                  </w:r>
                </w:p>
              </w:tc>
              <w:tc>
                <w:tcPr>
                  <w:tcW w:w="247" w:type="pct"/>
                  <w:vAlign w:val="center"/>
                </w:tcPr>
                <w:p w14:paraId="6A1281BC">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60.1</w:t>
                  </w:r>
                </w:p>
              </w:tc>
              <w:tc>
                <w:tcPr>
                  <w:tcW w:w="420" w:type="pct"/>
                  <w:vAlign w:val="center"/>
                </w:tcPr>
                <w:p w14:paraId="1719A8A5">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2A837521">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7CFFFF2F">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5BC7C03F">
                  <w:pPr>
                    <w:pStyle w:val="30"/>
                    <w:bidi w:val="0"/>
                    <w:rPr>
                      <w:rFonts w:hint="default" w:ascii="Times New Roman" w:hAnsi="Times New Roman" w:cs="Times New Roman"/>
                      <w:color w:val="000000" w:themeColor="text1"/>
                      <w14:textFill>
                        <w14:solidFill>
                          <w14:schemeClr w14:val="tx1"/>
                        </w14:solidFill>
                      </w14:textFill>
                    </w:rPr>
                  </w:pPr>
                </w:p>
              </w:tc>
            </w:tr>
            <w:tr w14:paraId="36AC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6A32C5E3">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33</w:t>
                  </w:r>
                </w:p>
              </w:tc>
              <w:tc>
                <w:tcPr>
                  <w:tcW w:w="213" w:type="pct"/>
                  <w:vMerge w:val="continue"/>
                </w:tcPr>
                <w:p w14:paraId="25CF9CD6">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53B8DFEF">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风机2</w:t>
                  </w:r>
                </w:p>
              </w:tc>
              <w:tc>
                <w:tcPr>
                  <w:tcW w:w="0" w:type="auto"/>
                </w:tcPr>
                <w:p w14:paraId="730E68AF">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0" w:type="auto"/>
                  <w:shd w:val="clear" w:color="auto" w:fill="auto"/>
                  <w:vAlign w:val="center"/>
                </w:tcPr>
                <w:p w14:paraId="79D4D07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75</w:t>
                  </w:r>
                </w:p>
              </w:tc>
              <w:tc>
                <w:tcPr>
                  <w:tcW w:w="399" w:type="pct"/>
                  <w:vMerge w:val="continue"/>
                </w:tcPr>
                <w:p w14:paraId="43C4E727">
                  <w:pPr>
                    <w:pStyle w:val="30"/>
                    <w:bidi w:val="0"/>
                    <w:rPr>
                      <w:rFonts w:hint="default" w:ascii="Times New Roman" w:hAnsi="Times New Roman" w:cs="Times New Roman"/>
                      <w:color w:val="000000" w:themeColor="text1"/>
                      <w14:textFill>
                        <w14:solidFill>
                          <w14:schemeClr w14:val="tx1"/>
                        </w14:solidFill>
                      </w14:textFill>
                    </w:rPr>
                  </w:pPr>
                </w:p>
              </w:tc>
              <w:tc>
                <w:tcPr>
                  <w:tcW w:w="215" w:type="pct"/>
                  <w:vAlign w:val="center"/>
                </w:tcPr>
                <w:p w14:paraId="3BBF1883">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215" w:type="pct"/>
                  <w:vAlign w:val="center"/>
                </w:tcPr>
                <w:p w14:paraId="6D84E91A">
                  <w:pPr>
                    <w:pStyle w:val="30"/>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26</w:t>
                  </w:r>
                </w:p>
              </w:tc>
              <w:tc>
                <w:tcPr>
                  <w:tcW w:w="0" w:type="auto"/>
                  <w:vAlign w:val="center"/>
                </w:tcPr>
                <w:p w14:paraId="677CE983">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vAlign w:val="center"/>
                </w:tcPr>
                <w:p w14:paraId="6C50BE0C">
                  <w:pPr>
                    <w:pStyle w:val="30"/>
                    <w:bidi w:val="0"/>
                    <w:ind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26</w:t>
                  </w:r>
                </w:p>
              </w:tc>
              <w:tc>
                <w:tcPr>
                  <w:tcW w:w="247" w:type="pct"/>
                  <w:vAlign w:val="center"/>
                </w:tcPr>
                <w:p w14:paraId="7A3AAF4B">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60.2</w:t>
                  </w:r>
                </w:p>
              </w:tc>
              <w:tc>
                <w:tcPr>
                  <w:tcW w:w="420" w:type="pct"/>
                  <w:vAlign w:val="center"/>
                </w:tcPr>
                <w:p w14:paraId="7A83B04B">
                  <w:pPr>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7D86B8DA">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213275F8">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3734706F">
                  <w:pPr>
                    <w:pStyle w:val="30"/>
                    <w:bidi w:val="0"/>
                    <w:rPr>
                      <w:rFonts w:hint="default" w:ascii="Times New Roman" w:hAnsi="Times New Roman" w:cs="Times New Roman"/>
                      <w:color w:val="000000" w:themeColor="text1"/>
                      <w14:textFill>
                        <w14:solidFill>
                          <w14:schemeClr w14:val="tx1"/>
                        </w14:solidFill>
                      </w14:textFill>
                    </w:rPr>
                  </w:pPr>
                </w:p>
              </w:tc>
            </w:tr>
            <w:tr w14:paraId="4C8E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top"/>
                </w:tcPr>
                <w:p w14:paraId="1BE16019">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34</w:t>
                  </w:r>
                </w:p>
              </w:tc>
              <w:tc>
                <w:tcPr>
                  <w:tcW w:w="213" w:type="pct"/>
                  <w:vMerge w:val="continue"/>
                </w:tcPr>
                <w:p w14:paraId="2CB7605E">
                  <w:pPr>
                    <w:pStyle w:val="30"/>
                    <w:bidi w:val="0"/>
                    <w:rPr>
                      <w:rFonts w:hint="default" w:ascii="Times New Roman" w:hAnsi="Times New Roman" w:cs="Times New Roman"/>
                      <w:color w:val="000000" w:themeColor="text1"/>
                      <w:lang w:eastAsia="zh-CN"/>
                      <w14:textFill>
                        <w14:solidFill>
                          <w14:schemeClr w14:val="tx1"/>
                        </w14:solidFill>
                      </w14:textFill>
                    </w:rPr>
                  </w:pPr>
                </w:p>
              </w:tc>
              <w:tc>
                <w:tcPr>
                  <w:tcW w:w="0" w:type="auto"/>
                  <w:shd w:val="clear" w:color="auto" w:fill="auto"/>
                  <w:vAlign w:val="center"/>
                </w:tcPr>
                <w:p w14:paraId="5C62C78D">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风机3</w:t>
                  </w:r>
                </w:p>
              </w:tc>
              <w:tc>
                <w:tcPr>
                  <w:tcW w:w="0" w:type="auto"/>
                </w:tcPr>
                <w:p w14:paraId="640F6A98">
                  <w:pPr>
                    <w:pStyle w:val="30"/>
                    <w:bidi w:val="0"/>
                    <w:rPr>
                      <w:rFonts w:hint="default" w:ascii="Times New Roman" w:hAnsi="Times New Roman" w:cs="Times New Roman"/>
                      <w:color w:val="000000" w:themeColor="text1"/>
                      <w14:textFill>
                        <w14:solidFill>
                          <w14:schemeClr w14:val="tx1"/>
                        </w14:solidFill>
                      </w14:textFill>
                    </w:rPr>
                  </w:pPr>
                </w:p>
              </w:tc>
              <w:tc>
                <w:tcPr>
                  <w:tcW w:w="0" w:type="auto"/>
                  <w:shd w:val="clear" w:color="auto" w:fill="auto"/>
                  <w:vAlign w:val="center"/>
                </w:tcPr>
                <w:p w14:paraId="35D51EE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75</w:t>
                  </w:r>
                </w:p>
              </w:tc>
              <w:tc>
                <w:tcPr>
                  <w:tcW w:w="399" w:type="pct"/>
                  <w:vMerge w:val="continue"/>
                </w:tcPr>
                <w:p w14:paraId="3E75F1E3">
                  <w:pPr>
                    <w:pStyle w:val="30"/>
                    <w:bidi w:val="0"/>
                    <w:rPr>
                      <w:rFonts w:hint="default" w:ascii="Times New Roman" w:hAnsi="Times New Roman" w:cs="Times New Roman"/>
                      <w:color w:val="000000" w:themeColor="text1"/>
                      <w14:textFill>
                        <w14:solidFill>
                          <w14:schemeClr w14:val="tx1"/>
                        </w14:solidFill>
                      </w14:textFill>
                    </w:rPr>
                  </w:pPr>
                </w:p>
              </w:tc>
              <w:tc>
                <w:tcPr>
                  <w:tcW w:w="215" w:type="pct"/>
                </w:tcPr>
                <w:p w14:paraId="7C631969">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49</w:t>
                  </w:r>
                </w:p>
              </w:tc>
              <w:tc>
                <w:tcPr>
                  <w:tcW w:w="215" w:type="pct"/>
                </w:tcPr>
                <w:p w14:paraId="4A44D1A1">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42</w:t>
                  </w:r>
                </w:p>
              </w:tc>
              <w:tc>
                <w:tcPr>
                  <w:tcW w:w="0" w:type="auto"/>
                </w:tcPr>
                <w:p w14:paraId="539E381F">
                  <w:pPr>
                    <w:keepNext w:val="0"/>
                    <w:keepLines w:val="0"/>
                    <w:widowControl/>
                    <w:suppressLineNumbers w:val="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0" w:type="auto"/>
                </w:tcPr>
                <w:p w14:paraId="5D5BDFCB">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42</w:t>
                  </w:r>
                </w:p>
              </w:tc>
              <w:tc>
                <w:tcPr>
                  <w:tcW w:w="247" w:type="pct"/>
                  <w:vAlign w:val="center"/>
                </w:tcPr>
                <w:p w14:paraId="427FA88F">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60.1</w:t>
                  </w:r>
                </w:p>
              </w:tc>
              <w:tc>
                <w:tcPr>
                  <w:tcW w:w="420" w:type="pct"/>
                </w:tcPr>
                <w:p w14:paraId="65626F99">
                  <w:pPr>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8:00-17:30</w:t>
                  </w:r>
                </w:p>
              </w:tc>
              <w:tc>
                <w:tcPr>
                  <w:tcW w:w="355" w:type="pct"/>
                  <w:vMerge w:val="continue"/>
                </w:tcPr>
                <w:p w14:paraId="48D4091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58" w:type="pct"/>
                  <w:vMerge w:val="continue"/>
                </w:tcPr>
                <w:p w14:paraId="3FFBF1E7">
                  <w:pPr>
                    <w:pStyle w:val="30"/>
                    <w:bidi w:val="0"/>
                    <w:rPr>
                      <w:rFonts w:hint="default" w:ascii="Times New Roman" w:hAnsi="Times New Roman" w:cs="Times New Roman"/>
                      <w:color w:val="000000" w:themeColor="text1"/>
                      <w:lang w:val="en-US" w:eastAsia="zh-CN"/>
                      <w14:textFill>
                        <w14:solidFill>
                          <w14:schemeClr w14:val="tx1"/>
                        </w14:solidFill>
                      </w14:textFill>
                    </w:rPr>
                  </w:pPr>
                </w:p>
              </w:tc>
              <w:tc>
                <w:tcPr>
                  <w:tcW w:w="391" w:type="pct"/>
                  <w:vMerge w:val="continue"/>
                </w:tcPr>
                <w:p w14:paraId="621815A7">
                  <w:pPr>
                    <w:pStyle w:val="30"/>
                    <w:bidi w:val="0"/>
                    <w:rPr>
                      <w:rFonts w:hint="default" w:ascii="Times New Roman" w:hAnsi="Times New Roman" w:cs="Times New Roman"/>
                      <w:color w:val="000000" w:themeColor="text1"/>
                      <w14:textFill>
                        <w14:solidFill>
                          <w14:schemeClr w14:val="tx1"/>
                        </w14:solidFill>
                      </w14:textFill>
                    </w:rPr>
                  </w:pPr>
                </w:p>
              </w:tc>
            </w:tr>
          </w:tbl>
          <w:p w14:paraId="42C9C915">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注：空间相对坐标以</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本项目车间</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西南角为原点（0，0，0）</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，东西方向为X轴，南北方向为Y轴，垂直方向为Z轴</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该项目无室外声源。</w:t>
            </w:r>
          </w:p>
        </w:tc>
      </w:tr>
    </w:tbl>
    <w:p w14:paraId="5748DB99">
      <w:pPr>
        <w:pStyle w:val="26"/>
        <w:rPr>
          <w:rFonts w:hint="default" w:ascii="Times New Roman" w:hAnsi="Times New Roman" w:eastAsia="宋体" w:cs="Times New Roman"/>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
        <w:gridCol w:w="8380"/>
      </w:tblGrid>
      <w:tr w14:paraId="11691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24" w:hRule="atLeast"/>
          <w:jc w:val="center"/>
        </w:trPr>
        <w:tc>
          <w:tcPr>
            <w:tcW w:w="372" w:type="dxa"/>
            <w:noWrap w:val="0"/>
            <w:tcMar>
              <w:left w:w="28" w:type="dxa"/>
              <w:right w:w="28" w:type="dxa"/>
            </w:tcMar>
            <w:vAlign w:val="center"/>
          </w:tcPr>
          <w:p w14:paraId="09B9CBB1">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8467" w:type="dxa"/>
            <w:noWrap w:val="0"/>
            <w:vAlign w:val="top"/>
          </w:tcPr>
          <w:p w14:paraId="2AA9BDB6">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4.3.2企业拟采取的降噪措施</w:t>
            </w:r>
          </w:p>
          <w:p w14:paraId="5AE1821C">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本项目噪声主要为</w:t>
            </w:r>
            <w:r>
              <w:rPr>
                <w:rFonts w:hint="eastAsia" w:cs="Times New Roman"/>
                <w:color w:val="000000" w:themeColor="text1"/>
                <w:lang w:val="en-US" w:eastAsia="zh-CN"/>
                <w14:textFill>
                  <w14:solidFill>
                    <w14:schemeClr w14:val="tx1"/>
                  </w14:solidFill>
                </w14:textFill>
              </w:rPr>
              <w:t>实验</w:t>
            </w:r>
            <w:r>
              <w:rPr>
                <w:rFonts w:hint="default" w:ascii="Times New Roman" w:hAnsi="Times New Roman" w:cs="Times New Roman"/>
                <w:color w:val="000000" w:themeColor="text1"/>
                <w:lang w:val="en-US" w:eastAsia="zh-CN"/>
                <w14:textFill>
                  <w14:solidFill>
                    <w14:schemeClr w14:val="tx1"/>
                  </w14:solidFill>
                </w14:textFill>
              </w:rPr>
              <w:t>设备噪声，通过合理布局噪声源，设置减振垫、隔声门窗和距离衰减后，使厂界噪声达到《工业企业厂界环境噪声排放标准》</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类标准，对周围环境影响较小。为使厂界噪声能稳定达标，确保项目投产后减轻对周围环境的噪声污染，必须重视对噪声的治理，采取切实有效的降噪措施：</w:t>
            </w:r>
          </w:p>
          <w:p w14:paraId="086FA094">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1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优先选用低噪声设备；</w:t>
            </w:r>
          </w:p>
          <w:p w14:paraId="6C092032">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2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②</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根据生产车间，对生产设备进行合理布局；</w:t>
            </w:r>
          </w:p>
          <w:p w14:paraId="39759F6A">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3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项目在主要噪声源设备及厂房周围，布置对噪声较不敏感的、有利于隔声的建筑物辅助车间、仓库等；通过建筑物墙体等综合隔声效果可达20dB（A）以上；</w:t>
            </w:r>
          </w:p>
          <w:p w14:paraId="398FF953">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4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风机和管道连接部分做软连接，管道采取包扎措施；</w:t>
            </w:r>
          </w:p>
          <w:p w14:paraId="2F16A031">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5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⑤</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在设备运行过程中注意运行设施地维护；</w:t>
            </w:r>
          </w:p>
          <w:p w14:paraId="55A01B7C">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6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项目主要噪声源布置、安装，均远离厂界。</w:t>
            </w:r>
          </w:p>
          <w:p w14:paraId="00876454">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4.3.3预测计算情况</w:t>
            </w:r>
          </w:p>
          <w:p w14:paraId="52C97FCF">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选用《环境影响评价技术导则声环境》（HJ2.4-2021）中的工业噪声预测模式。根据声环境评价导则的规定，选用预测模式，应用过程中将根据具体情况做必要简化。</w:t>
            </w:r>
          </w:p>
          <w:p w14:paraId="179F09DF">
            <w:pPr>
              <w:pStyle w:val="33"/>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4.3.4预测结果及评价</w:t>
            </w:r>
          </w:p>
          <w:p w14:paraId="0D014809">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噪声在室外空间的传播，由于受到遮挡物的隔断，各种介质的吸收与反射，以及空气介质的吸收等物理作用而逐渐减弱。为了简化计算条件并能考虑到最不利因素，计算时只考虑噪声控制措施及噪声随距离的衰减时噪声源对外环境影响情况。</w:t>
            </w:r>
          </w:p>
          <w:p w14:paraId="1901A105">
            <w:pPr>
              <w:adjustRightInd w:val="0"/>
              <w:snapToGrid w:val="0"/>
              <w:jc w:val="center"/>
              <w:rPr>
                <w:rFonts w:hint="default" w:ascii="Times New Roman" w:hAnsi="Times New Roman" w:eastAsia="宋体" w:cs="Times New Roman"/>
                <w:b/>
                <w:bCs w:val="0"/>
                <w:color w:val="000000" w:themeColor="text1"/>
                <w:spacing w:val="-10"/>
                <w:sz w:val="18"/>
                <w:szCs w:val="18"/>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表4-</w:t>
            </w:r>
            <w:r>
              <w:rPr>
                <w:rFonts w:hint="default" w:ascii="Times New Roman" w:hAnsi="Times New Roman" w:cs="Times New Roman"/>
                <w:b/>
                <w:bCs w:val="0"/>
                <w:color w:val="000000" w:themeColor="text1"/>
                <w:spacing w:val="-10"/>
                <w:sz w:val="21"/>
                <w:szCs w:val="21"/>
                <w:lang w:val="en-US" w:eastAsia="zh-CN"/>
                <w14:textFill>
                  <w14:solidFill>
                    <w14:schemeClr w14:val="tx1"/>
                  </w14:solidFill>
                </w14:textFill>
              </w:rPr>
              <w:t>2</w:t>
            </w:r>
            <w:r>
              <w:rPr>
                <w:rFonts w:hint="eastAsia" w:cs="Times New Roman"/>
                <w:b/>
                <w:bCs w:val="0"/>
                <w:color w:val="000000" w:themeColor="text1"/>
                <w:spacing w:val="-10"/>
                <w:sz w:val="21"/>
                <w:szCs w:val="21"/>
                <w:lang w:val="en-US" w:eastAsia="zh-CN"/>
                <w14:textFill>
                  <w14:solidFill>
                    <w14:schemeClr w14:val="tx1"/>
                  </w14:solidFill>
                </w14:textFill>
              </w:rPr>
              <w:t>0</w:t>
            </w:r>
            <w:r>
              <w:rPr>
                <w:rFonts w:hint="default" w:ascii="Times New Roman" w:hAnsi="Times New Roman" w:cs="Times New Roman"/>
                <w:b/>
                <w:bCs w:val="0"/>
                <w:color w:val="000000" w:themeColor="text1"/>
                <w:spacing w:val="-10"/>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0"/>
                <w:sz w:val="21"/>
                <w:szCs w:val="21"/>
                <w:shd w:val="clear" w:fill="auto"/>
                <w:lang w:val="en-US" w:eastAsia="zh-CN"/>
                <w14:textFill>
                  <w14:solidFill>
                    <w14:schemeClr w14:val="tx1"/>
                  </w14:solidFill>
                </w14:textFill>
              </w:rPr>
              <w:t>厂</w:t>
            </w: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界噪声预测结果表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356"/>
              <w:gridCol w:w="1356"/>
              <w:gridCol w:w="1357"/>
              <w:gridCol w:w="1357"/>
              <w:gridCol w:w="1360"/>
              <w:gridCol w:w="1365"/>
            </w:tblGrid>
            <w:tr w14:paraId="60E7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06" w:hRule="atLeast"/>
                <w:jc w:val="center"/>
              </w:trPr>
              <w:tc>
                <w:tcPr>
                  <w:tcW w:w="832" w:type="pct"/>
                  <w:vMerge w:val="restart"/>
                  <w:noWrap w:val="0"/>
                  <w:vAlign w:val="center"/>
                </w:tcPr>
                <w:p w14:paraId="72775A5F">
                  <w:pPr>
                    <w:adjustRightInd w:val="0"/>
                    <w:snapToGrid w:val="0"/>
                    <w:jc w:val="cente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预测点</w:t>
                  </w:r>
                </w:p>
              </w:tc>
              <w:tc>
                <w:tcPr>
                  <w:tcW w:w="832" w:type="pct"/>
                  <w:noWrap w:val="0"/>
                  <w:vAlign w:val="center"/>
                </w:tcPr>
                <w:p w14:paraId="65BC7DCF">
                  <w:pPr>
                    <w:adjustRightInd w:val="0"/>
                    <w:snapToGrid w:val="0"/>
                    <w:jc w:val="cente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东厂界</w:t>
                  </w:r>
                  <w:r>
                    <w:rPr>
                      <w:rFonts w:hint="default" w:ascii="Times New Roman" w:hAnsi="Times New Roman" w:eastAsia="宋体" w:cs="Times New Roman"/>
                      <w:b/>
                      <w:bCs w:val="0"/>
                      <w:color w:val="000000" w:themeColor="text1"/>
                      <w:spacing w:val="-10"/>
                      <w:szCs w:val="21"/>
                      <w:shd w:val="clear" w:fill="auto"/>
                      <w:lang w:val="en-US" w:eastAsia="zh-CN"/>
                      <w14:textFill>
                        <w14:solidFill>
                          <w14:schemeClr w14:val="tx1"/>
                        </w14:solidFill>
                      </w14:textFill>
                    </w:rPr>
                    <w:t>（</w:t>
                  </w: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dB）</w:t>
                  </w:r>
                </w:p>
              </w:tc>
              <w:tc>
                <w:tcPr>
                  <w:tcW w:w="832" w:type="pct"/>
                  <w:noWrap w:val="0"/>
                  <w:vAlign w:val="center"/>
                </w:tcPr>
                <w:p w14:paraId="5A5D5445">
                  <w:pPr>
                    <w:adjustRightInd w:val="0"/>
                    <w:snapToGrid w:val="0"/>
                    <w:jc w:val="cente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南厂界</w:t>
                  </w:r>
                  <w:r>
                    <w:rPr>
                      <w:rFonts w:hint="default" w:ascii="Times New Roman" w:hAnsi="Times New Roman" w:eastAsia="宋体" w:cs="Times New Roman"/>
                      <w:b/>
                      <w:bCs w:val="0"/>
                      <w:color w:val="000000" w:themeColor="text1"/>
                      <w:spacing w:val="-10"/>
                      <w:szCs w:val="21"/>
                      <w:shd w:val="clear" w:fill="auto"/>
                      <w:lang w:val="en-US" w:eastAsia="zh-CN"/>
                      <w14:textFill>
                        <w14:solidFill>
                          <w14:schemeClr w14:val="tx1"/>
                        </w14:solidFill>
                      </w14:textFill>
                    </w:rPr>
                    <w:t>（</w:t>
                  </w: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dB）</w:t>
                  </w:r>
                </w:p>
              </w:tc>
              <w:tc>
                <w:tcPr>
                  <w:tcW w:w="832" w:type="pct"/>
                  <w:noWrap w:val="0"/>
                  <w:vAlign w:val="center"/>
                </w:tcPr>
                <w:p w14:paraId="7A222943">
                  <w:pPr>
                    <w:adjustRightInd w:val="0"/>
                    <w:snapToGrid w:val="0"/>
                    <w:jc w:val="cente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西厂界</w:t>
                  </w:r>
                  <w:r>
                    <w:rPr>
                      <w:rFonts w:hint="default" w:ascii="Times New Roman" w:hAnsi="Times New Roman" w:eastAsia="宋体" w:cs="Times New Roman"/>
                      <w:b/>
                      <w:bCs w:val="0"/>
                      <w:color w:val="000000" w:themeColor="text1"/>
                      <w:spacing w:val="-10"/>
                      <w:szCs w:val="21"/>
                      <w:shd w:val="clear" w:fill="auto"/>
                      <w:lang w:val="en-US" w:eastAsia="zh-CN"/>
                      <w14:textFill>
                        <w14:solidFill>
                          <w14:schemeClr w14:val="tx1"/>
                        </w14:solidFill>
                      </w14:textFill>
                    </w:rPr>
                    <w:t>（</w:t>
                  </w: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dB）</w:t>
                  </w:r>
                </w:p>
              </w:tc>
              <w:tc>
                <w:tcPr>
                  <w:tcW w:w="834" w:type="pct"/>
                  <w:noWrap w:val="0"/>
                  <w:vAlign w:val="center"/>
                </w:tcPr>
                <w:p w14:paraId="0EF7B03A">
                  <w:pPr>
                    <w:adjustRightInd w:val="0"/>
                    <w:snapToGrid w:val="0"/>
                    <w:jc w:val="cente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北厂界</w:t>
                  </w:r>
                  <w:r>
                    <w:rPr>
                      <w:rFonts w:hint="default" w:ascii="Times New Roman" w:hAnsi="Times New Roman" w:eastAsia="宋体" w:cs="Times New Roman"/>
                      <w:b/>
                      <w:bCs w:val="0"/>
                      <w:color w:val="000000" w:themeColor="text1"/>
                      <w:spacing w:val="-10"/>
                      <w:szCs w:val="21"/>
                      <w:shd w:val="clear" w:fill="auto"/>
                      <w:lang w:val="en-US" w:eastAsia="zh-CN"/>
                      <w14:textFill>
                        <w14:solidFill>
                          <w14:schemeClr w14:val="tx1"/>
                        </w14:solidFill>
                      </w14:textFill>
                    </w:rPr>
                    <w:t>（</w:t>
                  </w: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dB）</w:t>
                  </w:r>
                </w:p>
              </w:tc>
              <w:tc>
                <w:tcPr>
                  <w:tcW w:w="833" w:type="pct"/>
                  <w:noWrap w:val="0"/>
                  <w:vAlign w:val="center"/>
                </w:tcPr>
                <w:p w14:paraId="025DE5CF">
                  <w:pPr>
                    <w:adjustRightInd w:val="0"/>
                    <w:snapToGrid w:val="0"/>
                    <w:jc w:val="cente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r>
                    <w:rPr>
                      <w:rFonts w:hint="eastAsia" w:cs="Times New Roman"/>
                      <w:b/>
                      <w:bCs w:val="0"/>
                      <w:color w:val="000000" w:themeColor="text1"/>
                      <w:spacing w:val="-10"/>
                      <w:szCs w:val="21"/>
                      <w:lang w:val="en-US" w:eastAsia="zh-CN"/>
                      <w14:textFill>
                        <w14:solidFill>
                          <w14:schemeClr w14:val="tx1"/>
                        </w14:solidFill>
                      </w14:textFill>
                    </w:rPr>
                    <w:t>钱塘月色</w:t>
                  </w:r>
                </w:p>
              </w:tc>
            </w:tr>
            <w:tr w14:paraId="0063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832" w:type="pct"/>
                  <w:vMerge w:val="continue"/>
                  <w:noWrap w:val="0"/>
                  <w:vAlign w:val="center"/>
                </w:tcPr>
                <w:p w14:paraId="64D98AAB">
                  <w:pPr>
                    <w:adjustRightInd w:val="0"/>
                    <w:snapToGrid w:val="0"/>
                    <w:jc w:val="cente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p>
              </w:tc>
              <w:tc>
                <w:tcPr>
                  <w:tcW w:w="4167" w:type="pct"/>
                  <w:gridSpan w:val="5"/>
                  <w:noWrap w:val="0"/>
                  <w:vAlign w:val="center"/>
                </w:tcPr>
                <w:p w14:paraId="76F1BB23">
                  <w:pPr>
                    <w:adjustRightInd w:val="0"/>
                    <w:snapToGrid w:val="0"/>
                    <w:jc w:val="cente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Cs w:val="21"/>
                      <w:lang w:val="en-US" w:eastAsia="zh-CN"/>
                      <w14:textFill>
                        <w14:solidFill>
                          <w14:schemeClr w14:val="tx1"/>
                        </w14:solidFill>
                      </w14:textFill>
                    </w:rPr>
                    <w:t>昼间</w:t>
                  </w:r>
                </w:p>
              </w:tc>
            </w:tr>
            <w:tr w14:paraId="6E4E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06" w:hRule="atLeast"/>
                <w:jc w:val="center"/>
              </w:trPr>
              <w:tc>
                <w:tcPr>
                  <w:tcW w:w="832" w:type="pct"/>
                  <w:noWrap w:val="0"/>
                  <w:vAlign w:val="center"/>
                </w:tcPr>
                <w:p w14:paraId="56A68ABB">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贡献值</w:t>
                  </w:r>
                </w:p>
              </w:tc>
              <w:tc>
                <w:tcPr>
                  <w:tcW w:w="832" w:type="pct"/>
                  <w:noWrap w:val="0"/>
                  <w:vAlign w:val="center"/>
                </w:tcPr>
                <w:p w14:paraId="553D1DFF">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0</w:t>
                  </w:r>
                </w:p>
              </w:tc>
              <w:tc>
                <w:tcPr>
                  <w:tcW w:w="832" w:type="pct"/>
                  <w:noWrap w:val="0"/>
                  <w:vAlign w:val="center"/>
                </w:tcPr>
                <w:p w14:paraId="22422889">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20</w:t>
                  </w:r>
                </w:p>
              </w:tc>
              <w:tc>
                <w:tcPr>
                  <w:tcW w:w="832" w:type="pct"/>
                  <w:noWrap w:val="0"/>
                  <w:vAlign w:val="center"/>
                </w:tcPr>
                <w:p w14:paraId="0E560E6D">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0</w:t>
                  </w:r>
                </w:p>
              </w:tc>
              <w:tc>
                <w:tcPr>
                  <w:tcW w:w="834" w:type="pct"/>
                  <w:noWrap w:val="0"/>
                  <w:vAlign w:val="center"/>
                </w:tcPr>
                <w:p w14:paraId="119751F9">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0</w:t>
                  </w:r>
                </w:p>
              </w:tc>
              <w:tc>
                <w:tcPr>
                  <w:tcW w:w="833" w:type="pct"/>
                  <w:noWrap w:val="0"/>
                  <w:vAlign w:val="center"/>
                </w:tcPr>
                <w:p w14:paraId="13E229E4">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0</w:t>
                  </w:r>
                </w:p>
              </w:tc>
            </w:tr>
            <w:tr w14:paraId="694E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832" w:type="pct"/>
                  <w:noWrap w:val="0"/>
                  <w:vAlign w:val="center"/>
                </w:tcPr>
                <w:p w14:paraId="2B50E108">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一期贡献值</w:t>
                  </w:r>
                </w:p>
              </w:tc>
              <w:tc>
                <w:tcPr>
                  <w:tcW w:w="832" w:type="pct"/>
                  <w:shd w:val="clear" w:color="auto" w:fill="auto"/>
                  <w:noWrap w:val="0"/>
                  <w:vAlign w:val="center"/>
                </w:tcPr>
                <w:p w14:paraId="17253E8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21.3</w:t>
                  </w:r>
                </w:p>
              </w:tc>
              <w:tc>
                <w:tcPr>
                  <w:tcW w:w="832" w:type="pct"/>
                  <w:shd w:val="clear" w:color="auto" w:fill="auto"/>
                  <w:noWrap w:val="0"/>
                  <w:vAlign w:val="center"/>
                </w:tcPr>
                <w:p w14:paraId="366754A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43.6</w:t>
                  </w:r>
                </w:p>
              </w:tc>
              <w:tc>
                <w:tcPr>
                  <w:tcW w:w="832" w:type="pct"/>
                  <w:shd w:val="clear" w:color="auto" w:fill="auto"/>
                  <w:noWrap w:val="0"/>
                  <w:vAlign w:val="center"/>
                </w:tcPr>
                <w:p w14:paraId="0F0467F8">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37.8</w:t>
                  </w:r>
                </w:p>
              </w:tc>
              <w:tc>
                <w:tcPr>
                  <w:tcW w:w="834" w:type="pct"/>
                  <w:shd w:val="clear" w:color="auto" w:fill="auto"/>
                  <w:noWrap w:val="0"/>
                  <w:vAlign w:val="center"/>
                </w:tcPr>
                <w:p w14:paraId="5F3F5777">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38.3</w:t>
                  </w:r>
                </w:p>
              </w:tc>
              <w:tc>
                <w:tcPr>
                  <w:tcW w:w="833" w:type="pct"/>
                  <w:shd w:val="clear" w:color="auto" w:fill="auto"/>
                  <w:noWrap w:val="0"/>
                  <w:vAlign w:val="center"/>
                </w:tcPr>
                <w:p w14:paraId="48BCC57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r w14:paraId="756B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832" w:type="pct"/>
                  <w:noWrap w:val="0"/>
                  <w:vAlign w:val="center"/>
                </w:tcPr>
                <w:p w14:paraId="1540B864">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二期贡献值</w:t>
                  </w:r>
                </w:p>
              </w:tc>
              <w:tc>
                <w:tcPr>
                  <w:tcW w:w="832" w:type="pct"/>
                  <w:shd w:val="clear" w:color="auto" w:fill="auto"/>
                  <w:noWrap w:val="0"/>
                  <w:vAlign w:val="top"/>
                </w:tcPr>
                <w:p w14:paraId="79CCD687">
                  <w:pPr>
                    <w:pStyle w:val="46"/>
                    <w:spacing w:before="61" w:line="239" w:lineRule="exact"/>
                    <w:ind w:left="92" w:leftChars="0" w:right="66" w:rightChars="0"/>
                    <w:jc w:val="center"/>
                    <w:rPr>
                      <w:rFonts w:hint="eastAsia" w:ascii="Times New Roman" w:hAnsi="宋体" w:eastAsia="宋体" w:cs="宋体"/>
                      <w:color w:val="000000" w:themeColor="text1"/>
                      <w:kern w:val="2"/>
                      <w:sz w:val="21"/>
                      <w:szCs w:val="24"/>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29.7</w:t>
                  </w:r>
                </w:p>
              </w:tc>
              <w:tc>
                <w:tcPr>
                  <w:tcW w:w="832" w:type="pct"/>
                  <w:shd w:val="clear" w:color="auto" w:fill="auto"/>
                  <w:noWrap w:val="0"/>
                  <w:vAlign w:val="top"/>
                </w:tcPr>
                <w:p w14:paraId="59D7FA43">
                  <w:pPr>
                    <w:pStyle w:val="46"/>
                    <w:spacing w:before="61" w:line="239" w:lineRule="exact"/>
                    <w:ind w:left="322" w:leftChars="0" w:right="295" w:rightChars="0"/>
                    <w:jc w:val="center"/>
                    <w:rPr>
                      <w:rFonts w:hint="eastAsia" w:ascii="Times New Roman" w:hAnsi="宋体" w:eastAsia="宋体" w:cs="宋体"/>
                      <w:color w:val="000000" w:themeColor="text1"/>
                      <w:kern w:val="2"/>
                      <w:sz w:val="21"/>
                      <w:szCs w:val="24"/>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22.6</w:t>
                  </w:r>
                </w:p>
              </w:tc>
              <w:tc>
                <w:tcPr>
                  <w:tcW w:w="832" w:type="pct"/>
                  <w:shd w:val="clear" w:color="auto" w:fill="auto"/>
                  <w:noWrap w:val="0"/>
                  <w:vAlign w:val="top"/>
                </w:tcPr>
                <w:p w14:paraId="3AD08147">
                  <w:pPr>
                    <w:pStyle w:val="46"/>
                    <w:spacing w:before="61" w:line="239" w:lineRule="exact"/>
                    <w:ind w:left="325" w:leftChars="0" w:right="295" w:rightChars="0"/>
                    <w:jc w:val="center"/>
                    <w:rPr>
                      <w:rFonts w:hint="eastAsia" w:ascii="Times New Roman" w:hAnsi="宋体" w:eastAsia="宋体" w:cs="宋体"/>
                      <w:color w:val="000000" w:themeColor="text1"/>
                      <w:kern w:val="2"/>
                      <w:sz w:val="21"/>
                      <w:szCs w:val="24"/>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38.7</w:t>
                  </w:r>
                </w:p>
              </w:tc>
              <w:tc>
                <w:tcPr>
                  <w:tcW w:w="834" w:type="pct"/>
                  <w:shd w:val="clear" w:color="auto" w:fill="auto"/>
                  <w:noWrap w:val="0"/>
                  <w:vAlign w:val="top"/>
                </w:tcPr>
                <w:p w14:paraId="282B7F94">
                  <w:pPr>
                    <w:pStyle w:val="46"/>
                    <w:spacing w:before="61" w:line="239" w:lineRule="exact"/>
                    <w:ind w:left="232" w:leftChars="0" w:right="209" w:rightChars="0"/>
                    <w:jc w:val="center"/>
                    <w:rPr>
                      <w:rFonts w:hint="eastAsia" w:ascii="Times New Roman" w:hAnsi="宋体" w:eastAsia="宋体" w:cs="宋体"/>
                      <w:color w:val="000000" w:themeColor="text1"/>
                      <w:kern w:val="2"/>
                      <w:sz w:val="21"/>
                      <w:szCs w:val="24"/>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31.5</w:t>
                  </w:r>
                </w:p>
              </w:tc>
              <w:tc>
                <w:tcPr>
                  <w:tcW w:w="833" w:type="pct"/>
                  <w:shd w:val="clear" w:color="auto" w:fill="auto"/>
                  <w:noWrap w:val="0"/>
                  <w:vAlign w:val="top"/>
                </w:tcPr>
                <w:p w14:paraId="3BB39389">
                  <w:pPr>
                    <w:pStyle w:val="46"/>
                    <w:spacing w:before="61" w:line="239" w:lineRule="exact"/>
                    <w:ind w:left="232" w:leftChars="0" w:right="209" w:rightChars="0"/>
                    <w:jc w:val="center"/>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w:t>
                  </w:r>
                </w:p>
              </w:tc>
            </w:tr>
            <w:tr w14:paraId="01AC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832" w:type="pct"/>
                  <w:noWrap w:val="0"/>
                  <w:vAlign w:val="center"/>
                </w:tcPr>
                <w:p w14:paraId="23AFE6D7">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现状值</w:t>
                  </w:r>
                </w:p>
              </w:tc>
              <w:tc>
                <w:tcPr>
                  <w:tcW w:w="832" w:type="pct"/>
                  <w:noWrap w:val="0"/>
                  <w:vAlign w:val="center"/>
                </w:tcPr>
                <w:p w14:paraId="47FB904D">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55</w:t>
                  </w:r>
                </w:p>
              </w:tc>
              <w:tc>
                <w:tcPr>
                  <w:tcW w:w="832" w:type="pct"/>
                  <w:noWrap w:val="0"/>
                  <w:vAlign w:val="center"/>
                </w:tcPr>
                <w:p w14:paraId="5500E2A6">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59</w:t>
                  </w:r>
                </w:p>
              </w:tc>
              <w:tc>
                <w:tcPr>
                  <w:tcW w:w="832" w:type="pct"/>
                  <w:noWrap w:val="0"/>
                  <w:vAlign w:val="center"/>
                </w:tcPr>
                <w:p w14:paraId="303CB239">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59</w:t>
                  </w:r>
                </w:p>
              </w:tc>
              <w:tc>
                <w:tcPr>
                  <w:tcW w:w="834" w:type="pct"/>
                  <w:noWrap w:val="0"/>
                  <w:vAlign w:val="center"/>
                </w:tcPr>
                <w:p w14:paraId="2408F9F4">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59</w:t>
                  </w:r>
                </w:p>
              </w:tc>
              <w:tc>
                <w:tcPr>
                  <w:tcW w:w="833" w:type="pct"/>
                  <w:noWrap w:val="0"/>
                  <w:vAlign w:val="center"/>
                </w:tcPr>
                <w:p w14:paraId="14BD0D09">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53</w:t>
                  </w:r>
                </w:p>
              </w:tc>
            </w:tr>
            <w:tr w14:paraId="2EC4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832" w:type="pct"/>
                  <w:noWrap w:val="0"/>
                  <w:vAlign w:val="center"/>
                </w:tcPr>
                <w:p w14:paraId="6DB2DC89">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预测值</w:t>
                  </w:r>
                </w:p>
              </w:tc>
              <w:tc>
                <w:tcPr>
                  <w:tcW w:w="832" w:type="pct"/>
                  <w:noWrap w:val="0"/>
                  <w:vAlign w:val="center"/>
                </w:tcPr>
                <w:p w14:paraId="62619740">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55.01</w:t>
                  </w:r>
                </w:p>
              </w:tc>
              <w:tc>
                <w:tcPr>
                  <w:tcW w:w="832" w:type="pct"/>
                  <w:noWrap w:val="0"/>
                  <w:vAlign w:val="center"/>
                </w:tcPr>
                <w:p w14:paraId="5A06F71D">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59.12</w:t>
                  </w:r>
                </w:p>
              </w:tc>
              <w:tc>
                <w:tcPr>
                  <w:tcW w:w="832" w:type="pct"/>
                  <w:noWrap w:val="0"/>
                  <w:vAlign w:val="center"/>
                </w:tcPr>
                <w:p w14:paraId="37CE133F">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59.07</w:t>
                  </w:r>
                </w:p>
              </w:tc>
              <w:tc>
                <w:tcPr>
                  <w:tcW w:w="834" w:type="pct"/>
                  <w:noWrap w:val="0"/>
                  <w:vAlign w:val="center"/>
                </w:tcPr>
                <w:p w14:paraId="1B34BB36">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59.04</w:t>
                  </w:r>
                </w:p>
              </w:tc>
              <w:tc>
                <w:tcPr>
                  <w:tcW w:w="833" w:type="pct"/>
                  <w:noWrap w:val="0"/>
                  <w:vAlign w:val="center"/>
                </w:tcPr>
                <w:p w14:paraId="4D2868D6">
                  <w:pPr>
                    <w:adjustRightInd w:val="0"/>
                    <w:snapToGrid w:val="0"/>
                    <w:jc w:val="center"/>
                    <w:rPr>
                      <w:rFonts w:hint="default"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53</w:t>
                  </w:r>
                </w:p>
              </w:tc>
            </w:tr>
            <w:tr w14:paraId="7EF4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832" w:type="pct"/>
                  <w:noWrap w:val="0"/>
                  <w:vAlign w:val="center"/>
                </w:tcPr>
                <w:p w14:paraId="39E96ACF">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标准值</w:t>
                  </w:r>
                </w:p>
              </w:tc>
              <w:tc>
                <w:tcPr>
                  <w:tcW w:w="832" w:type="pct"/>
                  <w:noWrap w:val="0"/>
                  <w:vAlign w:val="center"/>
                </w:tcPr>
                <w:p w14:paraId="260BA53C">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6</w:t>
                  </w:r>
                  <w:r>
                    <w:rPr>
                      <w:rFonts w:hint="eastAsia" w:cs="Times New Roman"/>
                      <w:bCs/>
                      <w:color w:val="000000" w:themeColor="text1"/>
                      <w:spacing w:val="-10"/>
                      <w:szCs w:val="21"/>
                      <w:lang w:val="en-US" w:eastAsia="zh-CN"/>
                      <w14:textFill>
                        <w14:solidFill>
                          <w14:schemeClr w14:val="tx1"/>
                        </w14:solidFill>
                      </w14:textFill>
                    </w:rPr>
                    <w:t>0</w:t>
                  </w:r>
                </w:p>
              </w:tc>
              <w:tc>
                <w:tcPr>
                  <w:tcW w:w="832" w:type="pct"/>
                  <w:noWrap w:val="0"/>
                  <w:vAlign w:val="center"/>
                </w:tcPr>
                <w:p w14:paraId="32DAB0DC">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cs="Times New Roman"/>
                      <w:bCs/>
                      <w:color w:val="000000" w:themeColor="text1"/>
                      <w:spacing w:val="-10"/>
                      <w:szCs w:val="21"/>
                      <w:lang w:val="en-US" w:eastAsia="zh-CN"/>
                      <w14:textFill>
                        <w14:solidFill>
                          <w14:schemeClr w14:val="tx1"/>
                        </w14:solidFill>
                      </w14:textFill>
                    </w:rPr>
                    <w:t>6</w:t>
                  </w:r>
                  <w:r>
                    <w:rPr>
                      <w:rFonts w:hint="eastAsia" w:cs="Times New Roman"/>
                      <w:bCs/>
                      <w:color w:val="000000" w:themeColor="text1"/>
                      <w:spacing w:val="-10"/>
                      <w:szCs w:val="21"/>
                      <w:lang w:val="en-US" w:eastAsia="zh-CN"/>
                      <w14:textFill>
                        <w14:solidFill>
                          <w14:schemeClr w14:val="tx1"/>
                        </w14:solidFill>
                      </w14:textFill>
                    </w:rPr>
                    <w:t>0</w:t>
                  </w:r>
                </w:p>
              </w:tc>
              <w:tc>
                <w:tcPr>
                  <w:tcW w:w="832" w:type="pct"/>
                  <w:noWrap w:val="0"/>
                  <w:vAlign w:val="center"/>
                </w:tcPr>
                <w:p w14:paraId="3F2F48D0">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cs="Times New Roman"/>
                      <w:bCs/>
                      <w:color w:val="000000" w:themeColor="text1"/>
                      <w:spacing w:val="-10"/>
                      <w:szCs w:val="21"/>
                      <w:lang w:val="en-US" w:eastAsia="zh-CN"/>
                      <w14:textFill>
                        <w14:solidFill>
                          <w14:schemeClr w14:val="tx1"/>
                        </w14:solidFill>
                      </w14:textFill>
                    </w:rPr>
                    <w:t>6</w:t>
                  </w:r>
                  <w:r>
                    <w:rPr>
                      <w:rFonts w:hint="eastAsia" w:cs="Times New Roman"/>
                      <w:bCs/>
                      <w:color w:val="000000" w:themeColor="text1"/>
                      <w:spacing w:val="-10"/>
                      <w:szCs w:val="21"/>
                      <w:lang w:val="en-US" w:eastAsia="zh-CN"/>
                      <w14:textFill>
                        <w14:solidFill>
                          <w14:schemeClr w14:val="tx1"/>
                        </w14:solidFill>
                      </w14:textFill>
                    </w:rPr>
                    <w:t>0</w:t>
                  </w:r>
                </w:p>
              </w:tc>
              <w:tc>
                <w:tcPr>
                  <w:tcW w:w="834" w:type="pct"/>
                  <w:noWrap w:val="0"/>
                  <w:vAlign w:val="center"/>
                </w:tcPr>
                <w:p w14:paraId="07080DA9">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cs="Times New Roman"/>
                      <w:bCs/>
                      <w:color w:val="000000" w:themeColor="text1"/>
                      <w:spacing w:val="-10"/>
                      <w:szCs w:val="21"/>
                      <w:lang w:val="en-US" w:eastAsia="zh-CN"/>
                      <w14:textFill>
                        <w14:solidFill>
                          <w14:schemeClr w14:val="tx1"/>
                        </w14:solidFill>
                      </w14:textFill>
                    </w:rPr>
                    <w:t>6</w:t>
                  </w:r>
                  <w:r>
                    <w:rPr>
                      <w:rFonts w:hint="eastAsia" w:cs="Times New Roman"/>
                      <w:bCs/>
                      <w:color w:val="000000" w:themeColor="text1"/>
                      <w:spacing w:val="-10"/>
                      <w:szCs w:val="21"/>
                      <w:lang w:val="en-US" w:eastAsia="zh-CN"/>
                      <w14:textFill>
                        <w14:solidFill>
                          <w14:schemeClr w14:val="tx1"/>
                        </w14:solidFill>
                      </w14:textFill>
                    </w:rPr>
                    <w:t>0</w:t>
                  </w:r>
                </w:p>
              </w:tc>
              <w:tc>
                <w:tcPr>
                  <w:tcW w:w="833" w:type="pct"/>
                  <w:noWrap w:val="0"/>
                  <w:vAlign w:val="center"/>
                </w:tcPr>
                <w:p w14:paraId="1352F99C">
                  <w:pPr>
                    <w:adjustRightInd w:val="0"/>
                    <w:snapToGrid w:val="0"/>
                    <w:jc w:val="center"/>
                    <w:rPr>
                      <w:rFonts w:hint="default" w:ascii="Times New Roman" w:hAnsi="Times New Roman"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60</w:t>
                  </w:r>
                </w:p>
              </w:tc>
            </w:tr>
            <w:tr w14:paraId="503A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832" w:type="pct"/>
                  <w:noWrap w:val="0"/>
                  <w:vAlign w:val="center"/>
                </w:tcPr>
                <w:p w14:paraId="496782D3">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超标量</w:t>
                  </w:r>
                </w:p>
              </w:tc>
              <w:tc>
                <w:tcPr>
                  <w:tcW w:w="832" w:type="pct"/>
                  <w:noWrap w:val="0"/>
                  <w:vAlign w:val="center"/>
                </w:tcPr>
                <w:p w14:paraId="5207EDD5">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0</w:t>
                  </w:r>
                </w:p>
              </w:tc>
              <w:tc>
                <w:tcPr>
                  <w:tcW w:w="832" w:type="pct"/>
                  <w:noWrap w:val="0"/>
                  <w:vAlign w:val="center"/>
                </w:tcPr>
                <w:p w14:paraId="07799C65">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0</w:t>
                  </w:r>
                </w:p>
              </w:tc>
              <w:tc>
                <w:tcPr>
                  <w:tcW w:w="832" w:type="pct"/>
                  <w:noWrap w:val="0"/>
                  <w:vAlign w:val="center"/>
                </w:tcPr>
                <w:p w14:paraId="762BD9CC">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0</w:t>
                  </w:r>
                </w:p>
              </w:tc>
              <w:tc>
                <w:tcPr>
                  <w:tcW w:w="834" w:type="pct"/>
                  <w:noWrap w:val="0"/>
                  <w:vAlign w:val="center"/>
                </w:tcPr>
                <w:p w14:paraId="090C29CA">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0</w:t>
                  </w:r>
                </w:p>
              </w:tc>
              <w:tc>
                <w:tcPr>
                  <w:tcW w:w="833" w:type="pct"/>
                  <w:noWrap w:val="0"/>
                  <w:vAlign w:val="center"/>
                </w:tcPr>
                <w:p w14:paraId="47FE77D7">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eastAsia" w:cs="Times New Roman"/>
                      <w:bCs/>
                      <w:color w:val="000000" w:themeColor="text1"/>
                      <w:spacing w:val="-10"/>
                      <w:szCs w:val="21"/>
                      <w:lang w:val="en-US" w:eastAsia="zh-CN"/>
                      <w14:textFill>
                        <w14:solidFill>
                          <w14:schemeClr w14:val="tx1"/>
                        </w14:solidFill>
                      </w14:textFill>
                    </w:rPr>
                    <w:t>0</w:t>
                  </w:r>
                </w:p>
              </w:tc>
            </w:tr>
          </w:tbl>
          <w:p w14:paraId="04DFC34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pPr>
            <w:r>
              <w:rPr>
                <w:rFonts w:hint="eastAsia" w:cs="Times New Roman"/>
                <w:bCs/>
                <w:color w:val="000000" w:themeColor="text1"/>
                <w:spacing w:val="-10"/>
                <w:sz w:val="24"/>
                <w:szCs w:val="24"/>
                <w:lang w:val="en-US" w:eastAsia="zh-CN"/>
                <w14:textFill>
                  <w14:solidFill>
                    <w14:schemeClr w14:val="tx1"/>
                  </w14:solidFill>
                </w14:textFill>
              </w:rPr>
              <w:t>注：一期，二期贡献值来源于环评。实验基地东、西、北厂界距离Y04较远。本项目噪声贡献值忽略不计。</w:t>
            </w:r>
          </w:p>
          <w:p w14:paraId="046E50F6">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由上表预测结果可知：在采取噪声</w:t>
            </w:r>
            <w:r>
              <w:rPr>
                <w:rFonts w:hint="default" w:ascii="Times New Roman" w:hAnsi="Times New Roman" w:eastAsia="宋体" w:cs="Times New Roman"/>
                <w:bCs/>
                <w:color w:val="000000" w:themeColor="text1"/>
                <w:spacing w:val="-10"/>
                <w:sz w:val="24"/>
                <w:szCs w:val="24"/>
                <w:shd w:val="clear" w:fill="auto"/>
                <w:lang w:val="en-US" w:eastAsia="zh-CN"/>
                <w14:textFill>
                  <w14:solidFill>
                    <w14:schemeClr w14:val="tx1"/>
                  </w14:solidFill>
                </w14:textFill>
              </w:rPr>
              <w:t>防治</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措施的前提下，本项目运营期厂界昼间噪声贡献值均符合《工业企业厂界环境噪声排放标准》（GB12348-2008）</w:t>
            </w:r>
            <w:r>
              <w:rPr>
                <w:rFonts w:hint="eastAsia" w:cs="Times New Roman"/>
                <w:bCs/>
                <w:color w:val="000000" w:themeColor="text1"/>
                <w:spacing w:val="-10"/>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类标准</w:t>
            </w:r>
            <w:r>
              <w:rPr>
                <w:rFonts w:hint="eastAsia" w:cs="Times New Roman"/>
                <w:bCs/>
                <w:color w:val="000000" w:themeColor="text1"/>
                <w:spacing w:val="-10"/>
                <w:sz w:val="24"/>
                <w:szCs w:val="24"/>
                <w:lang w:val="en-US" w:eastAsia="zh-CN"/>
                <w14:textFill>
                  <w14:solidFill>
                    <w14:schemeClr w14:val="tx1"/>
                  </w14:solidFill>
                </w14:textFill>
              </w:rPr>
              <w:t>，预测值符合《声环境质量标准》（GB 3096 — 2008）中2类限值。</w:t>
            </w:r>
          </w:p>
          <w:p w14:paraId="08A84CD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4.3.5监测要求</w:t>
            </w:r>
          </w:p>
          <w:p w14:paraId="23EA6A8A">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据《排污单位自行监测技术指南 总则》（HJ 819-2017）要求，定期委托有资质环境监测机构对厂界噪声进行监测，具体见下表：</w:t>
            </w:r>
          </w:p>
          <w:p w14:paraId="2933CC96">
            <w:pPr>
              <w:adjustRightInd w:val="0"/>
              <w:snapToGrid w:val="0"/>
              <w:jc w:val="cente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表4-</w:t>
            </w:r>
            <w:r>
              <w:rPr>
                <w:rFonts w:hint="default" w:ascii="Times New Roman" w:hAnsi="Times New Roman" w:cs="Times New Roman"/>
                <w:b/>
                <w:bCs w:val="0"/>
                <w:color w:val="000000" w:themeColor="text1"/>
                <w:spacing w:val="-10"/>
                <w:sz w:val="21"/>
                <w:szCs w:val="21"/>
                <w:lang w:val="en-US" w:eastAsia="zh-CN"/>
                <w14:textFill>
                  <w14:solidFill>
                    <w14:schemeClr w14:val="tx1"/>
                  </w14:solidFill>
                </w14:textFill>
              </w:rPr>
              <w:t>2</w:t>
            </w:r>
            <w:r>
              <w:rPr>
                <w:rFonts w:hint="eastAsia" w:cs="Times New Roman"/>
                <w:b/>
                <w:bCs w:val="0"/>
                <w:color w:val="000000" w:themeColor="text1"/>
                <w:spacing w:val="-10"/>
                <w:sz w:val="21"/>
                <w:szCs w:val="21"/>
                <w:lang w:val="en-US" w:eastAsia="zh-CN"/>
                <w14:textFill>
                  <w14:solidFill>
                    <w14:schemeClr w14:val="tx1"/>
                  </w14:solidFill>
                </w14:textFill>
              </w:rPr>
              <w:t>1</w:t>
            </w:r>
            <w:r>
              <w:rPr>
                <w:rFonts w:hint="default" w:ascii="Times New Roman" w:hAnsi="Times New Roman" w:cs="Times New Roman"/>
                <w:b/>
                <w:bCs w:val="0"/>
                <w:color w:val="000000" w:themeColor="text1"/>
                <w:spacing w:val="-10"/>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噪声监测计划一览表</w:t>
            </w:r>
          </w:p>
          <w:tbl>
            <w:tblPr>
              <w:tblStyle w:val="19"/>
              <w:tblW w:w="8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178"/>
              <w:gridCol w:w="1533"/>
              <w:gridCol w:w="1061"/>
              <w:gridCol w:w="3742"/>
            </w:tblGrid>
            <w:tr w14:paraId="3561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5671D9B4">
                  <w:pPr>
                    <w:adjustRightInd w:val="0"/>
                    <w:snapToGrid w:val="0"/>
                    <w:jc w:val="cente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编号</w:t>
                  </w:r>
                </w:p>
              </w:tc>
              <w:tc>
                <w:tcPr>
                  <w:tcW w:w="1178" w:type="dxa"/>
                  <w:noWrap w:val="0"/>
                  <w:vAlign w:val="center"/>
                </w:tcPr>
                <w:p w14:paraId="7BD20CFE">
                  <w:pPr>
                    <w:adjustRightInd w:val="0"/>
                    <w:snapToGrid w:val="0"/>
                    <w:jc w:val="cente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监测因子</w:t>
                  </w:r>
                </w:p>
              </w:tc>
              <w:tc>
                <w:tcPr>
                  <w:tcW w:w="1533" w:type="dxa"/>
                  <w:noWrap w:val="0"/>
                  <w:vAlign w:val="center"/>
                </w:tcPr>
                <w:p w14:paraId="2AA292B4">
                  <w:pPr>
                    <w:adjustRightInd w:val="0"/>
                    <w:snapToGrid w:val="0"/>
                    <w:jc w:val="cente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监测点位</w:t>
                  </w:r>
                </w:p>
              </w:tc>
              <w:tc>
                <w:tcPr>
                  <w:tcW w:w="1061" w:type="dxa"/>
                  <w:noWrap w:val="0"/>
                  <w:vAlign w:val="center"/>
                </w:tcPr>
                <w:p w14:paraId="0D0F7889">
                  <w:pPr>
                    <w:adjustRightInd w:val="0"/>
                    <w:snapToGrid w:val="0"/>
                    <w:jc w:val="cente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监测频次</w:t>
                  </w:r>
                </w:p>
              </w:tc>
              <w:tc>
                <w:tcPr>
                  <w:tcW w:w="3742" w:type="dxa"/>
                  <w:noWrap w:val="0"/>
                  <w:vAlign w:val="center"/>
                </w:tcPr>
                <w:p w14:paraId="424E6F7D">
                  <w:pPr>
                    <w:adjustRightInd w:val="0"/>
                    <w:snapToGrid w:val="0"/>
                    <w:jc w:val="cente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lang w:val="en-US" w:eastAsia="zh-CN"/>
                      <w14:textFill>
                        <w14:solidFill>
                          <w14:schemeClr w14:val="tx1"/>
                        </w14:solidFill>
                      </w14:textFill>
                    </w:rPr>
                    <w:t>执行标准</w:t>
                  </w:r>
                </w:p>
              </w:tc>
            </w:tr>
            <w:tr w14:paraId="6DEB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6D1564CD">
                  <w:pPr>
                    <w:adjustRightInd w:val="0"/>
                    <w:snapToGrid w:val="0"/>
                    <w:jc w:val="cente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t>1</w:t>
                  </w:r>
                </w:p>
              </w:tc>
              <w:tc>
                <w:tcPr>
                  <w:tcW w:w="1178" w:type="dxa"/>
                  <w:vMerge w:val="restart"/>
                  <w:noWrap w:val="0"/>
                  <w:vAlign w:val="center"/>
                </w:tcPr>
                <w:p w14:paraId="569B60C9">
                  <w:pPr>
                    <w:adjustRightInd w:val="0"/>
                    <w:snapToGrid w:val="0"/>
                    <w:jc w:val="cente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t>等效连续A声级（昼间）</w:t>
                  </w:r>
                </w:p>
              </w:tc>
              <w:tc>
                <w:tcPr>
                  <w:tcW w:w="1533" w:type="dxa"/>
                  <w:noWrap w:val="0"/>
                  <w:vAlign w:val="center"/>
                </w:tcPr>
                <w:p w14:paraId="17DA05B4">
                  <w:pPr>
                    <w:adjustRightInd w:val="0"/>
                    <w:snapToGrid w:val="0"/>
                    <w:jc w:val="cente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t>N1东厂界</w:t>
                  </w:r>
                </w:p>
              </w:tc>
              <w:tc>
                <w:tcPr>
                  <w:tcW w:w="1061" w:type="dxa"/>
                  <w:vMerge w:val="restart"/>
                  <w:noWrap w:val="0"/>
                  <w:vAlign w:val="center"/>
                </w:tcPr>
                <w:p w14:paraId="6D3AC7B3">
                  <w:pPr>
                    <w:adjustRightInd w:val="0"/>
                    <w:snapToGrid w:val="0"/>
                    <w:jc w:val="cente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t>一季度一次</w:t>
                  </w:r>
                </w:p>
              </w:tc>
              <w:tc>
                <w:tcPr>
                  <w:tcW w:w="3742" w:type="dxa"/>
                  <w:vMerge w:val="restart"/>
                  <w:noWrap w:val="0"/>
                  <w:vAlign w:val="center"/>
                </w:tcPr>
                <w:p w14:paraId="589A0858">
                  <w:pPr>
                    <w:adjustRightInd w:val="0"/>
                    <w:snapToGrid w:val="0"/>
                    <w:jc w:val="cente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t>《工业企业厂界环境噪声排放标准》（GB12348-2008）</w:t>
                  </w:r>
                  <w:r>
                    <w:rPr>
                      <w:rFonts w:hint="eastAsia" w:cs="Times New Roman"/>
                      <w:bCs/>
                      <w:color w:val="000000" w:themeColor="text1"/>
                      <w:spacing w:val="-10"/>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t>类</w:t>
                  </w:r>
                </w:p>
              </w:tc>
            </w:tr>
            <w:tr w14:paraId="7E07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75DB5B4F">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2</w:t>
                  </w:r>
                </w:p>
              </w:tc>
              <w:tc>
                <w:tcPr>
                  <w:tcW w:w="1178" w:type="dxa"/>
                  <w:vMerge w:val="continue"/>
                  <w:noWrap w:val="0"/>
                  <w:vAlign w:val="center"/>
                </w:tcPr>
                <w:p w14:paraId="01F45CDC">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c>
                <w:tcPr>
                  <w:tcW w:w="1533" w:type="dxa"/>
                  <w:noWrap w:val="0"/>
                  <w:vAlign w:val="center"/>
                </w:tcPr>
                <w:p w14:paraId="05EBAC83">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N2西厂界</w:t>
                  </w:r>
                </w:p>
              </w:tc>
              <w:tc>
                <w:tcPr>
                  <w:tcW w:w="1061" w:type="dxa"/>
                  <w:vMerge w:val="continue"/>
                  <w:noWrap w:val="0"/>
                  <w:vAlign w:val="center"/>
                </w:tcPr>
                <w:p w14:paraId="057419C7">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c>
                <w:tcPr>
                  <w:tcW w:w="3742" w:type="dxa"/>
                  <w:vMerge w:val="continue"/>
                  <w:noWrap w:val="0"/>
                  <w:vAlign w:val="center"/>
                </w:tcPr>
                <w:p w14:paraId="3E4505B6">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r>
            <w:tr w14:paraId="143F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336676F1">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3</w:t>
                  </w:r>
                </w:p>
              </w:tc>
              <w:tc>
                <w:tcPr>
                  <w:tcW w:w="1178" w:type="dxa"/>
                  <w:vMerge w:val="continue"/>
                  <w:noWrap w:val="0"/>
                  <w:vAlign w:val="center"/>
                </w:tcPr>
                <w:p w14:paraId="1FF989D5">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c>
                <w:tcPr>
                  <w:tcW w:w="1533" w:type="dxa"/>
                  <w:noWrap w:val="0"/>
                  <w:vAlign w:val="center"/>
                </w:tcPr>
                <w:p w14:paraId="5D075DA7">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N3北厂界</w:t>
                  </w:r>
                </w:p>
              </w:tc>
              <w:tc>
                <w:tcPr>
                  <w:tcW w:w="1061" w:type="dxa"/>
                  <w:vMerge w:val="continue"/>
                  <w:noWrap w:val="0"/>
                  <w:vAlign w:val="center"/>
                </w:tcPr>
                <w:p w14:paraId="54279B24">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c>
                <w:tcPr>
                  <w:tcW w:w="3742" w:type="dxa"/>
                  <w:vMerge w:val="continue"/>
                  <w:noWrap w:val="0"/>
                  <w:vAlign w:val="center"/>
                </w:tcPr>
                <w:p w14:paraId="41684A6F">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r>
            <w:tr w14:paraId="0C2A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20158892">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4</w:t>
                  </w:r>
                </w:p>
              </w:tc>
              <w:tc>
                <w:tcPr>
                  <w:tcW w:w="1178" w:type="dxa"/>
                  <w:vMerge w:val="continue"/>
                  <w:noWrap w:val="0"/>
                  <w:vAlign w:val="center"/>
                </w:tcPr>
                <w:p w14:paraId="003B579C">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c>
                <w:tcPr>
                  <w:tcW w:w="1533" w:type="dxa"/>
                  <w:noWrap w:val="0"/>
                  <w:vAlign w:val="center"/>
                </w:tcPr>
                <w:p w14:paraId="5F39E55A">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t>N4南厂界</w:t>
                  </w:r>
                </w:p>
              </w:tc>
              <w:tc>
                <w:tcPr>
                  <w:tcW w:w="1061" w:type="dxa"/>
                  <w:vMerge w:val="continue"/>
                  <w:noWrap w:val="0"/>
                  <w:vAlign w:val="center"/>
                </w:tcPr>
                <w:p w14:paraId="2C4CBF85">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c>
                <w:tcPr>
                  <w:tcW w:w="3742" w:type="dxa"/>
                  <w:vMerge w:val="continue"/>
                  <w:noWrap w:val="0"/>
                  <w:vAlign w:val="center"/>
                </w:tcPr>
                <w:p w14:paraId="72D17120">
                  <w:pPr>
                    <w:adjustRightInd w:val="0"/>
                    <w:snapToGrid w:val="0"/>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r>
          </w:tbl>
          <w:p w14:paraId="62B2E2AF">
            <w:pPr>
              <w:adjustRightInd w:val="0"/>
              <w:snapToGrid w:val="0"/>
              <w:jc w:val="both"/>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r>
    </w:tbl>
    <w:p w14:paraId="28EECDAE">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89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3"/>
        <w:gridCol w:w="8636"/>
      </w:tblGrid>
      <w:tr w14:paraId="58F1A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0" w:hRule="atLeast"/>
          <w:jc w:val="center"/>
        </w:trPr>
        <w:tc>
          <w:tcPr>
            <w:tcW w:w="283" w:type="dxa"/>
            <w:noWrap w:val="0"/>
            <w:tcMar>
              <w:left w:w="11" w:type="dxa"/>
              <w:right w:w="11" w:type="dxa"/>
            </w:tcMar>
            <w:vAlign w:val="center"/>
          </w:tcPr>
          <w:p w14:paraId="226F3C59">
            <w:pPr>
              <w:pStyle w:val="26"/>
              <w:rPr>
                <w:rFonts w:hint="default" w:ascii="Times New Roman" w:hAnsi="Times New Roman" w:eastAsia="宋体" w:cs="Times New Roman"/>
                <w:color w:val="000000" w:themeColor="text1"/>
                <w14:textFill>
                  <w14:solidFill>
                    <w14:schemeClr w14:val="tx1"/>
                  </w14:solidFill>
                </w14:textFill>
              </w:rPr>
            </w:pPr>
          </w:p>
        </w:tc>
        <w:tc>
          <w:tcPr>
            <w:tcW w:w="8636" w:type="dxa"/>
            <w:noWrap w:val="0"/>
            <w:tcMar>
              <w:left w:w="11" w:type="dxa"/>
              <w:right w:w="11" w:type="dxa"/>
            </w:tcMar>
            <w:vAlign w:val="top"/>
          </w:tcPr>
          <w:p w14:paraId="4B206449">
            <w:pPr>
              <w:keepNext w:val="0"/>
              <w:keepLines w:val="0"/>
              <w:pageBreakBefore w:val="0"/>
              <w:widowControl w:val="0"/>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b/>
                <w:bCs w:val="0"/>
                <w:color w:val="000000" w:themeColor="text1"/>
                <w:spacing w:val="-10"/>
                <w:sz w:val="24"/>
                <w:szCs w:val="24"/>
                <w:shd w:val="clear" w:fill="auto"/>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4.4固体</w:t>
            </w:r>
            <w:r>
              <w:rPr>
                <w:rFonts w:hint="default" w:ascii="Times New Roman" w:hAnsi="Times New Roman" w:eastAsia="宋体" w:cs="Times New Roman"/>
                <w:b/>
                <w:bCs w:val="0"/>
                <w:color w:val="000000" w:themeColor="text1"/>
                <w:spacing w:val="-10"/>
                <w:sz w:val="24"/>
                <w:szCs w:val="24"/>
                <w:shd w:val="clear" w:fill="auto"/>
                <w:lang w:val="en-US" w:eastAsia="zh-CN"/>
                <w14:textFill>
                  <w14:solidFill>
                    <w14:schemeClr w14:val="tx1"/>
                  </w14:solidFill>
                </w14:textFill>
              </w:rPr>
              <w:t>废物</w:t>
            </w:r>
          </w:p>
          <w:p w14:paraId="431C4D68">
            <w:pPr>
              <w:pStyle w:val="26"/>
              <w:keepNext w:val="0"/>
              <w:keepLines w:val="0"/>
              <w:pageBreakBefore w:val="0"/>
              <w:widowControl w:val="0"/>
              <w:kinsoku/>
              <w:wordWrap/>
              <w:overflowPunct/>
              <w:topLinePunct w:val="0"/>
              <w:bidi w:val="0"/>
              <w:adjustRightInd w:val="0"/>
              <w:spacing w:line="360" w:lineRule="auto"/>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szCs w:val="24"/>
                <w:shd w:val="clear" w:fill="auto"/>
                <w:lang w:val="en-US" w:eastAsia="zh-CN"/>
                <w14:textFill>
                  <w14:solidFill>
                    <w14:schemeClr w14:val="tx1"/>
                  </w14:solidFill>
                </w14:textFill>
              </w:rPr>
              <w:t>4.</w:t>
            </w:r>
            <w:r>
              <w:rPr>
                <w:rFonts w:hint="default" w:ascii="Times New Roman" w:hAnsi="Times New Roman" w:eastAsia="宋体" w:cs="Times New Roman"/>
                <w:b/>
                <w:bCs w:val="0"/>
                <w:color w:val="000000" w:themeColor="text1"/>
                <w:spacing w:val="-10"/>
                <w:sz w:val="24"/>
                <w:szCs w:val="24"/>
                <w:highlight w:val="none"/>
                <w:shd w:val="clear" w:fill="auto"/>
                <w:lang w:val="en-US" w:eastAsia="zh-CN"/>
                <w14:textFill>
                  <w14:solidFill>
                    <w14:schemeClr w14:val="tx1"/>
                  </w14:solidFill>
                </w14:textFill>
              </w:rPr>
              <w:t>4.1固体废物产生情况</w:t>
            </w:r>
          </w:p>
          <w:p w14:paraId="46F5604A">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000000" w:themeColor="text1"/>
                <w:spacing w:val="-1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4"/>
                <w:szCs w:val="24"/>
                <w:highlight w:val="none"/>
                <w:lang w:val="en-US" w:eastAsia="zh-CN"/>
                <w14:textFill>
                  <w14:solidFill>
                    <w14:schemeClr w14:val="tx1"/>
                  </w14:solidFill>
                </w14:textFill>
              </w:rPr>
              <w:t>本项目产生的固体</w:t>
            </w:r>
            <w:r>
              <w:rPr>
                <w:rFonts w:hint="default" w:ascii="Times New Roman" w:hAnsi="Times New Roman" w:eastAsia="宋体" w:cs="Times New Roman"/>
                <w:b w:val="0"/>
                <w:bCs/>
                <w:color w:val="000000" w:themeColor="text1"/>
                <w:spacing w:val="-10"/>
                <w:sz w:val="24"/>
                <w:szCs w:val="24"/>
                <w:highlight w:val="none"/>
                <w:shd w:val="clear" w:fill="auto"/>
                <w:lang w:val="en-US" w:eastAsia="zh-CN"/>
                <w14:textFill>
                  <w14:solidFill>
                    <w14:schemeClr w14:val="tx1"/>
                  </w14:solidFill>
                </w14:textFill>
              </w:rPr>
              <w:t>废物</w:t>
            </w:r>
            <w:r>
              <w:rPr>
                <w:rFonts w:hint="default" w:ascii="Times New Roman" w:hAnsi="Times New Roman" w:eastAsia="宋体" w:cs="Times New Roman"/>
                <w:b w:val="0"/>
                <w:bCs/>
                <w:color w:val="000000" w:themeColor="text1"/>
                <w:spacing w:val="-10"/>
                <w:sz w:val="24"/>
                <w:szCs w:val="24"/>
                <w:highlight w:val="none"/>
                <w:lang w:val="en-US" w:eastAsia="zh-CN"/>
                <w14:textFill>
                  <w14:solidFill>
                    <w14:schemeClr w14:val="tx1"/>
                  </w14:solidFill>
                </w14:textFill>
              </w:rPr>
              <w:t>：主要包括生活</w:t>
            </w:r>
            <w:r>
              <w:rPr>
                <w:rFonts w:hint="default" w:ascii="Times New Roman" w:hAnsi="Times New Roman" w:eastAsia="宋体" w:cs="Times New Roman"/>
                <w:b w:val="0"/>
                <w:bCs/>
                <w:color w:val="000000" w:themeColor="text1"/>
                <w:spacing w:val="-10"/>
                <w:sz w:val="24"/>
                <w:szCs w:val="24"/>
                <w:highlight w:val="none"/>
                <w:shd w:val="clear" w:fill="auto"/>
                <w:lang w:val="en-US" w:eastAsia="zh-CN"/>
                <w14:textFill>
                  <w14:solidFill>
                    <w14:schemeClr w14:val="tx1"/>
                  </w14:solidFill>
                </w14:textFill>
              </w:rPr>
              <w:t>垃圾</w:t>
            </w:r>
            <w:r>
              <w:rPr>
                <w:rFonts w:hint="default" w:ascii="Times New Roman" w:hAnsi="Times New Roman" w:cs="Times New Roman"/>
                <w:b w:val="0"/>
                <w:bCs/>
                <w:color w:val="000000" w:themeColor="text1"/>
                <w:spacing w:val="-10"/>
                <w:sz w:val="24"/>
                <w:szCs w:val="24"/>
                <w:highlight w:val="none"/>
                <w:lang w:val="en-US" w:eastAsia="zh-CN"/>
                <w14:textFill>
                  <w14:solidFill>
                    <w14:schemeClr w14:val="tx1"/>
                  </w14:solidFill>
                </w14:textFill>
              </w:rPr>
              <w:t>、清洗废液、废包装桶、废活性炭、边角料</w:t>
            </w:r>
            <w:r>
              <w:rPr>
                <w:rFonts w:hint="eastAsia" w:ascii="Times New Roman" w:hAnsi="Times New Roman" w:cs="Times New Roman"/>
                <w:b w:val="0"/>
                <w:bCs/>
                <w:color w:val="000000" w:themeColor="text1"/>
                <w:spacing w:val="-10"/>
                <w:sz w:val="24"/>
                <w:szCs w:val="24"/>
                <w:highlight w:val="none"/>
                <w:lang w:val="en-US" w:eastAsia="zh-CN"/>
                <w14:textFill>
                  <w14:solidFill>
                    <w14:schemeClr w14:val="tx1"/>
                  </w14:solidFill>
                </w14:textFill>
              </w:rPr>
              <w:t>、废锂电池</w:t>
            </w:r>
            <w:r>
              <w:rPr>
                <w:rFonts w:hint="default" w:ascii="Times New Roman" w:hAnsi="Times New Roman" w:eastAsia="宋体" w:cs="Times New Roman"/>
                <w:b w:val="0"/>
                <w:bCs/>
                <w:color w:val="000000" w:themeColor="text1"/>
                <w:spacing w:val="-10"/>
                <w:sz w:val="24"/>
                <w:szCs w:val="24"/>
                <w:highlight w:val="none"/>
                <w:lang w:val="en-US" w:eastAsia="zh-CN"/>
                <w14:textFill>
                  <w14:solidFill>
                    <w14:schemeClr w14:val="tx1"/>
                  </w14:solidFill>
                </w14:textFill>
              </w:rPr>
              <w:t>等。</w:t>
            </w:r>
          </w:p>
          <w:p w14:paraId="0654D54F">
            <w:pPr>
              <w:pStyle w:val="26"/>
              <w:keepNext w:val="0"/>
              <w:keepLines w:val="0"/>
              <w:pageBreakBefore w:val="0"/>
              <w:widowControl w:val="0"/>
              <w:kinsoku/>
              <w:wordWrap/>
              <w:overflowPunct/>
              <w:topLinePunct w:val="0"/>
              <w:bidi w:val="0"/>
              <w:adjustRightInd w:val="0"/>
              <w:spacing w:line="360" w:lineRule="auto"/>
              <w:ind w:firstLine="44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pacing w:val="-10"/>
                <w:sz w:val="24"/>
                <w:szCs w:val="24"/>
                <w:highlight w:val="none"/>
                <w:lang w:val="en-US" w:eastAsia="zh-CN"/>
                <w14:textFill>
                  <w14:solidFill>
                    <w14:schemeClr w14:val="tx1"/>
                  </w14:solidFill>
                </w14:textFill>
              </w:rPr>
              <w:t>（1）生活</w:t>
            </w:r>
            <w:r>
              <w:rPr>
                <w:rFonts w:hint="default" w:ascii="Times New Roman" w:hAnsi="Times New Roman" w:eastAsia="宋体" w:cs="Times New Roman"/>
                <w:b w:val="0"/>
                <w:bCs/>
                <w:color w:val="000000" w:themeColor="text1"/>
                <w:spacing w:val="-10"/>
                <w:sz w:val="24"/>
                <w:szCs w:val="24"/>
                <w:highlight w:val="none"/>
                <w:shd w:val="clear" w:fill="auto"/>
                <w:lang w:val="en-US" w:eastAsia="zh-CN"/>
                <w14:textFill>
                  <w14:solidFill>
                    <w14:schemeClr w14:val="tx1"/>
                  </w14:solidFill>
                </w14:textFill>
              </w:rPr>
              <w:t>垃圾</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4E46C404">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项目新增劳动定</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员</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人，每人每天生活</w:t>
            </w:r>
            <w:r>
              <w:rPr>
                <w:rFonts w:hint="default" w:ascii="Times New Roman" w:hAnsi="Times New Roman" w:eastAsia="宋体" w:cs="Times New Roman"/>
                <w:b w:val="0"/>
                <w:bCs/>
                <w:color w:val="000000" w:themeColor="text1"/>
                <w:sz w:val="24"/>
                <w:szCs w:val="24"/>
                <w:highlight w:val="none"/>
                <w:shd w:val="clear" w:fill="auto"/>
                <w14:textFill>
                  <w14:solidFill>
                    <w14:schemeClr w14:val="tx1"/>
                  </w14:solidFill>
                </w14:textFill>
              </w:rPr>
              <w:t>垃圾</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产生量为0.5kg，全年工作</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天，生活</w:t>
            </w:r>
            <w:r>
              <w:rPr>
                <w:rFonts w:hint="default" w:ascii="Times New Roman" w:hAnsi="Times New Roman" w:eastAsia="宋体" w:cs="Times New Roman"/>
                <w:b w:val="0"/>
                <w:bCs/>
                <w:color w:val="000000" w:themeColor="text1"/>
                <w:sz w:val="24"/>
                <w:szCs w:val="24"/>
                <w:highlight w:val="none"/>
                <w:shd w:val="clear" w:fill="auto"/>
                <w14:textFill>
                  <w14:solidFill>
                    <w14:schemeClr w14:val="tx1"/>
                  </w14:solidFill>
                </w14:textFill>
              </w:rPr>
              <w:t>垃圾</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产生量为</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t/a。</w:t>
            </w:r>
          </w:p>
          <w:p w14:paraId="63D08602">
            <w:pPr>
              <w:pStyle w:val="26"/>
              <w:keepNext w:val="0"/>
              <w:keepLines w:val="0"/>
              <w:pageBreakBefore w:val="0"/>
              <w:widowControl w:val="0"/>
              <w:numPr>
                <w:ilvl w:val="0"/>
                <w:numId w:val="16"/>
              </w:numPr>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边角料</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p w14:paraId="57BACDCE">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本项目</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在切片及极耳制备过程中会产生</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根据企业提供资料，边角料的产生量约为0.3t/a</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p w14:paraId="1C0EC83A">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（3）废锂电池</w:t>
            </w:r>
          </w:p>
          <w:p w14:paraId="0807B88A">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实验测试过程中产生的报废锂电池</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根据企业提供资料，废锂电池产生量约为8t/a</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4A38BA34">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废包装（HW49 900-041-49）</w:t>
            </w:r>
          </w:p>
          <w:p w14:paraId="5E1D8546">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本项目</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原辅料中</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镍钴锰酸锂</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石墨</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导电剂、硅负极采用袋装，根据包装规格，共产生约122个袋子，一个袋子平均约重50g，约产生6kg/a废包装袋。本项目原辅料中硫化物电解质、卤化物电解质、粘结剂、酯类溶剂（丁酸丁酯）采用桶装，根据包装规格，约产生小桶（300g）460个，大桶约144（3kg）个，约产生0.57t/a。因此本项目共产生废包装0.578t/a。</w:t>
            </w:r>
          </w:p>
          <w:p w14:paraId="2A92D5BA">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丁酸丁酯废液（HW49 900-047-49）</w:t>
            </w:r>
          </w:p>
          <w:p w14:paraId="4E76818E">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根据企业提供资料，丁酸丁酯冷凝回收系统回收效率在90%以上，本项目取90%。因此丁酸丁酯废液的产生量为6.415t/a。</w:t>
            </w:r>
          </w:p>
          <w:p w14:paraId="57176351">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喷淋废液</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（HW</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35</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 xml:space="preserve">  900-</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399</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35</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p w14:paraId="3E09ED71">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由于本项目粉尘产生量较小，喷淋废液中不考虑粉尘量，根据水平衡本项目产生3.5t/a喷淋废液</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p w14:paraId="521FA039">
            <w:pPr>
              <w:pStyle w:val="33"/>
              <w:bidi w:val="0"/>
              <w:rPr>
                <w:rFonts w:hint="default" w:ascii="Times New Roman" w:hAnsi="Times New Roman" w:cs="Times New Roman"/>
                <w:b w:val="0"/>
                <w:bCs/>
                <w:color w:val="000000" w:themeColor="text1"/>
                <w:spacing w:val="-10"/>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10"/>
                <w:szCs w:val="24"/>
                <w:highlight w:val="none"/>
                <w:lang w:val="en-US" w:eastAsia="zh-CN"/>
                <w14:textFill>
                  <w14:solidFill>
                    <w14:schemeClr w14:val="tx1"/>
                  </w14:solidFill>
                </w14:textFill>
              </w:rPr>
              <w:t>（7）</w:t>
            </w:r>
            <w:r>
              <w:rPr>
                <w:rFonts w:hint="eastAsia" w:cs="Times New Roman"/>
                <w:b w:val="0"/>
                <w:bCs/>
                <w:color w:val="000000" w:themeColor="text1"/>
                <w:spacing w:val="-10"/>
                <w:szCs w:val="24"/>
                <w:highlight w:val="none"/>
                <w:lang w:val="en-US" w:eastAsia="zh-CN"/>
                <w14:textFill>
                  <w14:solidFill>
                    <w14:schemeClr w14:val="tx1"/>
                  </w14:solidFill>
                </w14:textFill>
              </w:rPr>
              <w:t>清洗废液</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（HW49 900-047-49</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p w14:paraId="0319595D">
            <w:pPr>
              <w:pStyle w:val="33"/>
              <w:bidi w:val="0"/>
              <w:rPr>
                <w:rFonts w:hint="default" w:ascii="Times New Roman" w:hAnsi="Times New Roman" w:cs="Times New Roman"/>
                <w:b w:val="0"/>
                <w:bCs/>
                <w:color w:val="000000" w:themeColor="text1"/>
                <w:spacing w:val="-10"/>
                <w:szCs w:val="24"/>
                <w:highlight w:val="no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本项目每批次结束后对合浆机、涂覆机、混料机进行清洗，设备内物料残留量为使用量的1‰，设备内残留物料约17kg/a，根据水平衡进入废液的水约5t/a。因此清洗废液的产生量为5.017t/a。</w:t>
            </w:r>
          </w:p>
          <w:p w14:paraId="23C304A1">
            <w:pPr>
              <w:pStyle w:val="33"/>
              <w:numPr>
                <w:ilvl w:val="0"/>
                <w:numId w:val="17"/>
              </w:num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废过滤棉（HW49 900-041-49）</w:t>
            </w:r>
          </w:p>
          <w:p w14:paraId="7CD001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本项目设置过滤棉用于除湿，根据企业提供资料，废过滤棉的产生量约为0.5t/a。</w:t>
            </w:r>
          </w:p>
          <w:p w14:paraId="1101919C">
            <w:pPr>
              <w:pStyle w:val="3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（9）废</w:t>
            </w:r>
            <w:r>
              <w:rPr>
                <w:rFonts w:hint="eastAsia" w:cs="Times New Roman"/>
                <w:color w:val="000000" w:themeColor="text1"/>
                <w:highlight w:val="none"/>
                <w:lang w:val="en-US" w:eastAsia="zh-CN"/>
                <w14:textFill>
                  <w14:solidFill>
                    <w14:schemeClr w14:val="tx1"/>
                  </w14:solidFill>
                </w14:textFill>
              </w:rPr>
              <w:t>活性炭</w:t>
            </w:r>
            <w:r>
              <w:rPr>
                <w:rFonts w:hint="default" w:ascii="Times New Roman" w:hAnsi="Times New Roman" w:cs="Times New Roman"/>
                <w:color w:val="000000" w:themeColor="text1"/>
                <w:highlight w:val="none"/>
                <w:lang w:val="en-US" w:eastAsia="zh-CN"/>
                <w14:textFill>
                  <w14:solidFill>
                    <w14:schemeClr w14:val="tx1"/>
                  </w14:solidFill>
                </w14:textFill>
              </w:rPr>
              <w:t>（HW49  900-039-49）</w:t>
            </w:r>
          </w:p>
          <w:p w14:paraId="155FD496">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据《省生态环境厅关于将排污单位活性炭使用更换纳入排污许可管理的通知》及其附件《涉活性炭吸附排污单位的排污许可管理要求》中的有关公式，并结合本项目的活性炭用量、活性炭削减VOCs浓度、风量、运行时间等相关数据，按照以下公式计算得出活性炭更换周期，</w:t>
            </w:r>
            <w:r>
              <w:rPr>
                <w:rFonts w:hint="eastAsia" w:cs="Times New Roman"/>
                <w:color w:val="000000" w:themeColor="text1"/>
                <w:highlight w:val="none"/>
                <w:lang w:val="en-US" w:eastAsia="zh-CN"/>
                <w14:textFill>
                  <w14:solidFill>
                    <w14:schemeClr w14:val="tx1"/>
                  </w14:solidFill>
                </w14:textFill>
              </w:rPr>
              <w:t>以</w:t>
            </w:r>
            <w:r>
              <w:rPr>
                <w:rFonts w:hint="default" w:ascii="Times New Roman" w:hAnsi="Times New Roman" w:cs="Times New Roman"/>
                <w:color w:val="000000" w:themeColor="text1"/>
                <w:highlight w:val="none"/>
                <w14:textFill>
                  <w14:solidFill>
                    <w14:schemeClr w14:val="tx1"/>
                  </w14:solidFill>
                </w14:textFill>
              </w:rPr>
              <w:t>此核算出本项目废活性炭产生量。</w:t>
            </w:r>
          </w:p>
          <w:p w14:paraId="48636D68">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T=m×s÷（c×10</w:t>
            </w:r>
            <w:r>
              <w:rPr>
                <w:rFonts w:hint="default" w:ascii="Times New Roman" w:hAnsi="Times New Roman" w:cs="Times New Roman"/>
                <w:color w:val="000000" w:themeColor="text1"/>
                <w:highlight w:val="none"/>
                <w:vertAlign w:val="superscript"/>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×Q×t）</w:t>
            </w:r>
          </w:p>
          <w:p w14:paraId="15BD5C3D">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式中：</w:t>
            </w:r>
          </w:p>
          <w:p w14:paraId="3B72CC97">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T—更换周期，天；</w:t>
            </w:r>
          </w:p>
          <w:p w14:paraId="5E17A963">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m—活性炭的用量，kg；</w:t>
            </w:r>
          </w:p>
          <w:p w14:paraId="63D258B1">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S—动态吸附量，%（取值</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0%）；（参照《省生态环境厅关于深入开展涉VOCs治理重点工作核查的通知》苏环办〔2022〕218号。</w:t>
            </w:r>
            <w:r>
              <w:rPr>
                <w:rFonts w:hint="eastAsia" w:cs="Times New Roman"/>
                <w:color w:val="000000" w:themeColor="text1"/>
                <w:highlight w:val="none"/>
                <w:lang w:val="en-US" w:eastAsia="zh-CN"/>
                <w14:textFill>
                  <w14:solidFill>
                    <w14:schemeClr w14:val="tx1"/>
                  </w14:solidFill>
                </w14:textFill>
              </w:rPr>
              <w:t>采用一次性颗粒状活性炭处理VOCs废气，年活性炭使用量不应低于VOCs产生量的5倍，即1吨VOCs产生量，需5吨活性炭用于吸附。故</w:t>
            </w:r>
            <w:r>
              <w:rPr>
                <w:rFonts w:hint="default" w:ascii="Times New Roman" w:hAnsi="Times New Roman" w:cs="Times New Roman"/>
                <w:color w:val="000000" w:themeColor="text1"/>
                <w:highlight w:val="none"/>
                <w14:textFill>
                  <w14:solidFill>
                    <w14:schemeClr w14:val="tx1"/>
                  </w14:solidFill>
                </w14:textFill>
              </w:rPr>
              <w:t>本项目S取值20%）</w:t>
            </w:r>
          </w:p>
          <w:p w14:paraId="1337B524">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c—活性炭削减的VOCs浓度，mg/m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eastAsia" w:cs="Times New Roman"/>
                <w:color w:val="000000" w:themeColor="text1"/>
                <w:highlight w:val="none"/>
                <w:vertAlign w:val="baseline"/>
                <w:lang w:eastAsia="zh-CN"/>
                <w14:textFill>
                  <w14:solidFill>
                    <w14:schemeClr w14:val="tx1"/>
                  </w14:solidFill>
                </w14:textFill>
              </w:rPr>
              <w:t>。根据上文，本项目活性炭削减的VOCs浓度为</w:t>
            </w:r>
            <w:r>
              <w:rPr>
                <w:rFonts w:hint="eastAsia" w:cs="Times New Roman"/>
                <w:color w:val="000000" w:themeColor="text1"/>
                <w:highlight w:val="none"/>
                <w:vertAlign w:val="baseline"/>
                <w:lang w:val="en-US" w:eastAsia="zh-CN"/>
                <w14:textFill>
                  <w14:solidFill>
                    <w14:schemeClr w14:val="tx1"/>
                  </w14:solidFill>
                </w14:textFill>
              </w:rPr>
              <w:t>63.36</w:t>
            </w:r>
            <w:r>
              <w:rPr>
                <w:rFonts w:hint="eastAsia" w:cs="Times New Roman"/>
                <w:color w:val="000000" w:themeColor="text1"/>
                <w:highlight w:val="none"/>
                <w:vertAlign w:val="baseline"/>
                <w:lang w:eastAsia="zh-CN"/>
                <w14:textFill>
                  <w14:solidFill>
                    <w14:schemeClr w14:val="tx1"/>
                  </w14:solidFill>
                </w14:textFill>
              </w:rPr>
              <w:t>mg/m</w:t>
            </w:r>
            <w:r>
              <w:rPr>
                <w:rFonts w:hint="eastAsia" w:cs="Times New Roman"/>
                <w:color w:val="000000" w:themeColor="text1"/>
                <w:highlight w:val="none"/>
                <w:vertAlign w:val="superscript"/>
                <w:lang w:eastAsia="zh-CN"/>
                <w14:textFill>
                  <w14:solidFill>
                    <w14:schemeClr w14:val="tx1"/>
                  </w14:solidFill>
                </w14:textFill>
              </w:rPr>
              <w:t>3</w:t>
            </w:r>
            <w:r>
              <w:rPr>
                <w:rFonts w:hint="eastAsia" w:cs="Times New Roman"/>
                <w:color w:val="000000" w:themeColor="text1"/>
                <w:highlight w:val="none"/>
                <w:vertAlign w:val="baseline"/>
                <w:lang w:eastAsia="zh-CN"/>
                <w14:textFill>
                  <w14:solidFill>
                    <w14:schemeClr w14:val="tx1"/>
                  </w14:solidFill>
                </w14:textFill>
              </w:rPr>
              <w:t>；</w:t>
            </w:r>
          </w:p>
          <w:p w14:paraId="28875EA6">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Q—风量；m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/h；</w:t>
            </w:r>
          </w:p>
          <w:p w14:paraId="2A49E4BC">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t—运行时间，h/d。</w:t>
            </w:r>
          </w:p>
          <w:p w14:paraId="485840F7">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382" w:firstLineChars="200"/>
              <w:jc w:val="center"/>
              <w:textAlignment w:val="auto"/>
              <w:rPr>
                <w:rFonts w:hint="default" w:ascii="Times New Roman" w:hAnsi="Times New Roman" w:eastAsia="宋体" w:cs="Times New Roman"/>
                <w:b w:val="0"/>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表4-</w:t>
            </w:r>
            <w:r>
              <w:rPr>
                <w:rFonts w:hint="default" w:ascii="Times New Roman" w:hAnsi="Times New Roman" w:eastAsia="宋体" w:cs="Times New Roman"/>
                <w:b/>
                <w:bCs w:val="0"/>
                <w:color w:val="000000" w:themeColor="text1"/>
                <w:spacing w:val="-10"/>
                <w:sz w:val="21"/>
                <w:szCs w:val="21"/>
                <w:highlight w:val="none"/>
                <w:lang w:val="en-US" w:eastAsia="zh-CN"/>
                <w14:textFill>
                  <w14:solidFill>
                    <w14:schemeClr w14:val="tx1"/>
                  </w14:solidFill>
                </w14:textFill>
              </w:rPr>
              <w:t>2</w:t>
            </w:r>
            <w:r>
              <w:rPr>
                <w:rFonts w:hint="eastAsia" w:ascii="Times New Roman" w:hAnsi="Times New Roman" w:cs="Times New Roman"/>
                <w:b/>
                <w:bCs w:val="0"/>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cs="Times New Roman"/>
                <w:b/>
                <w:bCs w:val="0"/>
                <w:color w:val="000000" w:themeColor="text1"/>
                <w:spacing w:val="-1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本项目活性炭计算周期计算</w:t>
            </w:r>
          </w:p>
          <w:tbl>
            <w:tblPr>
              <w:tblStyle w:val="19"/>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075"/>
              <w:gridCol w:w="1117"/>
              <w:gridCol w:w="2034"/>
              <w:gridCol w:w="1017"/>
              <w:gridCol w:w="1018"/>
              <w:gridCol w:w="1017"/>
            </w:tblGrid>
            <w:tr w14:paraId="0810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19" w:type="dxa"/>
                  <w:noWrap w:val="0"/>
                  <w:vAlign w:val="center"/>
                </w:tcPr>
                <w:p w14:paraId="0D6F6516">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工序</w:t>
                  </w:r>
                </w:p>
              </w:tc>
              <w:tc>
                <w:tcPr>
                  <w:tcW w:w="1075" w:type="dxa"/>
                  <w:noWrap w:val="0"/>
                  <w:vAlign w:val="center"/>
                </w:tcPr>
                <w:p w14:paraId="6EC38996">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活性炭</w:t>
                  </w:r>
                  <w:r>
                    <w:rPr>
                      <w:rFonts w:hint="default" w:ascii="Times New Roman" w:hAnsi="Times New Roman" w:eastAsia="宋体" w:cs="Times New Roman"/>
                      <w:b/>
                      <w:bCs w:val="0"/>
                      <w:color w:val="000000" w:themeColor="text1"/>
                      <w:spacing w:val="-10"/>
                      <w:sz w:val="21"/>
                      <w:szCs w:val="21"/>
                      <w:highlight w:val="none"/>
                      <w:shd w:val="clear" w:fill="auto"/>
                      <w14:textFill>
                        <w14:solidFill>
                          <w14:schemeClr w14:val="tx1"/>
                        </w14:solidFill>
                      </w14:textFill>
                    </w:rPr>
                    <w:t>量</w:t>
                  </w: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（kg）</w:t>
                  </w:r>
                </w:p>
              </w:tc>
              <w:tc>
                <w:tcPr>
                  <w:tcW w:w="1117" w:type="dxa"/>
                  <w:noWrap w:val="0"/>
                  <w:vAlign w:val="center"/>
                </w:tcPr>
                <w:p w14:paraId="52F05A21">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动态吸附量</w:t>
                  </w:r>
                  <w:r>
                    <w:rPr>
                      <w:rFonts w:hint="default" w:ascii="Times New Roman" w:hAnsi="Times New Roman" w:eastAsia="宋体" w:cs="Times New Roman"/>
                      <w:b/>
                      <w:bCs w:val="0"/>
                      <w:color w:val="000000" w:themeColor="text1"/>
                      <w:spacing w:val="-10"/>
                      <w:sz w:val="21"/>
                      <w:szCs w:val="21"/>
                      <w:highlight w:val="none"/>
                      <w:shd w:val="clear" w:fill="auto"/>
                      <w14:textFill>
                        <w14:solidFill>
                          <w14:schemeClr w14:val="tx1"/>
                        </w14:solidFill>
                      </w14:textFill>
                    </w:rPr>
                    <w:t>（%）</w:t>
                  </w:r>
                </w:p>
              </w:tc>
              <w:tc>
                <w:tcPr>
                  <w:tcW w:w="2034" w:type="dxa"/>
                  <w:noWrap w:val="0"/>
                  <w:vAlign w:val="center"/>
                </w:tcPr>
                <w:p w14:paraId="2A888CDA">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活性炭削减VOCS浓度（mg/m</w:t>
                  </w:r>
                  <w:r>
                    <w:rPr>
                      <w:rFonts w:hint="default" w:ascii="Times New Roman" w:hAnsi="Times New Roman" w:eastAsia="宋体" w:cs="Times New Roman"/>
                      <w:b/>
                      <w:bCs w:val="0"/>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w:t>
                  </w:r>
                </w:p>
              </w:tc>
              <w:tc>
                <w:tcPr>
                  <w:tcW w:w="1017" w:type="dxa"/>
                  <w:noWrap w:val="0"/>
                  <w:vAlign w:val="center"/>
                </w:tcPr>
                <w:p w14:paraId="603384CD">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风量（m</w:t>
                  </w:r>
                  <w:r>
                    <w:rPr>
                      <w:rFonts w:hint="default" w:ascii="Times New Roman" w:hAnsi="Times New Roman" w:eastAsia="宋体" w:cs="Times New Roman"/>
                      <w:b/>
                      <w:bCs w:val="0"/>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/h）</w:t>
                  </w:r>
                </w:p>
              </w:tc>
              <w:tc>
                <w:tcPr>
                  <w:tcW w:w="1018" w:type="dxa"/>
                  <w:noWrap w:val="0"/>
                  <w:vAlign w:val="center"/>
                </w:tcPr>
                <w:p w14:paraId="22B2F966">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运行时间（h/d）</w:t>
                  </w:r>
                </w:p>
              </w:tc>
              <w:tc>
                <w:tcPr>
                  <w:tcW w:w="1017" w:type="dxa"/>
                  <w:noWrap w:val="0"/>
                  <w:vAlign w:val="center"/>
                </w:tcPr>
                <w:p w14:paraId="079BCC34">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更换周期（天）</w:t>
                  </w:r>
                </w:p>
              </w:tc>
            </w:tr>
            <w:tr w14:paraId="3DDD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19" w:type="dxa"/>
                  <w:noWrap w:val="0"/>
                  <w:vAlign w:val="center"/>
                </w:tcPr>
                <w:p w14:paraId="572B1D94">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涂布干燥</w:t>
                  </w:r>
                </w:p>
              </w:tc>
              <w:tc>
                <w:tcPr>
                  <w:tcW w:w="1075" w:type="dxa"/>
                  <w:noWrap w:val="0"/>
                  <w:vAlign w:val="center"/>
                </w:tcPr>
                <w:p w14:paraId="3C0F46F3">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1500</w:t>
                  </w:r>
                </w:p>
              </w:tc>
              <w:tc>
                <w:tcPr>
                  <w:tcW w:w="1117" w:type="dxa"/>
                  <w:noWrap w:val="0"/>
                  <w:vAlign w:val="center"/>
                </w:tcPr>
                <w:p w14:paraId="04421BD1">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20</w:t>
                  </w:r>
                </w:p>
              </w:tc>
              <w:tc>
                <w:tcPr>
                  <w:tcW w:w="2034" w:type="dxa"/>
                  <w:noWrap w:val="0"/>
                  <w:vAlign w:val="center"/>
                </w:tcPr>
                <w:p w14:paraId="018E4816">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63.36</w:t>
                  </w:r>
                </w:p>
              </w:tc>
              <w:tc>
                <w:tcPr>
                  <w:tcW w:w="1017" w:type="dxa"/>
                  <w:noWrap w:val="0"/>
                  <w:vAlign w:val="center"/>
                </w:tcPr>
                <w:p w14:paraId="1760349F">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1</w:t>
                  </w:r>
                  <w:r>
                    <w:rPr>
                      <w:rFonts w:hint="eastAsia"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5000</w:t>
                  </w:r>
                </w:p>
              </w:tc>
              <w:tc>
                <w:tcPr>
                  <w:tcW w:w="1018" w:type="dxa"/>
                  <w:noWrap w:val="0"/>
                  <w:vAlign w:val="center"/>
                </w:tcPr>
                <w:p w14:paraId="4E212A9D">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3</w:t>
                  </w:r>
                </w:p>
              </w:tc>
              <w:tc>
                <w:tcPr>
                  <w:tcW w:w="1017" w:type="dxa"/>
                  <w:noWrap w:val="0"/>
                  <w:vAlign w:val="center"/>
                </w:tcPr>
                <w:p w14:paraId="499F7791">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105.3</w:t>
                  </w:r>
                </w:p>
              </w:tc>
            </w:tr>
          </w:tbl>
          <w:p w14:paraId="732C636B">
            <w:pPr>
              <w:pStyle w:val="33"/>
              <w:bidi w:val="0"/>
              <w:rPr>
                <w:rFonts w:hint="default" w:ascii="Times New Roman" w:hAnsi="Times New Roman" w:eastAsia="宋体" w:cs="Times New Roman"/>
                <w:b w:val="0"/>
                <w:bCs/>
                <w:color w:val="000000" w:themeColor="text1"/>
                <w:spacing w:val="-10"/>
                <w:szCs w:val="24"/>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经计算，</w:t>
            </w:r>
            <w:r>
              <w:rPr>
                <w:rFonts w:hint="eastAsia" w:cs="Times New Roman"/>
                <w:color w:val="000000" w:themeColor="text1"/>
                <w:lang w:val="en-US" w:eastAsia="zh-CN"/>
                <w14:textFill>
                  <w14:solidFill>
                    <w14:schemeClr w14:val="tx1"/>
                  </w14:solidFill>
                </w14:textFill>
              </w:rPr>
              <w:t>涂布烘干工段的</w:t>
            </w:r>
            <w:r>
              <w:rPr>
                <w:rFonts w:hint="default" w:ascii="Times New Roman" w:hAnsi="Times New Roman" w:cs="Times New Roman"/>
                <w:color w:val="000000" w:themeColor="text1"/>
                <w14:textFill>
                  <w14:solidFill>
                    <w14:schemeClr w14:val="tx1"/>
                  </w14:solidFill>
                </w14:textFill>
              </w:rPr>
              <w:t>活性炭吸附装置内的活性炭更换周期应不高于</w:t>
            </w:r>
            <w:r>
              <w:rPr>
                <w:rFonts w:hint="eastAsia" w:cs="Times New Roman"/>
                <w:color w:val="000000" w:themeColor="text1"/>
                <w:lang w:val="en-US" w:eastAsia="zh-CN"/>
                <w14:textFill>
                  <w14:solidFill>
                    <w14:schemeClr w14:val="tx1"/>
                  </w14:solidFill>
                </w14:textFill>
              </w:rPr>
              <w:t>105.3</w:t>
            </w:r>
            <w:r>
              <w:rPr>
                <w:rFonts w:hint="default" w:ascii="Times New Roman" w:hAnsi="Times New Roman" w:cs="Times New Roman"/>
                <w:color w:val="000000" w:themeColor="text1"/>
                <w14:textFill>
                  <w14:solidFill>
                    <w14:schemeClr w14:val="tx1"/>
                  </w14:solidFill>
                </w14:textFill>
              </w:rPr>
              <w:t>天/次，</w:t>
            </w:r>
            <w:r>
              <w:rPr>
                <w:rFonts w:hint="default" w:ascii="Times New Roman" w:hAnsi="Times New Roman" w:cs="Times New Roman"/>
                <w:color w:val="000000" w:themeColor="text1"/>
                <w:lang w:val="en-US" w:eastAsia="zh-CN"/>
                <w14:textFill>
                  <w14:solidFill>
                    <w14:schemeClr w14:val="tx1"/>
                  </w14:solidFill>
                </w14:textFill>
              </w:rPr>
              <w:t>根据《省生态环境厅关于深入开展涉VOCs治理重点工作核查的通知》（苏环办〔2022〕218号）规定“活性炭更换周期一般不应超过累计运行500小时或3个月”；为保证吸附效果，活性炭更换周期为3个月，</w:t>
            </w:r>
            <w:r>
              <w:rPr>
                <w:rFonts w:hint="default" w:ascii="Times New Roman" w:hAnsi="Times New Roman" w:cs="Times New Roman"/>
                <w:color w:val="000000" w:themeColor="text1"/>
                <w14:textFill>
                  <w14:solidFill>
                    <w14:schemeClr w14:val="tx1"/>
                  </w14:solidFill>
                </w14:textFill>
              </w:rPr>
              <w:t>一年更换</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次。活性炭箱一次</w:t>
            </w:r>
            <w:r>
              <w:rPr>
                <w:rFonts w:hint="default" w:ascii="Times New Roman" w:hAnsi="Times New Roman" w:cs="Times New Roman"/>
                <w:color w:val="000000" w:themeColor="text1"/>
                <w:lang w:val="en-US" w:eastAsia="zh-CN"/>
                <w14:textFill>
                  <w14:solidFill>
                    <w14:schemeClr w14:val="tx1"/>
                  </w14:solidFill>
                </w14:textFill>
              </w:rPr>
              <w:t>装填量共</w:t>
            </w:r>
            <w:r>
              <w:rPr>
                <w:rFonts w:hint="eastAsia"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lang w:val="en-US" w:eastAsia="zh-CN"/>
                <w14:textFill>
                  <w14:solidFill>
                    <w14:schemeClr w14:val="tx1"/>
                  </w14:solidFill>
                </w14:textFill>
              </w:rPr>
              <w:t>t</w:t>
            </w:r>
            <w:r>
              <w:rPr>
                <w:rFonts w:hint="default" w:ascii="Times New Roman" w:hAnsi="Times New Roman" w:cs="Times New Roman"/>
                <w:color w:val="000000" w:themeColor="text1"/>
                <w14:textFill>
                  <w14:solidFill>
                    <w14:schemeClr w14:val="tx1"/>
                  </w14:solidFill>
                </w14:textFill>
              </w:rPr>
              <w:t>，全年更换活性炭</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t</w:t>
            </w:r>
            <w:r>
              <w:rPr>
                <w:rFonts w:hint="default" w:ascii="Times New Roman" w:hAnsi="Times New Roman" w:cs="Times New Roman"/>
                <w:color w:val="000000" w:themeColor="text1"/>
                <w14:textFill>
                  <w14:solidFill>
                    <w14:schemeClr w14:val="tx1"/>
                  </w14:solidFill>
                </w14:textFill>
              </w:rPr>
              <w:t>，活性炭吸附有机废气</w:t>
            </w:r>
            <w:r>
              <w:rPr>
                <w:rFonts w:hint="eastAsia" w:cs="Times New Roman"/>
                <w:color w:val="000000" w:themeColor="text1"/>
                <w:lang w:val="en-US" w:eastAsia="zh-CN"/>
                <w14:textFill>
                  <w14:solidFill>
                    <w14:schemeClr w14:val="tx1"/>
                  </w14:solidFill>
                </w14:textFill>
              </w:rPr>
              <w:t>0.285</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val="en-US" w:eastAsia="zh-CN"/>
                <w14:textFill>
                  <w14:solidFill>
                    <w14:schemeClr w14:val="tx1"/>
                  </w14:solidFill>
                </w14:textFill>
              </w:rPr>
              <w:t>合计</w:t>
            </w:r>
            <w:r>
              <w:rPr>
                <w:rFonts w:hint="default" w:ascii="Times New Roman" w:hAnsi="Times New Roman" w:cs="Times New Roman"/>
                <w:color w:val="000000" w:themeColor="text1"/>
                <w14:textFill>
                  <w14:solidFill>
                    <w14:schemeClr w14:val="tx1"/>
                  </w14:solidFill>
                </w14:textFill>
              </w:rPr>
              <w:t>废活性炭产生量为</w:t>
            </w:r>
            <w:r>
              <w:rPr>
                <w:rFonts w:hint="eastAsia" w:cs="Times New Roman"/>
                <w:color w:val="000000" w:themeColor="text1"/>
                <w:lang w:val="en-US" w:eastAsia="zh-CN"/>
                <w14:textFill>
                  <w14:solidFill>
                    <w14:schemeClr w14:val="tx1"/>
                  </w14:solidFill>
                </w14:textFill>
              </w:rPr>
              <w:t>6.285</w:t>
            </w:r>
            <w:r>
              <w:rPr>
                <w:rFonts w:hint="default" w:ascii="Times New Roman" w:hAnsi="Times New Roman" w:cs="Times New Roman"/>
                <w:color w:val="000000" w:themeColor="text1"/>
                <w14:textFill>
                  <w14:solidFill>
                    <w14:schemeClr w14:val="tx1"/>
                  </w14:solidFill>
                </w14:textFill>
              </w:rPr>
              <w:t>t/a（含吸附废气量）。</w:t>
            </w:r>
          </w:p>
          <w:p w14:paraId="3A72DF42">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其他废气产生工段</w:t>
            </w:r>
            <w:r>
              <w:rPr>
                <w:rFonts w:hint="default" w:ascii="Times New Roman" w:hAnsi="Times New Roman" w:cs="Times New Roman"/>
                <w:color w:val="000000" w:themeColor="text1"/>
                <w:lang w:val="en-US" w:eastAsia="zh-CN"/>
                <w14:textFill>
                  <w14:solidFill>
                    <w14:schemeClr w14:val="tx1"/>
                  </w14:solidFill>
                </w14:textFill>
              </w:rPr>
              <w:t>采用二级活性炭进行处理，活性炭单次填充量为</w:t>
            </w:r>
            <w:r>
              <w:rPr>
                <w:rFonts w:hint="eastAsia" w:cs="Times New Roman"/>
                <w:color w:val="000000" w:themeColor="text1"/>
                <w:lang w:val="en-US" w:eastAsia="zh-CN"/>
                <w14:textFill>
                  <w14:solidFill>
                    <w14:schemeClr w14:val="tx1"/>
                  </w14:solidFill>
                </w14:textFill>
              </w:rPr>
              <w:t>0.6</w:t>
            </w:r>
            <w:r>
              <w:rPr>
                <w:rFonts w:hint="default" w:ascii="Times New Roman" w:hAnsi="Times New Roman" w:cs="Times New Roman"/>
                <w:color w:val="000000" w:themeColor="text1"/>
                <w:lang w:val="en-US" w:eastAsia="zh-CN"/>
                <w14:textFill>
                  <w14:solidFill>
                    <w14:schemeClr w14:val="tx1"/>
                  </w14:solidFill>
                </w14:textFill>
              </w:rPr>
              <w:t>t，废活性炭产生量约为</w:t>
            </w:r>
            <w:r>
              <w:rPr>
                <w:rFonts w:hint="eastAsia"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lang w:val="en-US" w:eastAsia="zh-CN"/>
                <w14:textFill>
                  <w14:solidFill>
                    <w14:schemeClr w14:val="tx1"/>
                  </w14:solidFill>
                </w14:textFill>
              </w:rPr>
              <w:t>t/次，每三个月更换一次，则废活性炭产生量为</w:t>
            </w:r>
            <w:r>
              <w:rPr>
                <w:rFonts w:hint="eastAsia" w:cs="Times New Roman"/>
                <w:color w:val="000000" w:themeColor="text1"/>
                <w:lang w:val="en-US" w:eastAsia="zh-CN"/>
                <w14:textFill>
                  <w14:solidFill>
                    <w14:schemeClr w14:val="tx1"/>
                  </w14:solidFill>
                </w14:textFill>
              </w:rPr>
              <w:t>4.8</w:t>
            </w:r>
            <w:r>
              <w:rPr>
                <w:rFonts w:hint="default" w:ascii="Times New Roman" w:hAnsi="Times New Roman" w:cs="Times New Roman"/>
                <w:color w:val="000000" w:themeColor="text1"/>
                <w:lang w:val="en-US" w:eastAsia="zh-CN"/>
                <w14:textFill>
                  <w14:solidFill>
                    <w14:schemeClr w14:val="tx1"/>
                  </w14:solidFill>
                </w14:textFill>
              </w:rPr>
              <w:t>t/a。</w:t>
            </w:r>
          </w:p>
          <w:p w14:paraId="78F92AAA">
            <w:pPr>
              <w:pStyle w:val="33"/>
              <w:bidi w:val="0"/>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则废活性炭合计产生</w:t>
            </w:r>
            <w:r>
              <w:rPr>
                <w:rFonts w:hint="eastAsia" w:cs="Times New Roman"/>
                <w:color w:val="000000" w:themeColor="text1"/>
                <w:lang w:val="en-US" w:eastAsia="zh-CN"/>
                <w14:textFill>
                  <w14:solidFill>
                    <w14:schemeClr w14:val="tx1"/>
                  </w14:solidFill>
                </w14:textFill>
              </w:rPr>
              <w:t>11.085</w:t>
            </w:r>
            <w:r>
              <w:rPr>
                <w:rFonts w:hint="default" w:ascii="Times New Roman" w:hAnsi="Times New Roman" w:cs="Times New Roman"/>
                <w:color w:val="000000" w:themeColor="text1"/>
                <w:lang w:val="en-US" w:eastAsia="zh-CN"/>
                <w14:textFill>
                  <w14:solidFill>
                    <w14:schemeClr w14:val="tx1"/>
                  </w14:solidFill>
                </w14:textFill>
              </w:rPr>
              <w:t>t/a。此部分属于危险废物，经危废库暂存后委托有资质</w:t>
            </w:r>
            <w:r>
              <w:rPr>
                <w:rFonts w:hint="default"/>
                <w:color w:val="000000" w:themeColor="text1"/>
                <w:lang w:val="en-US" w:eastAsia="zh-CN"/>
                <w14:textFill>
                  <w14:solidFill>
                    <w14:schemeClr w14:val="tx1"/>
                  </w14:solidFill>
                </w14:textFill>
              </w:rPr>
              <w:t>的单位处置。</w:t>
            </w:r>
          </w:p>
          <w:p w14:paraId="28644989">
            <w:pPr>
              <w:pStyle w:val="33"/>
              <w:numPr>
                <w:ilvl w:val="0"/>
                <w:numId w:val="0"/>
              </w:numPr>
              <w:bidi w:val="0"/>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地面清洗废液</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（HW49 900-047-49</w:t>
            </w:r>
            <w:r>
              <w:rPr>
                <w:rFonts w:hint="eastAsia" w:cs="Times New Roman"/>
                <w:color w:val="000000" w:themeColor="text1"/>
                <w:lang w:val="en-US" w:eastAsia="zh-CN"/>
                <w14:textFill>
                  <w14:solidFill>
                    <w14:schemeClr w14:val="tx1"/>
                  </w14:solidFill>
                </w14:textFill>
              </w:rPr>
              <w:t>）</w:t>
            </w:r>
          </w:p>
          <w:p w14:paraId="09D5D1BC">
            <w:pPr>
              <w:pStyle w:val="33"/>
              <w:numPr>
                <w:ilvl w:val="0"/>
                <w:numId w:val="0"/>
              </w:numPr>
              <w:bidi w:val="0"/>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全厂</w:t>
            </w:r>
            <w:r>
              <w:rPr>
                <w:rFonts w:hint="eastAsia" w:cs="Times New Roman"/>
                <w:color w:val="000000" w:themeColor="text1"/>
                <w:lang w:val="en-US" w:eastAsia="zh-CN"/>
                <w14:textFill>
                  <w14:solidFill>
                    <w14:schemeClr w14:val="tx1"/>
                  </w14:solidFill>
                </w14:textFill>
              </w:rPr>
              <w:t>地面</w:t>
            </w:r>
            <w:r>
              <w:rPr>
                <w:rFonts w:hint="default" w:ascii="Times New Roman" w:hAnsi="Times New Roman" w:cs="Times New Roman"/>
                <w:color w:val="000000" w:themeColor="text1"/>
                <w:lang w:val="en-US" w:eastAsia="zh-CN"/>
                <w14:textFill>
                  <w14:solidFill>
                    <w14:schemeClr w14:val="tx1"/>
                  </w14:solidFill>
                </w14:textFill>
              </w:rPr>
              <w:t>清洗采用拖把拖扫清洗，由于</w:t>
            </w:r>
            <w:r>
              <w:rPr>
                <w:rFonts w:hint="eastAsia" w:cs="Times New Roman"/>
                <w:color w:val="000000" w:themeColor="text1"/>
                <w:lang w:val="en-US" w:eastAsia="zh-CN"/>
                <w14:textFill>
                  <w14:solidFill>
                    <w14:schemeClr w14:val="tx1"/>
                  </w14:solidFill>
                </w14:textFill>
              </w:rPr>
              <w:t>地面会有少量含氟粉尘沉降</w:t>
            </w:r>
            <w:r>
              <w:rPr>
                <w:rFonts w:hint="default" w:ascii="Times New Roman" w:hAnsi="Times New Roman" w:cs="Times New Roman"/>
                <w:color w:val="000000" w:themeColor="text1"/>
                <w:lang w:val="en-US" w:eastAsia="zh-CN"/>
                <w14:textFill>
                  <w14:solidFill>
                    <w14:schemeClr w14:val="tx1"/>
                  </w14:solidFill>
                </w14:textFill>
              </w:rPr>
              <w:t>，产生的拖把清洗水作为危废处理。</w:t>
            </w:r>
            <w:r>
              <w:rPr>
                <w:rFonts w:hint="eastAsia" w:cs="Times New Roman"/>
                <w:color w:val="000000" w:themeColor="text1"/>
                <w:lang w:val="en-US" w:eastAsia="zh-CN"/>
                <w14:textFill>
                  <w14:solidFill>
                    <w14:schemeClr w14:val="tx1"/>
                  </w14:solidFill>
                </w14:textFill>
              </w:rPr>
              <w:t>地面清洗废液中不考虑地面粉尘等，根据水平衡</w:t>
            </w:r>
            <w:r>
              <w:rPr>
                <w:rFonts w:hint="default" w:ascii="Times New Roman" w:hAnsi="Times New Roman" w:cs="Times New Roman"/>
                <w:color w:val="000000" w:themeColor="text1"/>
                <w:lang w:val="en-US" w:eastAsia="zh-CN"/>
                <w14:textFill>
                  <w14:solidFill>
                    <w14:schemeClr w14:val="tx1"/>
                  </w14:solidFill>
                </w14:textFill>
              </w:rPr>
              <w:t>产生地面清洗废液</w:t>
            </w:r>
            <w:r>
              <w:rPr>
                <w:rFonts w:hint="eastAsia"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lang w:val="en-US" w:eastAsia="zh-CN"/>
                <w14:textFill>
                  <w14:solidFill>
                    <w14:schemeClr w14:val="tx1"/>
                  </w14:solidFill>
                </w14:textFill>
              </w:rPr>
              <w:t>t/a，交由资质单位处置。</w:t>
            </w:r>
          </w:p>
          <w:p w14:paraId="50A38172">
            <w:pPr>
              <w:pStyle w:val="33"/>
              <w:numPr>
                <w:ilvl w:val="0"/>
                <w:numId w:val="18"/>
              </w:numPr>
              <w:bidi w:val="0"/>
              <w:ind w:firstLine="440" w:firstLineChars="200"/>
              <w:rPr>
                <w:rFonts w:hint="eastAsia" w:cs="Times New Roman"/>
                <w:b w:val="0"/>
                <w:bCs/>
                <w:color w:val="000000" w:themeColor="text1"/>
                <w:spacing w:val="-10"/>
                <w:szCs w:val="24"/>
                <w:lang w:val="en-US" w:eastAsia="zh-CN"/>
                <w14:textFill>
                  <w14:solidFill>
                    <w14:schemeClr w14:val="tx1"/>
                  </w14:solidFill>
                </w14:textFill>
              </w:rPr>
            </w:pPr>
            <w:r>
              <w:rPr>
                <w:rFonts w:hint="eastAsia" w:cs="Times New Roman"/>
                <w:b w:val="0"/>
                <w:bCs/>
                <w:color w:val="000000" w:themeColor="text1"/>
                <w:spacing w:val="-10"/>
                <w:szCs w:val="24"/>
                <w:lang w:val="en-US" w:eastAsia="zh-CN"/>
                <w14:textFill>
                  <w14:solidFill>
                    <w14:schemeClr w14:val="tx1"/>
                  </w14:solidFill>
                </w14:textFill>
              </w:rPr>
              <w:t>废劳保用品及拖把（</w:t>
            </w:r>
            <w:r>
              <w:rPr>
                <w:rFonts w:hint="eastAsia" w:cs="Times New Roman"/>
                <w:color w:val="000000" w:themeColor="text1"/>
                <w:highlight w:val="none"/>
                <w:lang w:val="en-US" w:eastAsia="zh-CN"/>
                <w14:textFill>
                  <w14:solidFill>
                    <w14:schemeClr w14:val="tx1"/>
                  </w14:solidFill>
                </w14:textFill>
              </w:rPr>
              <w:t>HW49 900-041-49</w:t>
            </w:r>
            <w:r>
              <w:rPr>
                <w:rFonts w:hint="eastAsia" w:cs="Times New Roman"/>
                <w:b w:val="0"/>
                <w:bCs/>
                <w:color w:val="000000" w:themeColor="text1"/>
                <w:spacing w:val="-10"/>
                <w:szCs w:val="24"/>
                <w:lang w:val="en-US" w:eastAsia="zh-CN"/>
                <w14:textFill>
                  <w14:solidFill>
                    <w14:schemeClr w14:val="tx1"/>
                  </w14:solidFill>
                </w14:textFill>
              </w:rPr>
              <w:t>）</w:t>
            </w:r>
          </w:p>
          <w:p w14:paraId="063241F1">
            <w:pPr>
              <w:numPr>
                <w:ilvl w:val="0"/>
                <w:numId w:val="0"/>
              </w:numPr>
              <w:spacing w:line="360" w:lineRule="auto"/>
              <w:rPr>
                <w:rFonts w:hint="default"/>
                <w:lang w:val="en-US" w:eastAsia="zh-CN"/>
              </w:rPr>
            </w:pPr>
            <w:r>
              <w:rPr>
                <w:rFonts w:hint="eastAsia"/>
                <w:lang w:val="en-US" w:eastAsia="zh-CN"/>
              </w:rPr>
              <w:t xml:space="preserve">  </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 xml:space="preserve">   本项目在运营时间会产生沾染化学品的劳保用品及拖地废拖把，根据企业提供资料，约产生0.1t/a废劳保用品及拖把。</w:t>
            </w:r>
          </w:p>
        </w:tc>
      </w:tr>
    </w:tbl>
    <w:p w14:paraId="3AC764F0">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0"/>
        <w:gridCol w:w="13089"/>
      </w:tblGrid>
      <w:tr w14:paraId="60B8D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15" w:hRule="atLeast"/>
          <w:jc w:val="center"/>
        </w:trPr>
        <w:tc>
          <w:tcPr>
            <w:tcW w:w="240" w:type="dxa"/>
            <w:noWrap w:val="0"/>
            <w:tcMar>
              <w:left w:w="28" w:type="dxa"/>
              <w:right w:w="28" w:type="dxa"/>
            </w:tcMar>
            <w:vAlign w:val="center"/>
          </w:tcPr>
          <w:p w14:paraId="68562450">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13089" w:type="dxa"/>
            <w:noWrap w:val="0"/>
            <w:vAlign w:val="top"/>
          </w:tcPr>
          <w:p w14:paraId="4F5A0E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根据《固体废物鉴别标准通则》（GB34330-2017）判断每种副产物是否属于固体</w:t>
            </w:r>
            <w:r>
              <w:rPr>
                <w:rFonts w:hint="default" w:ascii="Times New Roman" w:hAnsi="Times New Roman" w:eastAsia="宋体" w:cs="Times New Roman"/>
                <w:color w:val="000000" w:themeColor="text1"/>
                <w:sz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按照《建设项目危险</w:t>
            </w:r>
            <w:r>
              <w:rPr>
                <w:rFonts w:hint="default" w:ascii="Times New Roman" w:hAnsi="Times New Roman" w:eastAsia="宋体" w:cs="Times New Roman"/>
                <w:color w:val="000000" w:themeColor="text1"/>
                <w:sz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14:textFill>
                  <w14:solidFill>
                    <w14:schemeClr w14:val="tx1"/>
                  </w14:solidFill>
                </w14:textFill>
              </w:rPr>
              <w:t>环境影响评价指南》（</w:t>
            </w:r>
            <w:r>
              <w:rPr>
                <w:rFonts w:hint="default" w:ascii="Times New Roman" w:hAnsi="Times New Roman" w:eastAsia="宋体" w:cs="Times New Roman"/>
                <w:color w:val="000000" w:themeColor="text1"/>
                <w:sz w:val="24"/>
                <w:shd w:val="clear" w:fill="auto"/>
                <w14:textFill>
                  <w14:solidFill>
                    <w14:schemeClr w14:val="tx1"/>
                  </w14:solidFill>
                </w14:textFill>
              </w:rPr>
              <w:t>环保部</w:t>
            </w:r>
            <w:r>
              <w:rPr>
                <w:rFonts w:hint="default" w:ascii="Times New Roman" w:hAnsi="Times New Roman" w:eastAsia="宋体" w:cs="Times New Roman"/>
                <w:color w:val="000000" w:themeColor="text1"/>
                <w:sz w:val="24"/>
                <w14:textFill>
                  <w14:solidFill>
                    <w14:schemeClr w14:val="tx1"/>
                  </w14:solidFill>
                </w14:textFill>
              </w:rPr>
              <w:t>公告201743号）及《</w:t>
            </w:r>
            <w:r>
              <w:rPr>
                <w:rFonts w:hint="default" w:ascii="Times New Roman" w:hAnsi="Times New Roman" w:eastAsia="宋体" w:cs="Times New Roman"/>
                <w:color w:val="000000" w:themeColor="text1"/>
                <w:sz w:val="24"/>
                <w:shd w:val="clear" w:fill="auto"/>
                <w14:textFill>
                  <w14:solidFill>
                    <w14:schemeClr w14:val="tx1"/>
                  </w14:solidFill>
                </w14:textFill>
              </w:rPr>
              <w:t>国家</w:t>
            </w:r>
            <w:r>
              <w:rPr>
                <w:rFonts w:hint="default" w:ascii="Times New Roman" w:hAnsi="Times New Roman" w:eastAsia="宋体" w:cs="Times New Roman"/>
                <w:color w:val="000000" w:themeColor="text1"/>
                <w:sz w:val="24"/>
                <w14:textFill>
                  <w14:solidFill>
                    <w14:schemeClr w14:val="tx1"/>
                  </w14:solidFill>
                </w14:textFill>
              </w:rPr>
              <w:t>危险</w:t>
            </w:r>
            <w:r>
              <w:rPr>
                <w:rFonts w:hint="default" w:ascii="Times New Roman" w:hAnsi="Times New Roman" w:eastAsia="宋体" w:cs="Times New Roman"/>
                <w:color w:val="000000" w:themeColor="text1"/>
                <w:sz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14:textFill>
                  <w14:solidFill>
                    <w14:schemeClr w14:val="tx1"/>
                  </w14:solidFill>
                </w14:textFill>
              </w:rPr>
              <w:t>名录》（202</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）要求，本项目营运期产生的固体</w:t>
            </w:r>
            <w:r>
              <w:rPr>
                <w:rFonts w:hint="default" w:ascii="Times New Roman" w:hAnsi="Times New Roman" w:eastAsia="宋体" w:cs="Times New Roman"/>
                <w:color w:val="000000" w:themeColor="text1"/>
                <w:sz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14:textFill>
                  <w14:solidFill>
                    <w14:schemeClr w14:val="tx1"/>
                  </w14:solidFill>
                </w14:textFill>
              </w:rPr>
              <w:t>的名称、类别、属性和数量等情况见下表。</w:t>
            </w:r>
          </w:p>
          <w:p w14:paraId="5D15A5A2">
            <w:pPr>
              <w:pStyle w:val="36"/>
              <w:bidi w:val="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本项目固体废物产生情况一览表（t/a）</w:t>
            </w:r>
          </w:p>
          <w:tbl>
            <w:tblPr>
              <w:tblStyle w:val="19"/>
              <w:tblW w:w="12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
              <w:gridCol w:w="1396"/>
              <w:gridCol w:w="936"/>
              <w:gridCol w:w="708"/>
              <w:gridCol w:w="480"/>
              <w:gridCol w:w="672"/>
              <w:gridCol w:w="1188"/>
              <w:gridCol w:w="456"/>
              <w:gridCol w:w="516"/>
              <w:gridCol w:w="432"/>
              <w:gridCol w:w="576"/>
              <w:gridCol w:w="1501"/>
              <w:gridCol w:w="576"/>
              <w:gridCol w:w="852"/>
              <w:gridCol w:w="600"/>
              <w:gridCol w:w="696"/>
              <w:gridCol w:w="952"/>
            </w:tblGrid>
            <w:tr w14:paraId="4C69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vMerge w:val="restart"/>
                  <w:noWrap w:val="0"/>
                  <w:tcMar>
                    <w:top w:w="0" w:type="dxa"/>
                    <w:left w:w="11" w:type="dxa"/>
                    <w:bottom w:w="0" w:type="dxa"/>
                    <w:right w:w="11" w:type="dxa"/>
                  </w:tcMar>
                  <w:vAlign w:val="center"/>
                </w:tcPr>
                <w:p w14:paraId="0D08700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396" w:type="dxa"/>
                  <w:vMerge w:val="restart"/>
                  <w:noWrap w:val="0"/>
                  <w:tcMar>
                    <w:top w:w="0" w:type="dxa"/>
                    <w:left w:w="11" w:type="dxa"/>
                    <w:bottom w:w="0" w:type="dxa"/>
                    <w:right w:w="11" w:type="dxa"/>
                  </w:tcMar>
                  <w:vAlign w:val="center"/>
                </w:tcPr>
                <w:p w14:paraId="43A011C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936" w:type="dxa"/>
                  <w:vMerge w:val="restart"/>
                  <w:noWrap w:val="0"/>
                  <w:tcMar>
                    <w:top w:w="0" w:type="dxa"/>
                    <w:left w:w="11" w:type="dxa"/>
                    <w:bottom w:w="0" w:type="dxa"/>
                    <w:right w:w="11" w:type="dxa"/>
                  </w:tcMar>
                  <w:vAlign w:val="center"/>
                </w:tcPr>
                <w:p w14:paraId="1B4513C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环节</w:t>
                  </w:r>
                </w:p>
              </w:tc>
              <w:tc>
                <w:tcPr>
                  <w:tcW w:w="4452" w:type="dxa"/>
                  <w:gridSpan w:val="7"/>
                  <w:noWrap w:val="0"/>
                  <w:tcMar>
                    <w:top w:w="0" w:type="dxa"/>
                    <w:left w:w="11" w:type="dxa"/>
                    <w:bottom w:w="0" w:type="dxa"/>
                    <w:right w:w="11" w:type="dxa"/>
                  </w:tcMar>
                  <w:vAlign w:val="center"/>
                </w:tcPr>
                <w:p w14:paraId="09667F3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属性</w:t>
                  </w:r>
                </w:p>
              </w:tc>
              <w:tc>
                <w:tcPr>
                  <w:tcW w:w="576" w:type="dxa"/>
                  <w:vMerge w:val="restart"/>
                  <w:noWrap w:val="0"/>
                  <w:tcMar>
                    <w:top w:w="0" w:type="dxa"/>
                    <w:left w:w="11" w:type="dxa"/>
                    <w:bottom w:w="0" w:type="dxa"/>
                    <w:right w:w="11" w:type="dxa"/>
                  </w:tcMar>
                  <w:vAlign w:val="center"/>
                </w:tcPr>
                <w:p w14:paraId="781E14F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判定依据</w:t>
                  </w:r>
                </w:p>
              </w:tc>
              <w:tc>
                <w:tcPr>
                  <w:tcW w:w="1501" w:type="dxa"/>
                  <w:vMerge w:val="restart"/>
                  <w:noWrap w:val="0"/>
                  <w:tcMar>
                    <w:top w:w="0" w:type="dxa"/>
                    <w:left w:w="11" w:type="dxa"/>
                    <w:bottom w:w="0" w:type="dxa"/>
                    <w:right w:w="11" w:type="dxa"/>
                  </w:tcMar>
                  <w:vAlign w:val="center"/>
                </w:tcPr>
                <w:p w14:paraId="4D0C04B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主要成分</w:t>
                  </w:r>
                </w:p>
                <w:p w14:paraId="39256C1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576" w:type="dxa"/>
                  <w:vMerge w:val="restart"/>
                  <w:noWrap w:val="0"/>
                  <w:tcMar>
                    <w:top w:w="0" w:type="dxa"/>
                    <w:left w:w="11" w:type="dxa"/>
                    <w:bottom w:w="0" w:type="dxa"/>
                    <w:right w:w="11" w:type="dxa"/>
                  </w:tcMar>
                  <w:vAlign w:val="center"/>
                </w:tcPr>
                <w:p w14:paraId="4795229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物理性状</w:t>
                  </w:r>
                </w:p>
                <w:p w14:paraId="73339E6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852" w:type="dxa"/>
                  <w:vMerge w:val="restart"/>
                  <w:noWrap w:val="0"/>
                  <w:tcMar>
                    <w:top w:w="0" w:type="dxa"/>
                    <w:left w:w="11" w:type="dxa"/>
                    <w:bottom w:w="0" w:type="dxa"/>
                    <w:right w:w="11" w:type="dxa"/>
                  </w:tcMar>
                  <w:vAlign w:val="center"/>
                </w:tcPr>
                <w:p w14:paraId="768EB78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年度产生量</w:t>
                  </w:r>
                  <w:r>
                    <w:rPr>
                      <w:rFonts w:hint="default" w:ascii="Times New Roman" w:hAnsi="Times New Roman" w:cs="Times New Roman"/>
                      <w:b/>
                      <w:bCs/>
                      <w:color w:val="000000" w:themeColor="text1"/>
                      <w:sz w:val="21"/>
                      <w:szCs w:val="21"/>
                      <w:lang w:val="en-US" w:eastAsia="zh-CN"/>
                      <w14:textFill>
                        <w14:solidFill>
                          <w14:schemeClr w14:val="tx1"/>
                        </w14:solidFill>
                      </w14:textFill>
                    </w:rPr>
                    <w:t>（t/a）</w:t>
                  </w:r>
                </w:p>
              </w:tc>
              <w:tc>
                <w:tcPr>
                  <w:tcW w:w="600" w:type="dxa"/>
                  <w:vMerge w:val="restart"/>
                  <w:noWrap w:val="0"/>
                  <w:tcMar>
                    <w:top w:w="0" w:type="dxa"/>
                    <w:left w:w="11" w:type="dxa"/>
                    <w:bottom w:w="0" w:type="dxa"/>
                    <w:right w:w="11" w:type="dxa"/>
                  </w:tcMar>
                  <w:vAlign w:val="center"/>
                </w:tcPr>
                <w:p w14:paraId="59E1740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贮存方式</w:t>
                  </w:r>
                </w:p>
              </w:tc>
              <w:tc>
                <w:tcPr>
                  <w:tcW w:w="1648" w:type="dxa"/>
                  <w:gridSpan w:val="2"/>
                  <w:noWrap w:val="0"/>
                  <w:tcMar>
                    <w:top w:w="0" w:type="dxa"/>
                    <w:left w:w="11" w:type="dxa"/>
                    <w:bottom w:w="0" w:type="dxa"/>
                    <w:right w:w="11" w:type="dxa"/>
                  </w:tcMar>
                  <w:vAlign w:val="center"/>
                </w:tcPr>
                <w:p w14:paraId="144EA86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处置</w:t>
                  </w:r>
                </w:p>
              </w:tc>
            </w:tr>
            <w:tr w14:paraId="2370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vMerge w:val="continue"/>
                  <w:noWrap w:val="0"/>
                  <w:tcMar>
                    <w:top w:w="0" w:type="dxa"/>
                    <w:left w:w="11" w:type="dxa"/>
                    <w:bottom w:w="0" w:type="dxa"/>
                    <w:right w:w="11" w:type="dxa"/>
                  </w:tcMar>
                  <w:vAlign w:val="center"/>
                </w:tcPr>
                <w:p w14:paraId="27014D9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396" w:type="dxa"/>
                  <w:vMerge w:val="continue"/>
                  <w:noWrap w:val="0"/>
                  <w:tcMar>
                    <w:top w:w="0" w:type="dxa"/>
                    <w:left w:w="11" w:type="dxa"/>
                    <w:bottom w:w="0" w:type="dxa"/>
                    <w:right w:w="11" w:type="dxa"/>
                  </w:tcMar>
                  <w:vAlign w:val="center"/>
                </w:tcPr>
                <w:p w14:paraId="5A52AEF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36" w:type="dxa"/>
                  <w:vMerge w:val="continue"/>
                  <w:noWrap w:val="0"/>
                  <w:tcMar>
                    <w:top w:w="0" w:type="dxa"/>
                    <w:left w:w="11" w:type="dxa"/>
                    <w:bottom w:w="0" w:type="dxa"/>
                    <w:right w:w="11" w:type="dxa"/>
                  </w:tcMar>
                  <w:vAlign w:val="center"/>
                </w:tcPr>
                <w:p w14:paraId="15C79FD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08" w:type="dxa"/>
                  <w:noWrap w:val="0"/>
                  <w:tcMar>
                    <w:top w:w="0" w:type="dxa"/>
                    <w:left w:w="11" w:type="dxa"/>
                    <w:bottom w:w="0" w:type="dxa"/>
                    <w:right w:w="11" w:type="dxa"/>
                  </w:tcMar>
                  <w:vAlign w:val="center"/>
                </w:tcPr>
                <w:p w14:paraId="4560569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一般工业固体</w:t>
                  </w:r>
                  <w:r>
                    <w:rPr>
                      <w:rFonts w:hint="default" w:ascii="Times New Roman" w:hAnsi="Times New Roman" w:eastAsia="宋体" w:cs="Times New Roman"/>
                      <w:b/>
                      <w:bCs/>
                      <w:color w:val="000000" w:themeColor="text1"/>
                      <w:sz w:val="21"/>
                      <w:szCs w:val="21"/>
                      <w:shd w:val="clear" w:fill="auto"/>
                      <w:lang w:val="en-US" w:eastAsia="zh-CN"/>
                      <w14:textFill>
                        <w14:solidFill>
                          <w14:schemeClr w14:val="tx1"/>
                        </w14:solidFill>
                      </w14:textFill>
                    </w:rPr>
                    <w:t>废物</w:t>
                  </w:r>
                </w:p>
              </w:tc>
              <w:tc>
                <w:tcPr>
                  <w:tcW w:w="480" w:type="dxa"/>
                  <w:noWrap w:val="0"/>
                  <w:tcMar>
                    <w:top w:w="0" w:type="dxa"/>
                    <w:left w:w="11" w:type="dxa"/>
                    <w:bottom w:w="0" w:type="dxa"/>
                    <w:right w:w="11" w:type="dxa"/>
                  </w:tcMar>
                  <w:vAlign w:val="center"/>
                </w:tcPr>
                <w:p w14:paraId="4BF2AB3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危险</w:t>
                  </w:r>
                  <w:r>
                    <w:rPr>
                      <w:rFonts w:hint="default" w:ascii="Times New Roman" w:hAnsi="Times New Roman" w:eastAsia="宋体" w:cs="Times New Roman"/>
                      <w:b/>
                      <w:bCs/>
                      <w:color w:val="000000" w:themeColor="text1"/>
                      <w:sz w:val="21"/>
                      <w:szCs w:val="21"/>
                      <w:shd w:val="clear" w:fill="auto"/>
                      <w:lang w:val="en-US" w:eastAsia="zh-CN"/>
                      <w14:textFill>
                        <w14:solidFill>
                          <w14:schemeClr w14:val="tx1"/>
                        </w14:solidFill>
                      </w14:textFill>
                    </w:rPr>
                    <w:t>废物</w:t>
                  </w:r>
                </w:p>
              </w:tc>
              <w:tc>
                <w:tcPr>
                  <w:tcW w:w="672" w:type="dxa"/>
                  <w:noWrap w:val="0"/>
                  <w:tcMar>
                    <w:top w:w="0" w:type="dxa"/>
                    <w:left w:w="11" w:type="dxa"/>
                    <w:bottom w:w="0" w:type="dxa"/>
                    <w:right w:w="11" w:type="dxa"/>
                  </w:tcMar>
                  <w:vAlign w:val="center"/>
                </w:tcPr>
                <w:p w14:paraId="332DCA6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类别</w:t>
                  </w:r>
                </w:p>
              </w:tc>
              <w:tc>
                <w:tcPr>
                  <w:tcW w:w="1188" w:type="dxa"/>
                  <w:noWrap w:val="0"/>
                  <w:tcMar>
                    <w:top w:w="0" w:type="dxa"/>
                    <w:left w:w="11" w:type="dxa"/>
                    <w:bottom w:w="0" w:type="dxa"/>
                    <w:right w:w="11" w:type="dxa"/>
                  </w:tcMar>
                  <w:vAlign w:val="center"/>
                </w:tcPr>
                <w:p w14:paraId="76742AB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编码</w:t>
                  </w:r>
                </w:p>
              </w:tc>
              <w:tc>
                <w:tcPr>
                  <w:tcW w:w="456" w:type="dxa"/>
                  <w:noWrap w:val="0"/>
                  <w:tcMar>
                    <w:top w:w="0" w:type="dxa"/>
                    <w:left w:w="11" w:type="dxa"/>
                    <w:bottom w:w="0" w:type="dxa"/>
                    <w:right w:w="11" w:type="dxa"/>
                  </w:tcMar>
                  <w:vAlign w:val="center"/>
                </w:tcPr>
                <w:p w14:paraId="300C181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危险特性</w:t>
                  </w:r>
                </w:p>
              </w:tc>
              <w:tc>
                <w:tcPr>
                  <w:tcW w:w="516" w:type="dxa"/>
                  <w:noWrap w:val="0"/>
                  <w:tcMar>
                    <w:top w:w="0" w:type="dxa"/>
                    <w:left w:w="11" w:type="dxa"/>
                    <w:bottom w:w="0" w:type="dxa"/>
                    <w:right w:w="11" w:type="dxa"/>
                  </w:tcMar>
                  <w:vAlign w:val="center"/>
                </w:tcPr>
                <w:p w14:paraId="6C58669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副产品</w:t>
                  </w:r>
                </w:p>
              </w:tc>
              <w:tc>
                <w:tcPr>
                  <w:tcW w:w="432" w:type="dxa"/>
                  <w:noWrap w:val="0"/>
                  <w:tcMar>
                    <w:top w:w="0" w:type="dxa"/>
                    <w:left w:w="11" w:type="dxa"/>
                    <w:bottom w:w="0" w:type="dxa"/>
                    <w:right w:w="11" w:type="dxa"/>
                  </w:tcMar>
                  <w:vAlign w:val="center"/>
                </w:tcPr>
                <w:p w14:paraId="3C1E90F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固废</w:t>
                  </w:r>
                </w:p>
              </w:tc>
              <w:tc>
                <w:tcPr>
                  <w:tcW w:w="576" w:type="dxa"/>
                  <w:vMerge w:val="continue"/>
                  <w:noWrap w:val="0"/>
                  <w:tcMar>
                    <w:top w:w="0" w:type="dxa"/>
                    <w:left w:w="11" w:type="dxa"/>
                    <w:bottom w:w="0" w:type="dxa"/>
                    <w:right w:w="11" w:type="dxa"/>
                  </w:tcMar>
                  <w:vAlign w:val="center"/>
                </w:tcPr>
                <w:p w14:paraId="34D8002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501" w:type="dxa"/>
                  <w:vMerge w:val="continue"/>
                  <w:noWrap w:val="0"/>
                  <w:tcMar>
                    <w:top w:w="0" w:type="dxa"/>
                    <w:left w:w="11" w:type="dxa"/>
                    <w:bottom w:w="0" w:type="dxa"/>
                    <w:right w:w="11" w:type="dxa"/>
                  </w:tcMar>
                  <w:vAlign w:val="center"/>
                </w:tcPr>
                <w:p w14:paraId="1753CF5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576" w:type="dxa"/>
                  <w:vMerge w:val="continue"/>
                  <w:noWrap w:val="0"/>
                  <w:tcMar>
                    <w:top w:w="0" w:type="dxa"/>
                    <w:left w:w="11" w:type="dxa"/>
                    <w:bottom w:w="0" w:type="dxa"/>
                    <w:right w:w="11" w:type="dxa"/>
                  </w:tcMar>
                  <w:vAlign w:val="center"/>
                </w:tcPr>
                <w:p w14:paraId="53ECF4C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852" w:type="dxa"/>
                  <w:vMerge w:val="continue"/>
                  <w:noWrap w:val="0"/>
                  <w:tcMar>
                    <w:top w:w="0" w:type="dxa"/>
                    <w:left w:w="11" w:type="dxa"/>
                    <w:bottom w:w="0" w:type="dxa"/>
                    <w:right w:w="11" w:type="dxa"/>
                  </w:tcMar>
                  <w:vAlign w:val="center"/>
                </w:tcPr>
                <w:p w14:paraId="423D01A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600" w:type="dxa"/>
                  <w:vMerge w:val="continue"/>
                  <w:noWrap w:val="0"/>
                  <w:tcMar>
                    <w:top w:w="0" w:type="dxa"/>
                    <w:left w:w="11" w:type="dxa"/>
                    <w:bottom w:w="0" w:type="dxa"/>
                    <w:right w:w="11" w:type="dxa"/>
                  </w:tcMar>
                  <w:vAlign w:val="center"/>
                </w:tcPr>
                <w:p w14:paraId="6EF05ED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696" w:type="dxa"/>
                  <w:noWrap w:val="0"/>
                  <w:tcMar>
                    <w:top w:w="0" w:type="dxa"/>
                    <w:left w:w="11" w:type="dxa"/>
                    <w:bottom w:w="0" w:type="dxa"/>
                    <w:right w:w="11" w:type="dxa"/>
                  </w:tcMar>
                  <w:vAlign w:val="center"/>
                </w:tcPr>
                <w:p w14:paraId="5CBDA19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方式</w:t>
                  </w:r>
                </w:p>
              </w:tc>
              <w:tc>
                <w:tcPr>
                  <w:tcW w:w="952" w:type="dxa"/>
                  <w:noWrap w:val="0"/>
                  <w:tcMar>
                    <w:top w:w="0" w:type="dxa"/>
                    <w:left w:w="11" w:type="dxa"/>
                    <w:bottom w:w="0" w:type="dxa"/>
                    <w:right w:w="11" w:type="dxa"/>
                  </w:tcMar>
                  <w:vAlign w:val="center"/>
                </w:tcPr>
                <w:p w14:paraId="4890A9E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去向</w:t>
                  </w:r>
                </w:p>
              </w:tc>
            </w:tr>
            <w:tr w14:paraId="53B1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58BFB7C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396" w:type="dxa"/>
                  <w:noWrap w:val="0"/>
                  <w:tcMar>
                    <w:top w:w="0" w:type="dxa"/>
                    <w:left w:w="11" w:type="dxa"/>
                    <w:bottom w:w="0" w:type="dxa"/>
                    <w:right w:w="11" w:type="dxa"/>
                  </w:tcMar>
                  <w:vAlign w:val="center"/>
                </w:tcPr>
                <w:p w14:paraId="173F33A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w:t>
                  </w:r>
                  <w:r>
                    <w:rPr>
                      <w:rFonts w:hint="default" w:ascii="Times New Roman" w:hAnsi="Times New Roman" w:eastAsia="宋体" w:cs="Times New Roman"/>
                      <w:color w:val="000000" w:themeColor="text1"/>
                      <w:sz w:val="21"/>
                      <w:szCs w:val="21"/>
                      <w:shd w:val="clear" w:fill="auto"/>
                      <w:lang w:val="en-US" w:eastAsia="zh-CN"/>
                      <w14:textFill>
                        <w14:solidFill>
                          <w14:schemeClr w14:val="tx1"/>
                        </w14:solidFill>
                      </w14:textFill>
                    </w:rPr>
                    <w:t>垃圾</w:t>
                  </w:r>
                </w:p>
              </w:tc>
              <w:tc>
                <w:tcPr>
                  <w:tcW w:w="936" w:type="dxa"/>
                  <w:noWrap w:val="0"/>
                  <w:tcMar>
                    <w:top w:w="0" w:type="dxa"/>
                    <w:left w:w="11" w:type="dxa"/>
                    <w:bottom w:w="0" w:type="dxa"/>
                    <w:right w:w="11" w:type="dxa"/>
                  </w:tcMar>
                  <w:vAlign w:val="center"/>
                </w:tcPr>
                <w:p w14:paraId="75E5966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员工生活</w:t>
                  </w:r>
                </w:p>
              </w:tc>
              <w:tc>
                <w:tcPr>
                  <w:tcW w:w="708" w:type="dxa"/>
                  <w:noWrap w:val="0"/>
                  <w:tcMar>
                    <w:top w:w="0" w:type="dxa"/>
                    <w:left w:w="11" w:type="dxa"/>
                    <w:bottom w:w="0" w:type="dxa"/>
                    <w:right w:w="11" w:type="dxa"/>
                  </w:tcMar>
                  <w:vAlign w:val="center"/>
                </w:tcPr>
                <w:p w14:paraId="71EE162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011EE63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noWrap w:val="0"/>
                  <w:tcMar>
                    <w:top w:w="0" w:type="dxa"/>
                    <w:left w:w="11" w:type="dxa"/>
                    <w:bottom w:w="0" w:type="dxa"/>
                    <w:right w:w="11" w:type="dxa"/>
                  </w:tcMar>
                  <w:vAlign w:val="center"/>
                </w:tcPr>
                <w:p w14:paraId="39947E06">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SW64</w:t>
                  </w:r>
                </w:p>
              </w:tc>
              <w:tc>
                <w:tcPr>
                  <w:tcW w:w="1188" w:type="dxa"/>
                  <w:noWrap w:val="0"/>
                  <w:tcMar>
                    <w:top w:w="0" w:type="dxa"/>
                    <w:left w:w="11" w:type="dxa"/>
                    <w:bottom w:w="0" w:type="dxa"/>
                    <w:right w:w="11" w:type="dxa"/>
                  </w:tcMar>
                  <w:vAlign w:val="center"/>
                </w:tcPr>
                <w:p w14:paraId="1217578F">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900-099-S64</w:t>
                  </w:r>
                </w:p>
              </w:tc>
              <w:tc>
                <w:tcPr>
                  <w:tcW w:w="456" w:type="dxa"/>
                  <w:noWrap w:val="0"/>
                  <w:tcMar>
                    <w:top w:w="0" w:type="dxa"/>
                    <w:left w:w="11" w:type="dxa"/>
                    <w:bottom w:w="0" w:type="dxa"/>
                    <w:right w:w="11" w:type="dxa"/>
                  </w:tcMar>
                  <w:vAlign w:val="center"/>
                </w:tcPr>
                <w:p w14:paraId="0F05D0D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6" w:type="dxa"/>
                  <w:noWrap w:val="0"/>
                  <w:tcMar>
                    <w:top w:w="0" w:type="dxa"/>
                    <w:left w:w="11" w:type="dxa"/>
                    <w:bottom w:w="0" w:type="dxa"/>
                    <w:right w:w="11" w:type="dxa"/>
                  </w:tcMar>
                  <w:vAlign w:val="center"/>
                </w:tcPr>
                <w:p w14:paraId="3BEB1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2610A4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6" w:type="dxa"/>
                  <w:vMerge w:val="restart"/>
                  <w:noWrap w:val="0"/>
                  <w:tcMar>
                    <w:top w:w="0" w:type="dxa"/>
                    <w:left w:w="11" w:type="dxa"/>
                    <w:bottom w:w="0" w:type="dxa"/>
                    <w:right w:w="11" w:type="dxa"/>
                  </w:tcMar>
                  <w:vAlign w:val="center"/>
                </w:tcPr>
                <w:p w14:paraId="79EB55F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《固体废物鉴别标准通则》</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GB34330-</w:t>
                  </w:r>
                  <w:r>
                    <w:rPr>
                      <w:rFonts w:hint="default" w:ascii="Times New Roman" w:hAnsi="Times New Roman" w:eastAsia="宋体" w:cs="Times New Roman"/>
                      <w:color w:val="000000" w:themeColor="text1"/>
                      <w:sz w:val="21"/>
                      <w:szCs w:val="21"/>
                      <w:shd w:val="clear" w:fill="auto"/>
                      <w14:textFill>
                        <w14:solidFill>
                          <w14:schemeClr w14:val="tx1"/>
                        </w14:solidFill>
                      </w14:textFill>
                    </w:rPr>
                    <w:t>2017</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shd w:val="clear" w:fill="auto"/>
                      <w14:textFill>
                        <w14:solidFill>
                          <w14:schemeClr w14:val="tx1"/>
                        </w14:solidFill>
                      </w14:textFill>
                    </w:rPr>
                    <w:t>国家</w:t>
                  </w:r>
                  <w:r>
                    <w:rPr>
                      <w:rFonts w:hint="default" w:ascii="Times New Roman" w:hAnsi="Times New Roman" w:eastAsia="宋体" w:cs="Times New Roman"/>
                      <w:color w:val="000000" w:themeColor="text1"/>
                      <w:sz w:val="21"/>
                      <w:szCs w:val="21"/>
                      <w14:textFill>
                        <w14:solidFill>
                          <w14:schemeClr w14:val="tx1"/>
                        </w14:solidFill>
                      </w14:textFill>
                    </w:rPr>
                    <w:t>危险</w:t>
                  </w:r>
                  <w:r>
                    <w:rPr>
                      <w:rFonts w:hint="default" w:ascii="Times New Roman" w:hAnsi="Times New Roman" w:eastAsia="宋体" w:cs="Times New Roman"/>
                      <w:color w:val="000000" w:themeColor="text1"/>
                      <w:sz w:val="21"/>
                      <w:szCs w:val="21"/>
                      <w:shd w:val="clear" w:fill="auto"/>
                      <w14:textFill>
                        <w14:solidFill>
                          <w14:schemeClr w14:val="tx1"/>
                        </w14:solidFill>
                      </w14:textFill>
                    </w:rPr>
                    <w:t>废物</w:t>
                  </w:r>
                  <w:r>
                    <w:rPr>
                      <w:rFonts w:hint="default" w:ascii="Times New Roman" w:hAnsi="Times New Roman" w:eastAsia="宋体" w:cs="Times New Roman"/>
                      <w:color w:val="000000" w:themeColor="text1"/>
                      <w:sz w:val="21"/>
                      <w:szCs w:val="21"/>
                      <w14:textFill>
                        <w14:solidFill>
                          <w14:schemeClr w14:val="tx1"/>
                        </w14:solidFill>
                      </w14:textFill>
                    </w:rPr>
                    <w:t>名录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(2025)</w:t>
                  </w:r>
                </w:p>
              </w:tc>
              <w:tc>
                <w:tcPr>
                  <w:tcW w:w="1501" w:type="dxa"/>
                  <w:noWrap w:val="0"/>
                  <w:tcMar>
                    <w:top w:w="0" w:type="dxa"/>
                    <w:left w:w="11" w:type="dxa"/>
                    <w:bottom w:w="0" w:type="dxa"/>
                    <w:right w:w="11" w:type="dxa"/>
                  </w:tcMar>
                  <w:vAlign w:val="center"/>
                </w:tcPr>
                <w:p w14:paraId="2C06316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纸、塑料等</w:t>
                  </w:r>
                </w:p>
              </w:tc>
              <w:tc>
                <w:tcPr>
                  <w:tcW w:w="576" w:type="dxa"/>
                  <w:noWrap w:val="0"/>
                  <w:tcMar>
                    <w:top w:w="0" w:type="dxa"/>
                    <w:left w:w="11" w:type="dxa"/>
                    <w:bottom w:w="0" w:type="dxa"/>
                    <w:right w:w="11" w:type="dxa"/>
                  </w:tcMar>
                  <w:vAlign w:val="center"/>
                </w:tcPr>
                <w:p w14:paraId="3664DBA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w:t>
                  </w:r>
                </w:p>
              </w:tc>
              <w:tc>
                <w:tcPr>
                  <w:tcW w:w="852" w:type="dxa"/>
                  <w:noWrap w:val="0"/>
                  <w:tcMar>
                    <w:top w:w="0" w:type="dxa"/>
                    <w:left w:w="11" w:type="dxa"/>
                    <w:bottom w:w="0" w:type="dxa"/>
                    <w:right w:w="11" w:type="dxa"/>
                  </w:tcMar>
                  <w:vAlign w:val="center"/>
                </w:tcPr>
                <w:p w14:paraId="75E6517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600" w:type="dxa"/>
                  <w:noWrap w:val="0"/>
                  <w:tcMar>
                    <w:top w:w="0" w:type="dxa"/>
                    <w:left w:w="11" w:type="dxa"/>
                    <w:bottom w:w="0" w:type="dxa"/>
                    <w:right w:w="11" w:type="dxa"/>
                  </w:tcMar>
                  <w:vAlign w:val="center"/>
                </w:tcPr>
                <w:p w14:paraId="2CA66CC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96" w:type="dxa"/>
                  <w:noWrap w:val="0"/>
                  <w:tcMar>
                    <w:top w:w="0" w:type="dxa"/>
                    <w:left w:w="11" w:type="dxa"/>
                    <w:bottom w:w="0" w:type="dxa"/>
                    <w:right w:w="11" w:type="dxa"/>
                  </w:tcMar>
                  <w:vAlign w:val="center"/>
                </w:tcPr>
                <w:p w14:paraId="5F404EB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委外</w:t>
                  </w:r>
                </w:p>
              </w:tc>
              <w:tc>
                <w:tcPr>
                  <w:tcW w:w="952" w:type="dxa"/>
                  <w:noWrap w:val="0"/>
                  <w:tcMar>
                    <w:top w:w="0" w:type="dxa"/>
                    <w:left w:w="11" w:type="dxa"/>
                    <w:bottom w:w="0" w:type="dxa"/>
                    <w:right w:w="11" w:type="dxa"/>
                  </w:tcMar>
                  <w:vAlign w:val="center"/>
                </w:tcPr>
                <w:p w14:paraId="2CBE53C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auto"/>
                      <w:lang w:val="en-US" w:eastAsia="zh-CN"/>
                      <w14:textFill>
                        <w14:solidFill>
                          <w14:schemeClr w14:val="tx1"/>
                        </w14:solidFill>
                      </w14:textFill>
                    </w:rPr>
                    <w:t>环卫</w:t>
                  </w:r>
                </w:p>
              </w:tc>
            </w:tr>
            <w:tr w14:paraId="3F90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30419BB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396" w:type="dxa"/>
                  <w:noWrap w:val="0"/>
                  <w:tcMar>
                    <w:top w:w="0" w:type="dxa"/>
                    <w:left w:w="11" w:type="dxa"/>
                    <w:bottom w:w="0" w:type="dxa"/>
                    <w:right w:w="11" w:type="dxa"/>
                  </w:tcMar>
                  <w:vAlign w:val="center"/>
                </w:tcPr>
                <w:p w14:paraId="7AB5D322">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边角料</w:t>
                  </w:r>
                </w:p>
              </w:tc>
              <w:tc>
                <w:tcPr>
                  <w:tcW w:w="936" w:type="dxa"/>
                  <w:noWrap w:val="0"/>
                  <w:tcMar>
                    <w:top w:w="0" w:type="dxa"/>
                    <w:left w:w="11" w:type="dxa"/>
                    <w:bottom w:w="0" w:type="dxa"/>
                    <w:right w:w="11" w:type="dxa"/>
                  </w:tcMar>
                  <w:vAlign w:val="center"/>
                </w:tcPr>
                <w:p w14:paraId="6E54564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切片</w:t>
                  </w:r>
                </w:p>
              </w:tc>
              <w:tc>
                <w:tcPr>
                  <w:tcW w:w="708" w:type="dxa"/>
                  <w:noWrap w:val="0"/>
                  <w:tcMar>
                    <w:top w:w="0" w:type="dxa"/>
                    <w:left w:w="11" w:type="dxa"/>
                    <w:bottom w:w="0" w:type="dxa"/>
                    <w:right w:w="11" w:type="dxa"/>
                  </w:tcMar>
                  <w:vAlign w:val="center"/>
                </w:tcPr>
                <w:p w14:paraId="486E028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4939D3D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noWrap w:val="0"/>
                  <w:tcMar>
                    <w:top w:w="0" w:type="dxa"/>
                    <w:left w:w="11" w:type="dxa"/>
                    <w:bottom w:w="0" w:type="dxa"/>
                    <w:right w:w="11" w:type="dxa"/>
                  </w:tcMar>
                  <w:vAlign w:val="center"/>
                </w:tcPr>
                <w:p w14:paraId="4E87157F">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SW17</w:t>
                  </w:r>
                </w:p>
              </w:tc>
              <w:tc>
                <w:tcPr>
                  <w:tcW w:w="1188" w:type="dxa"/>
                  <w:noWrap w:val="0"/>
                  <w:tcMar>
                    <w:top w:w="0" w:type="dxa"/>
                    <w:left w:w="11" w:type="dxa"/>
                    <w:bottom w:w="0" w:type="dxa"/>
                    <w:right w:w="11" w:type="dxa"/>
                  </w:tcMar>
                  <w:vAlign w:val="center"/>
                </w:tcPr>
                <w:p w14:paraId="1C5F671C">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kern w:val="0"/>
                      <w:sz w:val="21"/>
                      <w:szCs w:val="20"/>
                      <w:highlight w:val="none"/>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00-012-S17</w:t>
                  </w:r>
                </w:p>
              </w:tc>
              <w:tc>
                <w:tcPr>
                  <w:tcW w:w="456" w:type="dxa"/>
                  <w:noWrap w:val="0"/>
                  <w:tcMar>
                    <w:top w:w="0" w:type="dxa"/>
                    <w:left w:w="11" w:type="dxa"/>
                    <w:bottom w:w="0" w:type="dxa"/>
                    <w:right w:w="11" w:type="dxa"/>
                  </w:tcMar>
                  <w:vAlign w:val="center"/>
                </w:tcPr>
                <w:p w14:paraId="2F8A0D9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6" w:type="dxa"/>
                  <w:noWrap w:val="0"/>
                  <w:tcMar>
                    <w:top w:w="0" w:type="dxa"/>
                    <w:left w:w="11" w:type="dxa"/>
                    <w:bottom w:w="0" w:type="dxa"/>
                    <w:right w:w="11" w:type="dxa"/>
                  </w:tcMar>
                  <w:vAlign w:val="center"/>
                </w:tcPr>
                <w:p w14:paraId="1D0CD3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5E0DF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4D96525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7D91F59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铜、铝</w:t>
                  </w:r>
                </w:p>
              </w:tc>
              <w:tc>
                <w:tcPr>
                  <w:tcW w:w="576" w:type="dxa"/>
                  <w:noWrap w:val="0"/>
                  <w:tcMar>
                    <w:top w:w="0" w:type="dxa"/>
                    <w:left w:w="11" w:type="dxa"/>
                    <w:bottom w:w="0" w:type="dxa"/>
                    <w:right w:w="11" w:type="dxa"/>
                  </w:tcMar>
                  <w:vAlign w:val="center"/>
                </w:tcPr>
                <w:p w14:paraId="73FBC5B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fill="auto"/>
                      <w:lang w:val="en-US" w:eastAsia="zh-CN"/>
                      <w14:textFill>
                        <w14:solidFill>
                          <w14:schemeClr w14:val="tx1"/>
                        </w14:solidFill>
                      </w14:textFill>
                    </w:rPr>
                  </w:pPr>
                  <w:r>
                    <w:rPr>
                      <w:rFonts w:hint="eastAsia" w:cs="Times New Roman"/>
                      <w:color w:val="000000" w:themeColor="text1"/>
                      <w:sz w:val="21"/>
                      <w:szCs w:val="21"/>
                      <w:highlight w:val="none"/>
                      <w:shd w:val="clear" w:fill="auto"/>
                      <w:lang w:val="en-US" w:eastAsia="zh-CN"/>
                      <w14:textFill>
                        <w14:solidFill>
                          <w14:schemeClr w14:val="tx1"/>
                        </w14:solidFill>
                      </w14:textFill>
                    </w:rPr>
                    <w:t>固</w:t>
                  </w:r>
                </w:p>
              </w:tc>
              <w:tc>
                <w:tcPr>
                  <w:tcW w:w="852" w:type="dxa"/>
                  <w:noWrap w:val="0"/>
                  <w:tcMar>
                    <w:top w:w="0" w:type="dxa"/>
                    <w:left w:w="11" w:type="dxa"/>
                    <w:bottom w:w="0" w:type="dxa"/>
                    <w:right w:w="11" w:type="dxa"/>
                  </w:tcMar>
                  <w:vAlign w:val="center"/>
                </w:tcPr>
                <w:p w14:paraId="63E5C77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w:t>
                  </w:r>
                </w:p>
              </w:tc>
              <w:tc>
                <w:tcPr>
                  <w:tcW w:w="600" w:type="dxa"/>
                  <w:noWrap w:val="0"/>
                  <w:tcMar>
                    <w:top w:w="0" w:type="dxa"/>
                    <w:left w:w="11" w:type="dxa"/>
                    <w:bottom w:w="0" w:type="dxa"/>
                    <w:right w:w="11" w:type="dxa"/>
                  </w:tcMar>
                  <w:vAlign w:val="center"/>
                </w:tcPr>
                <w:p w14:paraId="249B314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袋装</w:t>
                  </w:r>
                </w:p>
              </w:tc>
              <w:tc>
                <w:tcPr>
                  <w:tcW w:w="696" w:type="dxa"/>
                  <w:noWrap w:val="0"/>
                  <w:tcMar>
                    <w:top w:w="0" w:type="dxa"/>
                    <w:left w:w="11" w:type="dxa"/>
                    <w:bottom w:w="0" w:type="dxa"/>
                    <w:right w:w="11" w:type="dxa"/>
                  </w:tcMar>
                  <w:vAlign w:val="center"/>
                </w:tcPr>
                <w:p w14:paraId="216552E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委外</w:t>
                  </w:r>
                </w:p>
              </w:tc>
              <w:tc>
                <w:tcPr>
                  <w:tcW w:w="952" w:type="dxa"/>
                  <w:noWrap w:val="0"/>
                  <w:tcMar>
                    <w:top w:w="0" w:type="dxa"/>
                    <w:left w:w="11" w:type="dxa"/>
                    <w:bottom w:w="0" w:type="dxa"/>
                    <w:right w:w="11" w:type="dxa"/>
                  </w:tcMar>
                  <w:vAlign w:val="center"/>
                </w:tcPr>
                <w:p w14:paraId="79D5E3C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外售</w:t>
                  </w:r>
                </w:p>
              </w:tc>
            </w:tr>
            <w:tr w14:paraId="49DA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731B5A2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96" w:type="dxa"/>
                  <w:noWrap w:val="0"/>
                  <w:tcMar>
                    <w:top w:w="0" w:type="dxa"/>
                    <w:left w:w="11" w:type="dxa"/>
                    <w:bottom w:w="0" w:type="dxa"/>
                    <w:right w:w="11" w:type="dxa"/>
                  </w:tcMar>
                  <w:vAlign w:val="center"/>
                </w:tcPr>
                <w:p w14:paraId="05603E1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废锂电池</w:t>
                  </w:r>
                </w:p>
              </w:tc>
              <w:tc>
                <w:tcPr>
                  <w:tcW w:w="936" w:type="dxa"/>
                  <w:noWrap w:val="0"/>
                  <w:tcMar>
                    <w:top w:w="0" w:type="dxa"/>
                    <w:left w:w="11" w:type="dxa"/>
                    <w:bottom w:w="0" w:type="dxa"/>
                    <w:right w:w="11" w:type="dxa"/>
                  </w:tcMar>
                  <w:vAlign w:val="center"/>
                </w:tcPr>
                <w:p w14:paraId="0B2F994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检测</w:t>
                  </w:r>
                </w:p>
              </w:tc>
              <w:tc>
                <w:tcPr>
                  <w:tcW w:w="708" w:type="dxa"/>
                  <w:noWrap w:val="0"/>
                  <w:tcMar>
                    <w:top w:w="0" w:type="dxa"/>
                    <w:left w:w="11" w:type="dxa"/>
                    <w:bottom w:w="0" w:type="dxa"/>
                    <w:right w:w="11" w:type="dxa"/>
                  </w:tcMar>
                  <w:vAlign w:val="center"/>
                </w:tcPr>
                <w:p w14:paraId="1047736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4D44375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noWrap w:val="0"/>
                  <w:tcMar>
                    <w:top w:w="0" w:type="dxa"/>
                    <w:left w:w="11" w:type="dxa"/>
                    <w:bottom w:w="0" w:type="dxa"/>
                    <w:right w:w="11" w:type="dxa"/>
                  </w:tcMar>
                  <w:vAlign w:val="center"/>
                </w:tcPr>
                <w:p w14:paraId="306581B2">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SW17</w:t>
                  </w:r>
                </w:p>
              </w:tc>
              <w:tc>
                <w:tcPr>
                  <w:tcW w:w="1188" w:type="dxa"/>
                  <w:noWrap w:val="0"/>
                  <w:tcMar>
                    <w:top w:w="0" w:type="dxa"/>
                    <w:left w:w="11" w:type="dxa"/>
                    <w:bottom w:w="0" w:type="dxa"/>
                    <w:right w:w="11" w:type="dxa"/>
                  </w:tcMar>
                  <w:vAlign w:val="center"/>
                </w:tcPr>
                <w:p w14:paraId="3DEC55D9">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kern w:val="0"/>
                      <w:sz w:val="21"/>
                      <w:szCs w:val="20"/>
                      <w:highlight w:val="none"/>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00-012-S17</w:t>
                  </w:r>
                </w:p>
              </w:tc>
              <w:tc>
                <w:tcPr>
                  <w:tcW w:w="456" w:type="dxa"/>
                  <w:noWrap w:val="0"/>
                  <w:tcMar>
                    <w:top w:w="0" w:type="dxa"/>
                    <w:left w:w="11" w:type="dxa"/>
                    <w:bottom w:w="0" w:type="dxa"/>
                    <w:right w:w="11" w:type="dxa"/>
                  </w:tcMar>
                  <w:vAlign w:val="center"/>
                </w:tcPr>
                <w:p w14:paraId="4CCE6C1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6" w:type="dxa"/>
                  <w:noWrap w:val="0"/>
                  <w:tcMar>
                    <w:top w:w="0" w:type="dxa"/>
                    <w:left w:w="11" w:type="dxa"/>
                    <w:bottom w:w="0" w:type="dxa"/>
                    <w:right w:w="11" w:type="dxa"/>
                  </w:tcMar>
                  <w:vAlign w:val="center"/>
                </w:tcPr>
                <w:p w14:paraId="4AE70A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11D9BD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1062167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7B916C3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电解质、铜、铝</w:t>
                  </w:r>
                </w:p>
              </w:tc>
              <w:tc>
                <w:tcPr>
                  <w:tcW w:w="576" w:type="dxa"/>
                  <w:noWrap w:val="0"/>
                  <w:tcMar>
                    <w:top w:w="0" w:type="dxa"/>
                    <w:left w:w="11" w:type="dxa"/>
                    <w:bottom w:w="0" w:type="dxa"/>
                    <w:right w:w="11" w:type="dxa"/>
                  </w:tcMar>
                  <w:vAlign w:val="center"/>
                </w:tcPr>
                <w:p w14:paraId="2E946DA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fill="auto"/>
                      <w:lang w:val="en-US" w:eastAsia="zh-CN"/>
                      <w14:textFill>
                        <w14:solidFill>
                          <w14:schemeClr w14:val="tx1"/>
                        </w14:solidFill>
                      </w14:textFill>
                    </w:rPr>
                  </w:pPr>
                  <w:r>
                    <w:rPr>
                      <w:rFonts w:hint="eastAsia" w:cs="Times New Roman"/>
                      <w:color w:val="000000" w:themeColor="text1"/>
                      <w:sz w:val="21"/>
                      <w:szCs w:val="21"/>
                      <w:highlight w:val="none"/>
                      <w:shd w:val="clear" w:fill="auto"/>
                      <w:lang w:val="en-US" w:eastAsia="zh-CN"/>
                      <w14:textFill>
                        <w14:solidFill>
                          <w14:schemeClr w14:val="tx1"/>
                        </w14:solidFill>
                      </w14:textFill>
                    </w:rPr>
                    <w:t>固</w:t>
                  </w:r>
                </w:p>
              </w:tc>
              <w:tc>
                <w:tcPr>
                  <w:tcW w:w="852" w:type="dxa"/>
                  <w:noWrap w:val="0"/>
                  <w:tcMar>
                    <w:top w:w="0" w:type="dxa"/>
                    <w:left w:w="11" w:type="dxa"/>
                    <w:bottom w:w="0" w:type="dxa"/>
                    <w:right w:w="11" w:type="dxa"/>
                  </w:tcMar>
                  <w:vAlign w:val="center"/>
                </w:tcPr>
                <w:p w14:paraId="7D0A7E0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600" w:type="dxa"/>
                  <w:noWrap w:val="0"/>
                  <w:tcMar>
                    <w:top w:w="0" w:type="dxa"/>
                    <w:left w:w="11" w:type="dxa"/>
                    <w:bottom w:w="0" w:type="dxa"/>
                    <w:right w:w="11" w:type="dxa"/>
                  </w:tcMar>
                  <w:vAlign w:val="center"/>
                </w:tcPr>
                <w:p w14:paraId="2C06B9D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袋装</w:t>
                  </w:r>
                </w:p>
              </w:tc>
              <w:tc>
                <w:tcPr>
                  <w:tcW w:w="696" w:type="dxa"/>
                  <w:noWrap w:val="0"/>
                  <w:tcMar>
                    <w:top w:w="0" w:type="dxa"/>
                    <w:left w:w="11" w:type="dxa"/>
                    <w:bottom w:w="0" w:type="dxa"/>
                    <w:right w:w="11" w:type="dxa"/>
                  </w:tcMar>
                  <w:vAlign w:val="center"/>
                </w:tcPr>
                <w:p w14:paraId="6AC4420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委外</w:t>
                  </w:r>
                </w:p>
              </w:tc>
              <w:tc>
                <w:tcPr>
                  <w:tcW w:w="952" w:type="dxa"/>
                  <w:noWrap w:val="0"/>
                  <w:tcMar>
                    <w:top w:w="0" w:type="dxa"/>
                    <w:left w:w="11" w:type="dxa"/>
                    <w:bottom w:w="0" w:type="dxa"/>
                    <w:right w:w="11" w:type="dxa"/>
                  </w:tcMar>
                  <w:vAlign w:val="center"/>
                </w:tcPr>
                <w:p w14:paraId="49DA74D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外售</w:t>
                  </w:r>
                </w:p>
              </w:tc>
            </w:tr>
            <w:tr w14:paraId="2D4F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6C368D7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396" w:type="dxa"/>
                  <w:noWrap w:val="0"/>
                  <w:tcMar>
                    <w:top w:w="0" w:type="dxa"/>
                    <w:left w:w="11" w:type="dxa"/>
                    <w:bottom w:w="0" w:type="dxa"/>
                    <w:right w:w="11" w:type="dxa"/>
                  </w:tcMar>
                  <w:vAlign w:val="center"/>
                </w:tcPr>
                <w:p w14:paraId="42562F8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废包装</w:t>
                  </w:r>
                </w:p>
              </w:tc>
              <w:tc>
                <w:tcPr>
                  <w:tcW w:w="936" w:type="dxa"/>
                  <w:noWrap w:val="0"/>
                  <w:tcMar>
                    <w:top w:w="0" w:type="dxa"/>
                    <w:left w:w="11" w:type="dxa"/>
                    <w:bottom w:w="0" w:type="dxa"/>
                    <w:right w:w="11" w:type="dxa"/>
                  </w:tcMar>
                  <w:vAlign w:val="center"/>
                </w:tcPr>
                <w:p w14:paraId="10198372">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贮存</w:t>
                  </w:r>
                </w:p>
              </w:tc>
              <w:tc>
                <w:tcPr>
                  <w:tcW w:w="708" w:type="dxa"/>
                  <w:noWrap w:val="0"/>
                  <w:tcMar>
                    <w:top w:w="0" w:type="dxa"/>
                    <w:left w:w="11" w:type="dxa"/>
                    <w:bottom w:w="0" w:type="dxa"/>
                    <w:right w:w="11" w:type="dxa"/>
                  </w:tcMar>
                  <w:vAlign w:val="center"/>
                </w:tcPr>
                <w:p w14:paraId="730F19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34DC7D8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noWrap w:val="0"/>
                  <w:tcMar>
                    <w:top w:w="0" w:type="dxa"/>
                    <w:left w:w="11" w:type="dxa"/>
                    <w:bottom w:w="0" w:type="dxa"/>
                    <w:right w:w="11" w:type="dxa"/>
                  </w:tcMar>
                  <w:vAlign w:val="center"/>
                </w:tcPr>
                <w:p w14:paraId="44EBCC37">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kern w:val="0"/>
                      <w:sz w:val="21"/>
                      <w:szCs w:val="20"/>
                      <w:highlight w:val="none"/>
                      <w:lang w:val="en-US" w:eastAsia="zh-CN" w:bidi="ar-SA"/>
                      <w14:textFill>
                        <w14:solidFill>
                          <w14:schemeClr w14:val="tx1"/>
                        </w14:solidFill>
                      </w14:textFill>
                    </w:rPr>
                    <w:t>HW49</w:t>
                  </w:r>
                </w:p>
              </w:tc>
              <w:tc>
                <w:tcPr>
                  <w:tcW w:w="1188" w:type="dxa"/>
                  <w:noWrap w:val="0"/>
                  <w:tcMar>
                    <w:top w:w="0" w:type="dxa"/>
                    <w:left w:w="11" w:type="dxa"/>
                    <w:bottom w:w="0" w:type="dxa"/>
                    <w:right w:w="11" w:type="dxa"/>
                  </w:tcMar>
                  <w:vAlign w:val="center"/>
                </w:tcPr>
                <w:p w14:paraId="04CA5757">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 xml:space="preserve"> 900-041-49</w:t>
                  </w:r>
                </w:p>
              </w:tc>
              <w:tc>
                <w:tcPr>
                  <w:tcW w:w="456" w:type="dxa"/>
                  <w:noWrap w:val="0"/>
                  <w:tcMar>
                    <w:top w:w="0" w:type="dxa"/>
                    <w:left w:w="11" w:type="dxa"/>
                    <w:bottom w:w="0" w:type="dxa"/>
                    <w:right w:w="11" w:type="dxa"/>
                  </w:tcMar>
                  <w:vAlign w:val="center"/>
                </w:tcPr>
                <w:p w14:paraId="23E9A8E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6" w:type="dxa"/>
                  <w:noWrap w:val="0"/>
                  <w:tcMar>
                    <w:top w:w="0" w:type="dxa"/>
                    <w:left w:w="11" w:type="dxa"/>
                    <w:bottom w:w="0" w:type="dxa"/>
                    <w:right w:w="11" w:type="dxa"/>
                  </w:tcMar>
                  <w:vAlign w:val="center"/>
                </w:tcPr>
                <w:p w14:paraId="47E06D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34C059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4DD2BF1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19C254D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塑料</w:t>
                  </w:r>
                </w:p>
              </w:tc>
              <w:tc>
                <w:tcPr>
                  <w:tcW w:w="576" w:type="dxa"/>
                  <w:noWrap w:val="0"/>
                  <w:tcMar>
                    <w:top w:w="0" w:type="dxa"/>
                    <w:left w:w="11" w:type="dxa"/>
                    <w:bottom w:w="0" w:type="dxa"/>
                    <w:right w:w="11" w:type="dxa"/>
                  </w:tcMar>
                  <w:vAlign w:val="center"/>
                </w:tcPr>
                <w:p w14:paraId="332FB3E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w:t>
                  </w:r>
                </w:p>
              </w:tc>
              <w:tc>
                <w:tcPr>
                  <w:tcW w:w="852" w:type="dxa"/>
                  <w:noWrap w:val="0"/>
                  <w:tcMar>
                    <w:top w:w="0" w:type="dxa"/>
                    <w:left w:w="11" w:type="dxa"/>
                    <w:bottom w:w="0" w:type="dxa"/>
                    <w:right w:w="11" w:type="dxa"/>
                  </w:tcMar>
                  <w:vAlign w:val="center"/>
                </w:tcPr>
                <w:p w14:paraId="3D9C91F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0.578</w:t>
                  </w:r>
                </w:p>
              </w:tc>
              <w:tc>
                <w:tcPr>
                  <w:tcW w:w="600" w:type="dxa"/>
                  <w:noWrap w:val="0"/>
                  <w:tcMar>
                    <w:top w:w="0" w:type="dxa"/>
                    <w:left w:w="11" w:type="dxa"/>
                    <w:bottom w:w="0" w:type="dxa"/>
                    <w:right w:w="11" w:type="dxa"/>
                  </w:tcMar>
                  <w:vAlign w:val="center"/>
                </w:tcPr>
                <w:p w14:paraId="23358D6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袋装</w:t>
                  </w:r>
                </w:p>
              </w:tc>
              <w:tc>
                <w:tcPr>
                  <w:tcW w:w="696" w:type="dxa"/>
                  <w:noWrap w:val="0"/>
                  <w:tcMar>
                    <w:top w:w="0" w:type="dxa"/>
                    <w:left w:w="11" w:type="dxa"/>
                    <w:bottom w:w="0" w:type="dxa"/>
                    <w:right w:w="11" w:type="dxa"/>
                  </w:tcMar>
                  <w:vAlign w:val="center"/>
                </w:tcPr>
                <w:p w14:paraId="5A163CD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委外</w:t>
                  </w:r>
                </w:p>
              </w:tc>
              <w:tc>
                <w:tcPr>
                  <w:tcW w:w="952" w:type="dxa"/>
                  <w:vMerge w:val="restart"/>
                  <w:noWrap w:val="0"/>
                  <w:tcMar>
                    <w:top w:w="0" w:type="dxa"/>
                    <w:left w:w="11" w:type="dxa"/>
                    <w:bottom w:w="0" w:type="dxa"/>
                    <w:right w:w="11" w:type="dxa"/>
                  </w:tcMar>
                  <w:vAlign w:val="center"/>
                </w:tcPr>
                <w:p w14:paraId="2A0F022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委托有资质单位处置</w:t>
                  </w:r>
                </w:p>
              </w:tc>
            </w:tr>
            <w:tr w14:paraId="6919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3A43BB6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w:t>
                  </w:r>
                </w:p>
              </w:tc>
              <w:tc>
                <w:tcPr>
                  <w:tcW w:w="1396" w:type="dxa"/>
                  <w:noWrap w:val="0"/>
                  <w:tcMar>
                    <w:top w:w="0" w:type="dxa"/>
                    <w:left w:w="11" w:type="dxa"/>
                    <w:bottom w:w="0" w:type="dxa"/>
                    <w:right w:w="11" w:type="dxa"/>
                  </w:tcMar>
                  <w:vAlign w:val="center"/>
                </w:tcPr>
                <w:p w14:paraId="534E904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丁酸丁酯废液</w:t>
                  </w:r>
                </w:p>
              </w:tc>
              <w:tc>
                <w:tcPr>
                  <w:tcW w:w="936" w:type="dxa"/>
                  <w:noWrap w:val="0"/>
                  <w:tcMar>
                    <w:top w:w="0" w:type="dxa"/>
                    <w:left w:w="11" w:type="dxa"/>
                    <w:bottom w:w="0" w:type="dxa"/>
                    <w:right w:w="11" w:type="dxa"/>
                  </w:tcMar>
                  <w:vAlign w:val="center"/>
                </w:tcPr>
                <w:p w14:paraId="06AA669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冷凝回收</w:t>
                  </w:r>
                </w:p>
              </w:tc>
              <w:tc>
                <w:tcPr>
                  <w:tcW w:w="708" w:type="dxa"/>
                  <w:noWrap w:val="0"/>
                  <w:tcMar>
                    <w:top w:w="0" w:type="dxa"/>
                    <w:left w:w="11" w:type="dxa"/>
                    <w:bottom w:w="0" w:type="dxa"/>
                    <w:right w:w="11" w:type="dxa"/>
                  </w:tcMar>
                  <w:vAlign w:val="center"/>
                </w:tcPr>
                <w:p w14:paraId="0C253C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5CF50FB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noWrap w:val="0"/>
                  <w:tcMar>
                    <w:top w:w="0" w:type="dxa"/>
                    <w:left w:w="11" w:type="dxa"/>
                    <w:bottom w:w="0" w:type="dxa"/>
                    <w:right w:w="11" w:type="dxa"/>
                  </w:tcMar>
                  <w:vAlign w:val="center"/>
                </w:tcPr>
                <w:p w14:paraId="52B4198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HW49</w:t>
                  </w:r>
                </w:p>
              </w:tc>
              <w:tc>
                <w:tcPr>
                  <w:tcW w:w="1188" w:type="dxa"/>
                  <w:noWrap w:val="0"/>
                  <w:tcMar>
                    <w:top w:w="0" w:type="dxa"/>
                    <w:left w:w="11" w:type="dxa"/>
                    <w:bottom w:w="0" w:type="dxa"/>
                    <w:right w:w="11" w:type="dxa"/>
                  </w:tcMar>
                  <w:vAlign w:val="center"/>
                </w:tcPr>
                <w:p w14:paraId="357EC27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900-047-49</w:t>
                  </w:r>
                </w:p>
              </w:tc>
              <w:tc>
                <w:tcPr>
                  <w:tcW w:w="456" w:type="dxa"/>
                  <w:noWrap w:val="0"/>
                  <w:tcMar>
                    <w:top w:w="0" w:type="dxa"/>
                    <w:left w:w="11" w:type="dxa"/>
                    <w:bottom w:w="0" w:type="dxa"/>
                    <w:right w:w="11" w:type="dxa"/>
                  </w:tcMar>
                  <w:vAlign w:val="center"/>
                </w:tcPr>
                <w:p w14:paraId="42170EC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6" w:type="dxa"/>
                  <w:noWrap w:val="0"/>
                  <w:tcMar>
                    <w:top w:w="0" w:type="dxa"/>
                    <w:left w:w="11" w:type="dxa"/>
                    <w:bottom w:w="0" w:type="dxa"/>
                    <w:right w:w="11" w:type="dxa"/>
                  </w:tcMar>
                  <w:vAlign w:val="center"/>
                </w:tcPr>
                <w:p w14:paraId="3576B7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06B6F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02E8998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3FFC97F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有机溶剂</w:t>
                  </w:r>
                </w:p>
              </w:tc>
              <w:tc>
                <w:tcPr>
                  <w:tcW w:w="576" w:type="dxa"/>
                  <w:noWrap w:val="0"/>
                  <w:tcMar>
                    <w:top w:w="0" w:type="dxa"/>
                    <w:left w:w="11" w:type="dxa"/>
                    <w:bottom w:w="0" w:type="dxa"/>
                    <w:right w:w="11" w:type="dxa"/>
                  </w:tcMar>
                  <w:vAlign w:val="center"/>
                </w:tcPr>
                <w:p w14:paraId="2005FA0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w:t>
                  </w:r>
                </w:p>
              </w:tc>
              <w:tc>
                <w:tcPr>
                  <w:tcW w:w="852" w:type="dxa"/>
                  <w:noWrap w:val="0"/>
                  <w:tcMar>
                    <w:top w:w="0" w:type="dxa"/>
                    <w:left w:w="11" w:type="dxa"/>
                    <w:bottom w:w="0" w:type="dxa"/>
                    <w:right w:w="11" w:type="dxa"/>
                  </w:tcMar>
                  <w:vAlign w:val="center"/>
                </w:tcPr>
                <w:p w14:paraId="6A92919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6.475</w:t>
                  </w:r>
                </w:p>
              </w:tc>
              <w:tc>
                <w:tcPr>
                  <w:tcW w:w="600" w:type="dxa"/>
                  <w:noWrap w:val="0"/>
                  <w:tcMar>
                    <w:top w:w="0" w:type="dxa"/>
                    <w:left w:w="11" w:type="dxa"/>
                    <w:bottom w:w="0" w:type="dxa"/>
                    <w:right w:w="11" w:type="dxa"/>
                  </w:tcMar>
                  <w:vAlign w:val="center"/>
                </w:tcPr>
                <w:p w14:paraId="2D84A30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袋装</w:t>
                  </w:r>
                </w:p>
              </w:tc>
              <w:tc>
                <w:tcPr>
                  <w:tcW w:w="696" w:type="dxa"/>
                  <w:noWrap w:val="0"/>
                  <w:tcMar>
                    <w:top w:w="0" w:type="dxa"/>
                    <w:left w:w="11" w:type="dxa"/>
                    <w:bottom w:w="0" w:type="dxa"/>
                    <w:right w:w="11" w:type="dxa"/>
                  </w:tcMar>
                  <w:vAlign w:val="center"/>
                </w:tcPr>
                <w:p w14:paraId="77E5B4E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委外</w:t>
                  </w:r>
                </w:p>
              </w:tc>
              <w:tc>
                <w:tcPr>
                  <w:tcW w:w="952" w:type="dxa"/>
                  <w:vMerge w:val="continue"/>
                  <w:noWrap w:val="0"/>
                  <w:tcMar>
                    <w:top w:w="0" w:type="dxa"/>
                    <w:left w:w="11" w:type="dxa"/>
                    <w:bottom w:w="0" w:type="dxa"/>
                    <w:right w:w="11" w:type="dxa"/>
                  </w:tcMar>
                  <w:vAlign w:val="center"/>
                </w:tcPr>
                <w:p w14:paraId="72AF84F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815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3066EC1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1396" w:type="dxa"/>
                  <w:noWrap w:val="0"/>
                  <w:tcMar>
                    <w:top w:w="0" w:type="dxa"/>
                    <w:left w:w="11" w:type="dxa"/>
                    <w:bottom w:w="0" w:type="dxa"/>
                    <w:right w:w="11" w:type="dxa"/>
                  </w:tcMar>
                  <w:vAlign w:val="center"/>
                </w:tcPr>
                <w:p w14:paraId="54DDFB0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喷淋废液</w:t>
                  </w:r>
                </w:p>
              </w:tc>
              <w:tc>
                <w:tcPr>
                  <w:tcW w:w="936" w:type="dxa"/>
                  <w:noWrap w:val="0"/>
                  <w:tcMar>
                    <w:top w:w="0" w:type="dxa"/>
                    <w:left w:w="11" w:type="dxa"/>
                    <w:bottom w:w="0" w:type="dxa"/>
                    <w:right w:w="11" w:type="dxa"/>
                  </w:tcMar>
                  <w:vAlign w:val="center"/>
                </w:tcPr>
                <w:p w14:paraId="57C7ABC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废气处理</w:t>
                  </w:r>
                </w:p>
              </w:tc>
              <w:tc>
                <w:tcPr>
                  <w:tcW w:w="708" w:type="dxa"/>
                  <w:noWrap w:val="0"/>
                  <w:tcMar>
                    <w:top w:w="0" w:type="dxa"/>
                    <w:left w:w="11" w:type="dxa"/>
                    <w:bottom w:w="0" w:type="dxa"/>
                    <w:right w:w="11" w:type="dxa"/>
                  </w:tcMar>
                  <w:vAlign w:val="center"/>
                </w:tcPr>
                <w:p w14:paraId="134339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2C70307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noWrap w:val="0"/>
                  <w:tcMar>
                    <w:top w:w="0" w:type="dxa"/>
                    <w:left w:w="11" w:type="dxa"/>
                    <w:bottom w:w="0" w:type="dxa"/>
                    <w:right w:w="11" w:type="dxa"/>
                  </w:tcMar>
                  <w:vAlign w:val="center"/>
                </w:tcPr>
                <w:p w14:paraId="269F7186">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HW35</w:t>
                  </w:r>
                </w:p>
              </w:tc>
              <w:tc>
                <w:tcPr>
                  <w:tcW w:w="1188" w:type="dxa"/>
                  <w:noWrap w:val="0"/>
                  <w:tcMar>
                    <w:top w:w="0" w:type="dxa"/>
                    <w:left w:w="11" w:type="dxa"/>
                    <w:bottom w:w="0" w:type="dxa"/>
                    <w:right w:w="11" w:type="dxa"/>
                  </w:tcMar>
                  <w:vAlign w:val="center"/>
                </w:tcPr>
                <w:p w14:paraId="75B97896">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900-399-35</w:t>
                  </w:r>
                </w:p>
              </w:tc>
              <w:tc>
                <w:tcPr>
                  <w:tcW w:w="456" w:type="dxa"/>
                  <w:noWrap w:val="0"/>
                  <w:tcMar>
                    <w:top w:w="0" w:type="dxa"/>
                    <w:left w:w="11" w:type="dxa"/>
                    <w:bottom w:w="0" w:type="dxa"/>
                    <w:right w:w="11" w:type="dxa"/>
                  </w:tcMar>
                  <w:vAlign w:val="center"/>
                </w:tcPr>
                <w:p w14:paraId="2C12D7F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6" w:type="dxa"/>
                  <w:noWrap w:val="0"/>
                  <w:tcMar>
                    <w:top w:w="0" w:type="dxa"/>
                    <w:left w:w="11" w:type="dxa"/>
                    <w:bottom w:w="0" w:type="dxa"/>
                    <w:right w:w="11" w:type="dxa"/>
                  </w:tcMar>
                  <w:vAlign w:val="center"/>
                </w:tcPr>
                <w:p w14:paraId="78FA3A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77E82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524A92D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03CEFD5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氢氧化钠</w:t>
                  </w:r>
                </w:p>
              </w:tc>
              <w:tc>
                <w:tcPr>
                  <w:tcW w:w="576" w:type="dxa"/>
                  <w:noWrap w:val="0"/>
                  <w:tcMar>
                    <w:top w:w="0" w:type="dxa"/>
                    <w:left w:w="11" w:type="dxa"/>
                    <w:bottom w:w="0" w:type="dxa"/>
                    <w:right w:w="11" w:type="dxa"/>
                  </w:tcMar>
                  <w:vAlign w:val="center"/>
                </w:tcPr>
                <w:p w14:paraId="1F4DA95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w:t>
                  </w:r>
                </w:p>
              </w:tc>
              <w:tc>
                <w:tcPr>
                  <w:tcW w:w="852" w:type="dxa"/>
                  <w:noWrap w:val="0"/>
                  <w:tcMar>
                    <w:top w:w="0" w:type="dxa"/>
                    <w:left w:w="11" w:type="dxa"/>
                    <w:bottom w:w="0" w:type="dxa"/>
                    <w:right w:w="11" w:type="dxa"/>
                  </w:tcMar>
                  <w:vAlign w:val="center"/>
                </w:tcPr>
                <w:p w14:paraId="472B5C6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w:t>
                  </w:r>
                </w:p>
              </w:tc>
              <w:tc>
                <w:tcPr>
                  <w:tcW w:w="600" w:type="dxa"/>
                  <w:noWrap w:val="0"/>
                  <w:tcMar>
                    <w:top w:w="0" w:type="dxa"/>
                    <w:left w:w="11" w:type="dxa"/>
                    <w:bottom w:w="0" w:type="dxa"/>
                    <w:right w:w="11" w:type="dxa"/>
                  </w:tcMar>
                  <w:vAlign w:val="center"/>
                </w:tcPr>
                <w:p w14:paraId="0B629B3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袋装</w:t>
                  </w:r>
                </w:p>
              </w:tc>
              <w:tc>
                <w:tcPr>
                  <w:tcW w:w="696" w:type="dxa"/>
                  <w:noWrap w:val="0"/>
                  <w:tcMar>
                    <w:top w:w="0" w:type="dxa"/>
                    <w:left w:w="11" w:type="dxa"/>
                    <w:bottom w:w="0" w:type="dxa"/>
                    <w:right w:w="11" w:type="dxa"/>
                  </w:tcMar>
                  <w:vAlign w:val="center"/>
                </w:tcPr>
                <w:p w14:paraId="5BE98E8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委外</w:t>
                  </w:r>
                </w:p>
              </w:tc>
              <w:tc>
                <w:tcPr>
                  <w:tcW w:w="952" w:type="dxa"/>
                  <w:vMerge w:val="continue"/>
                  <w:noWrap w:val="0"/>
                  <w:tcMar>
                    <w:top w:w="0" w:type="dxa"/>
                    <w:left w:w="11" w:type="dxa"/>
                    <w:bottom w:w="0" w:type="dxa"/>
                    <w:right w:w="11" w:type="dxa"/>
                  </w:tcMar>
                  <w:vAlign w:val="center"/>
                </w:tcPr>
                <w:p w14:paraId="287497F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AA7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253B6D3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1396" w:type="dxa"/>
                  <w:noWrap w:val="0"/>
                  <w:tcMar>
                    <w:top w:w="0" w:type="dxa"/>
                    <w:left w:w="11" w:type="dxa"/>
                    <w:bottom w:w="0" w:type="dxa"/>
                    <w:right w:w="11" w:type="dxa"/>
                  </w:tcMar>
                  <w:vAlign w:val="center"/>
                </w:tcPr>
                <w:p w14:paraId="499C9F3A">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 w:val="0"/>
                      <w:bCs/>
                      <w:color w:val="000000" w:themeColor="text1"/>
                      <w:spacing w:val="-10"/>
                      <w:szCs w:val="24"/>
                      <w:highlight w:val="none"/>
                      <w:lang w:val="en-US" w:eastAsia="zh-CN"/>
                      <w14:textFill>
                        <w14:solidFill>
                          <w14:schemeClr w14:val="tx1"/>
                        </w14:solidFill>
                      </w14:textFill>
                    </w:rPr>
                    <w:t>清洗废液</w:t>
                  </w:r>
                </w:p>
              </w:tc>
              <w:tc>
                <w:tcPr>
                  <w:tcW w:w="936" w:type="dxa"/>
                  <w:noWrap w:val="0"/>
                  <w:tcMar>
                    <w:top w:w="0" w:type="dxa"/>
                    <w:left w:w="11" w:type="dxa"/>
                    <w:bottom w:w="0" w:type="dxa"/>
                    <w:right w:w="11" w:type="dxa"/>
                  </w:tcMar>
                  <w:vAlign w:val="center"/>
                </w:tcPr>
                <w:p w14:paraId="5CE1DB8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设备清洗</w:t>
                  </w:r>
                </w:p>
              </w:tc>
              <w:tc>
                <w:tcPr>
                  <w:tcW w:w="708" w:type="dxa"/>
                  <w:noWrap w:val="0"/>
                  <w:tcMar>
                    <w:top w:w="0" w:type="dxa"/>
                    <w:left w:w="11" w:type="dxa"/>
                    <w:bottom w:w="0" w:type="dxa"/>
                    <w:right w:w="11" w:type="dxa"/>
                  </w:tcMar>
                  <w:vAlign w:val="center"/>
                </w:tcPr>
                <w:p w14:paraId="040374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3AEA6F7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shd w:val="clear" w:color="auto" w:fill="auto"/>
                  <w:noWrap w:val="0"/>
                  <w:tcMar>
                    <w:top w:w="0" w:type="dxa"/>
                    <w:left w:w="11" w:type="dxa"/>
                    <w:bottom w:w="0" w:type="dxa"/>
                    <w:right w:w="11" w:type="dxa"/>
                  </w:tcMar>
                  <w:vAlign w:val="center"/>
                </w:tcPr>
                <w:p w14:paraId="517226C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HW49</w:t>
                  </w:r>
                </w:p>
              </w:tc>
              <w:tc>
                <w:tcPr>
                  <w:tcW w:w="1188" w:type="dxa"/>
                  <w:shd w:val="clear" w:color="auto" w:fill="auto"/>
                  <w:noWrap w:val="0"/>
                  <w:tcMar>
                    <w:top w:w="0" w:type="dxa"/>
                    <w:left w:w="11" w:type="dxa"/>
                    <w:bottom w:w="0" w:type="dxa"/>
                    <w:right w:w="11" w:type="dxa"/>
                  </w:tcMar>
                  <w:vAlign w:val="center"/>
                </w:tcPr>
                <w:p w14:paraId="6255370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900-047-49</w:t>
                  </w:r>
                </w:p>
              </w:tc>
              <w:tc>
                <w:tcPr>
                  <w:tcW w:w="456" w:type="dxa"/>
                  <w:noWrap w:val="0"/>
                  <w:tcMar>
                    <w:top w:w="0" w:type="dxa"/>
                    <w:left w:w="11" w:type="dxa"/>
                    <w:bottom w:w="0" w:type="dxa"/>
                    <w:right w:w="11" w:type="dxa"/>
                  </w:tcMar>
                  <w:vAlign w:val="center"/>
                </w:tcPr>
                <w:p w14:paraId="6DF0753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6" w:type="dxa"/>
                  <w:noWrap w:val="0"/>
                  <w:tcMar>
                    <w:top w:w="0" w:type="dxa"/>
                    <w:left w:w="11" w:type="dxa"/>
                    <w:bottom w:w="0" w:type="dxa"/>
                    <w:right w:w="11" w:type="dxa"/>
                  </w:tcMar>
                  <w:vAlign w:val="center"/>
                </w:tcPr>
                <w:p w14:paraId="0BF6FC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0E45C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3A6398C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19D0AA5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无机氟、有机物</w:t>
                  </w:r>
                </w:p>
              </w:tc>
              <w:tc>
                <w:tcPr>
                  <w:tcW w:w="576" w:type="dxa"/>
                  <w:noWrap w:val="0"/>
                  <w:tcMar>
                    <w:top w:w="0" w:type="dxa"/>
                    <w:left w:w="11" w:type="dxa"/>
                    <w:bottom w:w="0" w:type="dxa"/>
                    <w:right w:w="11" w:type="dxa"/>
                  </w:tcMar>
                  <w:vAlign w:val="center"/>
                </w:tcPr>
                <w:p w14:paraId="6DDB272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w:t>
                  </w:r>
                </w:p>
              </w:tc>
              <w:tc>
                <w:tcPr>
                  <w:tcW w:w="852" w:type="dxa"/>
                  <w:noWrap w:val="0"/>
                  <w:tcMar>
                    <w:top w:w="0" w:type="dxa"/>
                    <w:left w:w="11" w:type="dxa"/>
                    <w:bottom w:w="0" w:type="dxa"/>
                    <w:right w:w="11" w:type="dxa"/>
                  </w:tcMar>
                  <w:vAlign w:val="center"/>
                </w:tcPr>
                <w:p w14:paraId="3A8E0FB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5.017</w:t>
                  </w:r>
                </w:p>
              </w:tc>
              <w:tc>
                <w:tcPr>
                  <w:tcW w:w="600" w:type="dxa"/>
                  <w:noWrap w:val="0"/>
                  <w:tcMar>
                    <w:top w:w="0" w:type="dxa"/>
                    <w:left w:w="11" w:type="dxa"/>
                    <w:bottom w:w="0" w:type="dxa"/>
                    <w:right w:w="11" w:type="dxa"/>
                  </w:tcMar>
                  <w:vAlign w:val="center"/>
                </w:tcPr>
                <w:p w14:paraId="68E7281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袋装</w:t>
                  </w:r>
                </w:p>
              </w:tc>
              <w:tc>
                <w:tcPr>
                  <w:tcW w:w="696" w:type="dxa"/>
                  <w:noWrap w:val="0"/>
                  <w:tcMar>
                    <w:top w:w="0" w:type="dxa"/>
                    <w:left w:w="11" w:type="dxa"/>
                    <w:bottom w:w="0" w:type="dxa"/>
                    <w:right w:w="11" w:type="dxa"/>
                  </w:tcMar>
                  <w:vAlign w:val="center"/>
                </w:tcPr>
                <w:p w14:paraId="3C87A53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委外</w:t>
                  </w:r>
                </w:p>
              </w:tc>
              <w:tc>
                <w:tcPr>
                  <w:tcW w:w="952" w:type="dxa"/>
                  <w:vMerge w:val="continue"/>
                  <w:noWrap w:val="0"/>
                  <w:tcMar>
                    <w:top w:w="0" w:type="dxa"/>
                    <w:left w:w="11" w:type="dxa"/>
                    <w:bottom w:w="0" w:type="dxa"/>
                    <w:right w:w="11" w:type="dxa"/>
                  </w:tcMar>
                  <w:vAlign w:val="center"/>
                </w:tcPr>
                <w:p w14:paraId="54EE690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1C88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6E222E3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1396" w:type="dxa"/>
                  <w:noWrap w:val="0"/>
                  <w:tcMar>
                    <w:top w:w="0" w:type="dxa"/>
                    <w:left w:w="11" w:type="dxa"/>
                    <w:bottom w:w="0" w:type="dxa"/>
                    <w:right w:w="11" w:type="dxa"/>
                  </w:tcMar>
                  <w:vAlign w:val="center"/>
                </w:tcPr>
                <w:p w14:paraId="6C16B7F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废过滤棉</w:t>
                  </w:r>
                </w:p>
              </w:tc>
              <w:tc>
                <w:tcPr>
                  <w:tcW w:w="936" w:type="dxa"/>
                  <w:noWrap w:val="0"/>
                  <w:tcMar>
                    <w:top w:w="0" w:type="dxa"/>
                    <w:left w:w="11" w:type="dxa"/>
                    <w:bottom w:w="0" w:type="dxa"/>
                    <w:right w:w="11" w:type="dxa"/>
                  </w:tcMar>
                  <w:vAlign w:val="center"/>
                </w:tcPr>
                <w:p w14:paraId="588AEFE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废气处理</w:t>
                  </w:r>
                </w:p>
              </w:tc>
              <w:tc>
                <w:tcPr>
                  <w:tcW w:w="708" w:type="dxa"/>
                  <w:noWrap w:val="0"/>
                  <w:tcMar>
                    <w:top w:w="0" w:type="dxa"/>
                    <w:left w:w="11" w:type="dxa"/>
                    <w:bottom w:w="0" w:type="dxa"/>
                    <w:right w:w="11" w:type="dxa"/>
                  </w:tcMar>
                  <w:vAlign w:val="center"/>
                </w:tcPr>
                <w:p w14:paraId="2B62645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0310690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noWrap w:val="0"/>
                  <w:tcMar>
                    <w:top w:w="0" w:type="dxa"/>
                    <w:left w:w="11" w:type="dxa"/>
                    <w:bottom w:w="0" w:type="dxa"/>
                    <w:right w:w="11" w:type="dxa"/>
                  </w:tcMar>
                  <w:vAlign w:val="center"/>
                </w:tcPr>
                <w:p w14:paraId="27BA02F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HW49</w:t>
                  </w:r>
                </w:p>
              </w:tc>
              <w:tc>
                <w:tcPr>
                  <w:tcW w:w="1188" w:type="dxa"/>
                  <w:noWrap w:val="0"/>
                  <w:tcMar>
                    <w:top w:w="0" w:type="dxa"/>
                    <w:left w:w="11" w:type="dxa"/>
                    <w:bottom w:w="0" w:type="dxa"/>
                    <w:right w:w="11" w:type="dxa"/>
                  </w:tcMar>
                  <w:vAlign w:val="center"/>
                </w:tcPr>
                <w:p w14:paraId="451F531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900-041-49</w:t>
                  </w:r>
                </w:p>
              </w:tc>
              <w:tc>
                <w:tcPr>
                  <w:tcW w:w="456" w:type="dxa"/>
                  <w:noWrap w:val="0"/>
                  <w:tcMar>
                    <w:top w:w="0" w:type="dxa"/>
                    <w:left w:w="11" w:type="dxa"/>
                    <w:bottom w:w="0" w:type="dxa"/>
                    <w:right w:w="11" w:type="dxa"/>
                  </w:tcMar>
                  <w:vAlign w:val="center"/>
                </w:tcPr>
                <w:p w14:paraId="71C6C1D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p>
              </w:tc>
              <w:tc>
                <w:tcPr>
                  <w:tcW w:w="516" w:type="dxa"/>
                  <w:noWrap w:val="0"/>
                  <w:tcMar>
                    <w:top w:w="0" w:type="dxa"/>
                    <w:left w:w="11" w:type="dxa"/>
                    <w:bottom w:w="0" w:type="dxa"/>
                    <w:right w:w="11" w:type="dxa"/>
                  </w:tcMar>
                  <w:vAlign w:val="center"/>
                </w:tcPr>
                <w:p w14:paraId="4EA65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4A6512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4E8389F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3421DB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有机物</w:t>
                  </w:r>
                </w:p>
              </w:tc>
              <w:tc>
                <w:tcPr>
                  <w:tcW w:w="576" w:type="dxa"/>
                  <w:noWrap w:val="0"/>
                  <w:tcMar>
                    <w:top w:w="0" w:type="dxa"/>
                    <w:left w:w="11" w:type="dxa"/>
                    <w:bottom w:w="0" w:type="dxa"/>
                    <w:right w:w="11" w:type="dxa"/>
                  </w:tcMar>
                  <w:vAlign w:val="center"/>
                </w:tcPr>
                <w:p w14:paraId="14C8AB1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w:t>
                  </w:r>
                </w:p>
              </w:tc>
              <w:tc>
                <w:tcPr>
                  <w:tcW w:w="852" w:type="dxa"/>
                  <w:shd w:val="clear" w:color="auto" w:fill="auto"/>
                  <w:noWrap w:val="0"/>
                  <w:tcMar>
                    <w:top w:w="0" w:type="dxa"/>
                    <w:left w:w="11" w:type="dxa"/>
                    <w:bottom w:w="0" w:type="dxa"/>
                    <w:right w:w="11" w:type="dxa"/>
                  </w:tcMar>
                  <w:vAlign w:val="center"/>
                </w:tcPr>
                <w:p w14:paraId="02E5763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c>
                <w:tcPr>
                  <w:tcW w:w="600" w:type="dxa"/>
                  <w:noWrap w:val="0"/>
                  <w:tcMar>
                    <w:top w:w="0" w:type="dxa"/>
                    <w:left w:w="11" w:type="dxa"/>
                    <w:bottom w:w="0" w:type="dxa"/>
                    <w:right w:w="11" w:type="dxa"/>
                  </w:tcMar>
                  <w:vAlign w:val="center"/>
                </w:tcPr>
                <w:p w14:paraId="273C30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桶装</w:t>
                  </w:r>
                </w:p>
              </w:tc>
              <w:tc>
                <w:tcPr>
                  <w:tcW w:w="696" w:type="dxa"/>
                  <w:noWrap w:val="0"/>
                  <w:tcMar>
                    <w:top w:w="0" w:type="dxa"/>
                    <w:left w:w="11" w:type="dxa"/>
                    <w:bottom w:w="0" w:type="dxa"/>
                    <w:right w:w="11" w:type="dxa"/>
                  </w:tcMar>
                  <w:vAlign w:val="center"/>
                </w:tcPr>
                <w:p w14:paraId="050730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委外</w:t>
                  </w:r>
                </w:p>
              </w:tc>
              <w:tc>
                <w:tcPr>
                  <w:tcW w:w="952" w:type="dxa"/>
                  <w:vMerge w:val="continue"/>
                  <w:noWrap w:val="0"/>
                  <w:tcMar>
                    <w:top w:w="0" w:type="dxa"/>
                    <w:left w:w="11" w:type="dxa"/>
                    <w:bottom w:w="0" w:type="dxa"/>
                    <w:right w:w="11" w:type="dxa"/>
                  </w:tcMar>
                  <w:vAlign w:val="center"/>
                </w:tcPr>
                <w:p w14:paraId="6AE8B95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6CB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0E18AA3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w:t>
                  </w:r>
                </w:p>
              </w:tc>
              <w:tc>
                <w:tcPr>
                  <w:tcW w:w="1396" w:type="dxa"/>
                  <w:noWrap w:val="0"/>
                  <w:tcMar>
                    <w:top w:w="0" w:type="dxa"/>
                    <w:left w:w="11" w:type="dxa"/>
                    <w:bottom w:w="0" w:type="dxa"/>
                    <w:right w:w="11" w:type="dxa"/>
                  </w:tcMar>
                  <w:vAlign w:val="center"/>
                </w:tcPr>
                <w:p w14:paraId="01828F5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废活性炭</w:t>
                  </w:r>
                </w:p>
              </w:tc>
              <w:tc>
                <w:tcPr>
                  <w:tcW w:w="936" w:type="dxa"/>
                  <w:noWrap w:val="0"/>
                  <w:tcMar>
                    <w:top w:w="0" w:type="dxa"/>
                    <w:left w:w="11" w:type="dxa"/>
                    <w:bottom w:w="0" w:type="dxa"/>
                    <w:right w:w="11" w:type="dxa"/>
                  </w:tcMar>
                  <w:vAlign w:val="center"/>
                </w:tcPr>
                <w:p w14:paraId="08B4A02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废气处理</w:t>
                  </w:r>
                </w:p>
              </w:tc>
              <w:tc>
                <w:tcPr>
                  <w:tcW w:w="708" w:type="dxa"/>
                  <w:noWrap w:val="0"/>
                  <w:tcMar>
                    <w:top w:w="0" w:type="dxa"/>
                    <w:left w:w="11" w:type="dxa"/>
                    <w:bottom w:w="0" w:type="dxa"/>
                    <w:right w:w="11" w:type="dxa"/>
                  </w:tcMar>
                  <w:vAlign w:val="center"/>
                </w:tcPr>
                <w:p w14:paraId="0A2ECCD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31C494B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noWrap w:val="0"/>
                  <w:tcMar>
                    <w:top w:w="0" w:type="dxa"/>
                    <w:left w:w="11" w:type="dxa"/>
                    <w:bottom w:w="0" w:type="dxa"/>
                    <w:right w:w="11" w:type="dxa"/>
                  </w:tcMar>
                  <w:vAlign w:val="center"/>
                </w:tcPr>
                <w:p w14:paraId="5C84C162">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HW 49</w:t>
                  </w:r>
                </w:p>
              </w:tc>
              <w:tc>
                <w:tcPr>
                  <w:tcW w:w="1188" w:type="dxa"/>
                  <w:noWrap w:val="0"/>
                  <w:tcMar>
                    <w:top w:w="0" w:type="dxa"/>
                    <w:left w:w="11" w:type="dxa"/>
                    <w:bottom w:w="0" w:type="dxa"/>
                    <w:right w:w="11" w:type="dxa"/>
                  </w:tcMar>
                  <w:vAlign w:val="center"/>
                </w:tcPr>
                <w:p w14:paraId="5C0EDE1D">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900-039-49</w:t>
                  </w:r>
                </w:p>
              </w:tc>
              <w:tc>
                <w:tcPr>
                  <w:tcW w:w="456" w:type="dxa"/>
                  <w:noWrap w:val="0"/>
                  <w:tcMar>
                    <w:top w:w="0" w:type="dxa"/>
                    <w:left w:w="11" w:type="dxa"/>
                    <w:bottom w:w="0" w:type="dxa"/>
                    <w:right w:w="11" w:type="dxa"/>
                  </w:tcMar>
                  <w:vAlign w:val="center"/>
                </w:tcPr>
                <w:p w14:paraId="6E2DF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p>
              </w:tc>
              <w:tc>
                <w:tcPr>
                  <w:tcW w:w="516" w:type="dxa"/>
                  <w:noWrap w:val="0"/>
                  <w:tcMar>
                    <w:top w:w="0" w:type="dxa"/>
                    <w:left w:w="11" w:type="dxa"/>
                    <w:bottom w:w="0" w:type="dxa"/>
                    <w:right w:w="11" w:type="dxa"/>
                  </w:tcMar>
                  <w:vAlign w:val="center"/>
                </w:tcPr>
                <w:p w14:paraId="7A13BF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69CC8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1EC77F0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667F7B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有机物</w:t>
                  </w:r>
                </w:p>
              </w:tc>
              <w:tc>
                <w:tcPr>
                  <w:tcW w:w="576" w:type="dxa"/>
                  <w:noWrap w:val="0"/>
                  <w:tcMar>
                    <w:top w:w="0" w:type="dxa"/>
                    <w:left w:w="11" w:type="dxa"/>
                    <w:bottom w:w="0" w:type="dxa"/>
                    <w:right w:w="11" w:type="dxa"/>
                  </w:tcMar>
                  <w:vAlign w:val="center"/>
                </w:tcPr>
                <w:p w14:paraId="372A18E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w:t>
                  </w:r>
                </w:p>
              </w:tc>
              <w:tc>
                <w:tcPr>
                  <w:tcW w:w="852" w:type="dxa"/>
                  <w:shd w:val="clear" w:color="auto" w:fill="auto"/>
                  <w:noWrap w:val="0"/>
                  <w:tcMar>
                    <w:top w:w="0" w:type="dxa"/>
                    <w:left w:w="11" w:type="dxa"/>
                    <w:bottom w:w="0" w:type="dxa"/>
                    <w:right w:w="11" w:type="dxa"/>
                  </w:tcMar>
                  <w:vAlign w:val="center"/>
                </w:tcPr>
                <w:p w14:paraId="1F61ADC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11.085</w:t>
                  </w:r>
                </w:p>
              </w:tc>
              <w:tc>
                <w:tcPr>
                  <w:tcW w:w="600" w:type="dxa"/>
                  <w:noWrap w:val="0"/>
                  <w:tcMar>
                    <w:top w:w="0" w:type="dxa"/>
                    <w:left w:w="11" w:type="dxa"/>
                    <w:bottom w:w="0" w:type="dxa"/>
                    <w:right w:w="11" w:type="dxa"/>
                  </w:tcMar>
                  <w:vAlign w:val="center"/>
                </w:tcPr>
                <w:p w14:paraId="642BB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桶装</w:t>
                  </w:r>
                </w:p>
              </w:tc>
              <w:tc>
                <w:tcPr>
                  <w:tcW w:w="696" w:type="dxa"/>
                  <w:noWrap w:val="0"/>
                  <w:tcMar>
                    <w:top w:w="0" w:type="dxa"/>
                    <w:left w:w="11" w:type="dxa"/>
                    <w:bottom w:w="0" w:type="dxa"/>
                    <w:right w:w="11" w:type="dxa"/>
                  </w:tcMar>
                  <w:vAlign w:val="center"/>
                </w:tcPr>
                <w:p w14:paraId="02B02C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委外</w:t>
                  </w:r>
                </w:p>
              </w:tc>
              <w:tc>
                <w:tcPr>
                  <w:tcW w:w="952" w:type="dxa"/>
                  <w:vMerge w:val="continue"/>
                  <w:noWrap w:val="0"/>
                  <w:tcMar>
                    <w:top w:w="0" w:type="dxa"/>
                    <w:left w:w="11" w:type="dxa"/>
                    <w:bottom w:w="0" w:type="dxa"/>
                    <w:right w:w="11" w:type="dxa"/>
                  </w:tcMar>
                  <w:vAlign w:val="center"/>
                </w:tcPr>
                <w:p w14:paraId="14638F5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9DD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65587B5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w:t>
                  </w:r>
                </w:p>
              </w:tc>
              <w:tc>
                <w:tcPr>
                  <w:tcW w:w="1396" w:type="dxa"/>
                  <w:noWrap w:val="0"/>
                  <w:tcMar>
                    <w:top w:w="0" w:type="dxa"/>
                    <w:left w:w="11" w:type="dxa"/>
                    <w:bottom w:w="0" w:type="dxa"/>
                    <w:right w:w="11" w:type="dxa"/>
                  </w:tcMar>
                  <w:vAlign w:val="center"/>
                </w:tcPr>
                <w:p w14:paraId="6B17044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地面清洗废液</w:t>
                  </w:r>
                </w:p>
              </w:tc>
              <w:tc>
                <w:tcPr>
                  <w:tcW w:w="936" w:type="dxa"/>
                  <w:noWrap w:val="0"/>
                  <w:tcMar>
                    <w:top w:w="0" w:type="dxa"/>
                    <w:left w:w="11" w:type="dxa"/>
                    <w:bottom w:w="0" w:type="dxa"/>
                    <w:right w:w="11" w:type="dxa"/>
                  </w:tcMar>
                  <w:vAlign w:val="center"/>
                </w:tcPr>
                <w:p w14:paraId="140F8D35">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地面清洗</w:t>
                  </w:r>
                </w:p>
              </w:tc>
              <w:tc>
                <w:tcPr>
                  <w:tcW w:w="708" w:type="dxa"/>
                  <w:noWrap w:val="0"/>
                  <w:tcMar>
                    <w:top w:w="0" w:type="dxa"/>
                    <w:left w:w="11" w:type="dxa"/>
                    <w:bottom w:w="0" w:type="dxa"/>
                    <w:right w:w="11" w:type="dxa"/>
                  </w:tcMar>
                  <w:vAlign w:val="center"/>
                </w:tcPr>
                <w:p w14:paraId="1D166C9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noWrap w:val="0"/>
                  <w:tcMar>
                    <w:top w:w="0" w:type="dxa"/>
                    <w:left w:w="11" w:type="dxa"/>
                    <w:bottom w:w="0" w:type="dxa"/>
                    <w:right w:w="11" w:type="dxa"/>
                  </w:tcMar>
                  <w:vAlign w:val="center"/>
                </w:tcPr>
                <w:p w14:paraId="18BD293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shd w:val="clear" w:color="auto" w:fill="auto"/>
                  <w:noWrap w:val="0"/>
                  <w:tcMar>
                    <w:top w:w="0" w:type="dxa"/>
                    <w:left w:w="11" w:type="dxa"/>
                    <w:bottom w:w="0" w:type="dxa"/>
                    <w:right w:w="11" w:type="dxa"/>
                  </w:tcMar>
                  <w:vAlign w:val="center"/>
                </w:tcPr>
                <w:p w14:paraId="1F22AA22">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HW49</w:t>
                  </w:r>
                </w:p>
              </w:tc>
              <w:tc>
                <w:tcPr>
                  <w:tcW w:w="1188" w:type="dxa"/>
                  <w:shd w:val="clear" w:color="auto" w:fill="auto"/>
                  <w:noWrap w:val="0"/>
                  <w:tcMar>
                    <w:top w:w="0" w:type="dxa"/>
                    <w:left w:w="11" w:type="dxa"/>
                    <w:bottom w:w="0" w:type="dxa"/>
                    <w:right w:w="11" w:type="dxa"/>
                  </w:tcMar>
                  <w:vAlign w:val="center"/>
                </w:tcPr>
                <w:p w14:paraId="310F179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900-047-49</w:t>
                  </w:r>
                </w:p>
              </w:tc>
              <w:tc>
                <w:tcPr>
                  <w:tcW w:w="456" w:type="dxa"/>
                  <w:noWrap w:val="0"/>
                  <w:tcMar>
                    <w:top w:w="0" w:type="dxa"/>
                    <w:left w:w="11" w:type="dxa"/>
                    <w:bottom w:w="0" w:type="dxa"/>
                    <w:right w:w="11" w:type="dxa"/>
                  </w:tcMar>
                  <w:vAlign w:val="center"/>
                </w:tcPr>
                <w:p w14:paraId="487BD4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T，I</w:t>
                  </w:r>
                </w:p>
              </w:tc>
              <w:tc>
                <w:tcPr>
                  <w:tcW w:w="516" w:type="dxa"/>
                  <w:noWrap w:val="0"/>
                  <w:tcMar>
                    <w:top w:w="0" w:type="dxa"/>
                    <w:left w:w="11" w:type="dxa"/>
                    <w:bottom w:w="0" w:type="dxa"/>
                    <w:right w:w="11" w:type="dxa"/>
                  </w:tcMar>
                  <w:vAlign w:val="center"/>
                </w:tcPr>
                <w:p w14:paraId="1A3538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noWrap w:val="0"/>
                  <w:tcMar>
                    <w:top w:w="0" w:type="dxa"/>
                    <w:left w:w="11" w:type="dxa"/>
                    <w:bottom w:w="0" w:type="dxa"/>
                    <w:right w:w="11" w:type="dxa"/>
                  </w:tcMar>
                  <w:vAlign w:val="center"/>
                </w:tcPr>
                <w:p w14:paraId="7B073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0587234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6DA5A2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无机氟 </w:t>
                  </w:r>
                </w:p>
              </w:tc>
              <w:tc>
                <w:tcPr>
                  <w:tcW w:w="576" w:type="dxa"/>
                  <w:noWrap w:val="0"/>
                  <w:tcMar>
                    <w:top w:w="0" w:type="dxa"/>
                    <w:left w:w="11" w:type="dxa"/>
                    <w:bottom w:w="0" w:type="dxa"/>
                    <w:right w:w="11" w:type="dxa"/>
                  </w:tcMar>
                  <w:vAlign w:val="center"/>
                </w:tcPr>
                <w:p w14:paraId="597C5A3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w:t>
                  </w:r>
                </w:p>
              </w:tc>
              <w:tc>
                <w:tcPr>
                  <w:tcW w:w="852" w:type="dxa"/>
                  <w:shd w:val="clear" w:color="auto" w:fill="auto"/>
                  <w:noWrap w:val="0"/>
                  <w:tcMar>
                    <w:top w:w="0" w:type="dxa"/>
                    <w:left w:w="11" w:type="dxa"/>
                    <w:bottom w:w="0" w:type="dxa"/>
                    <w:right w:w="11" w:type="dxa"/>
                  </w:tcMar>
                  <w:vAlign w:val="center"/>
                </w:tcPr>
                <w:p w14:paraId="0D84461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600" w:type="dxa"/>
                  <w:noWrap w:val="0"/>
                  <w:tcMar>
                    <w:top w:w="0" w:type="dxa"/>
                    <w:left w:w="11" w:type="dxa"/>
                    <w:bottom w:w="0" w:type="dxa"/>
                    <w:right w:w="11" w:type="dxa"/>
                  </w:tcMar>
                  <w:vAlign w:val="center"/>
                </w:tcPr>
                <w:p w14:paraId="737787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桶装</w:t>
                  </w:r>
                </w:p>
              </w:tc>
              <w:tc>
                <w:tcPr>
                  <w:tcW w:w="696" w:type="dxa"/>
                  <w:noWrap w:val="0"/>
                  <w:tcMar>
                    <w:top w:w="0" w:type="dxa"/>
                    <w:left w:w="11" w:type="dxa"/>
                    <w:bottom w:w="0" w:type="dxa"/>
                    <w:right w:w="11" w:type="dxa"/>
                  </w:tcMar>
                  <w:vAlign w:val="center"/>
                </w:tcPr>
                <w:p w14:paraId="13AE7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委外</w:t>
                  </w:r>
                </w:p>
              </w:tc>
              <w:tc>
                <w:tcPr>
                  <w:tcW w:w="952" w:type="dxa"/>
                  <w:vMerge w:val="continue"/>
                  <w:noWrap w:val="0"/>
                  <w:tcMar>
                    <w:top w:w="0" w:type="dxa"/>
                    <w:left w:w="11" w:type="dxa"/>
                    <w:bottom w:w="0" w:type="dxa"/>
                    <w:right w:w="11" w:type="dxa"/>
                  </w:tcMar>
                  <w:vAlign w:val="center"/>
                </w:tcPr>
                <w:p w14:paraId="38BDC77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0C56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dxa"/>
                  <w:noWrap w:val="0"/>
                  <w:tcMar>
                    <w:top w:w="0" w:type="dxa"/>
                    <w:left w:w="11" w:type="dxa"/>
                    <w:bottom w:w="0" w:type="dxa"/>
                    <w:right w:w="11" w:type="dxa"/>
                  </w:tcMar>
                  <w:vAlign w:val="center"/>
                </w:tcPr>
                <w:p w14:paraId="27C0791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w:t>
                  </w:r>
                </w:p>
              </w:tc>
              <w:tc>
                <w:tcPr>
                  <w:tcW w:w="1396" w:type="dxa"/>
                  <w:noWrap w:val="0"/>
                  <w:tcMar>
                    <w:top w:w="0" w:type="dxa"/>
                    <w:left w:w="11" w:type="dxa"/>
                    <w:bottom w:w="0" w:type="dxa"/>
                    <w:right w:w="11" w:type="dxa"/>
                  </w:tcMar>
                  <w:vAlign w:val="center"/>
                </w:tcPr>
                <w:p w14:paraId="20AB43E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废劳保用品及拖把</w:t>
                  </w:r>
                </w:p>
              </w:tc>
              <w:tc>
                <w:tcPr>
                  <w:tcW w:w="936" w:type="dxa"/>
                  <w:noWrap w:val="0"/>
                  <w:tcMar>
                    <w:top w:w="0" w:type="dxa"/>
                    <w:left w:w="11" w:type="dxa"/>
                    <w:bottom w:w="0" w:type="dxa"/>
                    <w:right w:w="11" w:type="dxa"/>
                  </w:tcMar>
                  <w:vAlign w:val="center"/>
                </w:tcPr>
                <w:p w14:paraId="59FF912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实验</w:t>
                  </w:r>
                </w:p>
              </w:tc>
              <w:tc>
                <w:tcPr>
                  <w:tcW w:w="708" w:type="dxa"/>
                  <w:shd w:val="clear" w:color="auto" w:fill="auto"/>
                  <w:noWrap w:val="0"/>
                  <w:tcMar>
                    <w:top w:w="0" w:type="dxa"/>
                    <w:left w:w="11" w:type="dxa"/>
                    <w:bottom w:w="0" w:type="dxa"/>
                    <w:right w:w="11" w:type="dxa"/>
                  </w:tcMar>
                  <w:vAlign w:val="center"/>
                </w:tcPr>
                <w:p w14:paraId="577036B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dxa"/>
                  <w:shd w:val="clear" w:color="auto" w:fill="auto"/>
                  <w:noWrap w:val="0"/>
                  <w:tcMar>
                    <w:top w:w="0" w:type="dxa"/>
                    <w:left w:w="11" w:type="dxa"/>
                    <w:bottom w:w="0" w:type="dxa"/>
                    <w:right w:w="11" w:type="dxa"/>
                  </w:tcMar>
                  <w:vAlign w:val="center"/>
                </w:tcPr>
                <w:p w14:paraId="76AF82A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2" w:type="dxa"/>
                  <w:shd w:val="clear" w:color="auto" w:fill="auto"/>
                  <w:noWrap w:val="0"/>
                  <w:tcMar>
                    <w:top w:w="0" w:type="dxa"/>
                    <w:left w:w="11" w:type="dxa"/>
                    <w:bottom w:w="0" w:type="dxa"/>
                    <w:right w:w="11" w:type="dxa"/>
                  </w:tcMar>
                  <w:vAlign w:val="center"/>
                </w:tcPr>
                <w:p w14:paraId="58320E9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HW49</w:t>
                  </w:r>
                </w:p>
              </w:tc>
              <w:tc>
                <w:tcPr>
                  <w:tcW w:w="1188" w:type="dxa"/>
                  <w:shd w:val="clear" w:color="auto" w:fill="auto"/>
                  <w:noWrap w:val="0"/>
                  <w:tcMar>
                    <w:top w:w="0" w:type="dxa"/>
                    <w:left w:w="11" w:type="dxa"/>
                    <w:bottom w:w="0" w:type="dxa"/>
                    <w:right w:w="11" w:type="dxa"/>
                  </w:tcMar>
                  <w:vAlign w:val="center"/>
                </w:tcPr>
                <w:p w14:paraId="59969D9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900-041-49</w:t>
                  </w:r>
                </w:p>
              </w:tc>
              <w:tc>
                <w:tcPr>
                  <w:tcW w:w="456" w:type="dxa"/>
                  <w:shd w:val="clear" w:color="auto" w:fill="auto"/>
                  <w:noWrap w:val="0"/>
                  <w:tcMar>
                    <w:top w:w="0" w:type="dxa"/>
                    <w:left w:w="11" w:type="dxa"/>
                    <w:bottom w:w="0" w:type="dxa"/>
                    <w:right w:w="11" w:type="dxa"/>
                  </w:tcMar>
                  <w:vAlign w:val="center"/>
                </w:tcPr>
                <w:p w14:paraId="46B0CDF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p>
              </w:tc>
              <w:tc>
                <w:tcPr>
                  <w:tcW w:w="516" w:type="dxa"/>
                  <w:shd w:val="clear" w:color="auto" w:fill="auto"/>
                  <w:noWrap w:val="0"/>
                  <w:tcMar>
                    <w:top w:w="0" w:type="dxa"/>
                    <w:left w:w="11" w:type="dxa"/>
                    <w:bottom w:w="0" w:type="dxa"/>
                    <w:right w:w="11" w:type="dxa"/>
                  </w:tcMar>
                  <w:vAlign w:val="center"/>
                </w:tcPr>
                <w:p w14:paraId="5E024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2" w:type="dxa"/>
                  <w:shd w:val="clear" w:color="auto" w:fill="auto"/>
                  <w:noWrap w:val="0"/>
                  <w:tcMar>
                    <w:top w:w="0" w:type="dxa"/>
                    <w:left w:w="11" w:type="dxa"/>
                    <w:bottom w:w="0" w:type="dxa"/>
                    <w:right w:w="11" w:type="dxa"/>
                  </w:tcMar>
                  <w:vAlign w:val="center"/>
                </w:tcPr>
                <w:p w14:paraId="62B04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6" w:type="dxa"/>
                  <w:vMerge w:val="continue"/>
                  <w:noWrap w:val="0"/>
                  <w:tcMar>
                    <w:top w:w="0" w:type="dxa"/>
                    <w:left w:w="11" w:type="dxa"/>
                    <w:bottom w:w="0" w:type="dxa"/>
                    <w:right w:w="11" w:type="dxa"/>
                  </w:tcMar>
                  <w:vAlign w:val="center"/>
                </w:tcPr>
                <w:p w14:paraId="03A99A6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01" w:type="dxa"/>
                  <w:noWrap w:val="0"/>
                  <w:tcMar>
                    <w:top w:w="0" w:type="dxa"/>
                    <w:left w:w="11" w:type="dxa"/>
                    <w:bottom w:w="0" w:type="dxa"/>
                    <w:right w:w="11" w:type="dxa"/>
                  </w:tcMar>
                  <w:vAlign w:val="center"/>
                </w:tcPr>
                <w:p w14:paraId="6FAEA4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布</w:t>
                  </w:r>
                </w:p>
              </w:tc>
              <w:tc>
                <w:tcPr>
                  <w:tcW w:w="576" w:type="dxa"/>
                  <w:noWrap w:val="0"/>
                  <w:tcMar>
                    <w:top w:w="0" w:type="dxa"/>
                    <w:left w:w="11" w:type="dxa"/>
                    <w:bottom w:w="0" w:type="dxa"/>
                    <w:right w:w="11" w:type="dxa"/>
                  </w:tcMar>
                  <w:vAlign w:val="center"/>
                </w:tcPr>
                <w:p w14:paraId="4F0308A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w:t>
                  </w:r>
                </w:p>
              </w:tc>
              <w:tc>
                <w:tcPr>
                  <w:tcW w:w="852" w:type="dxa"/>
                  <w:shd w:val="clear" w:color="auto" w:fill="auto"/>
                  <w:noWrap w:val="0"/>
                  <w:tcMar>
                    <w:top w:w="0" w:type="dxa"/>
                    <w:left w:w="11" w:type="dxa"/>
                    <w:bottom w:w="0" w:type="dxa"/>
                    <w:right w:w="11" w:type="dxa"/>
                  </w:tcMar>
                  <w:vAlign w:val="center"/>
                </w:tcPr>
                <w:p w14:paraId="1DB8A59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w:t>
                  </w:r>
                </w:p>
              </w:tc>
              <w:tc>
                <w:tcPr>
                  <w:tcW w:w="600" w:type="dxa"/>
                  <w:noWrap w:val="0"/>
                  <w:tcMar>
                    <w:top w:w="0" w:type="dxa"/>
                    <w:left w:w="11" w:type="dxa"/>
                    <w:bottom w:w="0" w:type="dxa"/>
                    <w:right w:w="11" w:type="dxa"/>
                  </w:tcMar>
                  <w:vAlign w:val="center"/>
                </w:tcPr>
                <w:p w14:paraId="4F1611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袋装</w:t>
                  </w:r>
                </w:p>
              </w:tc>
              <w:tc>
                <w:tcPr>
                  <w:tcW w:w="696" w:type="dxa"/>
                  <w:noWrap w:val="0"/>
                  <w:tcMar>
                    <w:top w:w="0" w:type="dxa"/>
                    <w:left w:w="11" w:type="dxa"/>
                    <w:bottom w:w="0" w:type="dxa"/>
                    <w:right w:w="11" w:type="dxa"/>
                  </w:tcMar>
                  <w:vAlign w:val="center"/>
                </w:tcPr>
                <w:p w14:paraId="123B7D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委外</w:t>
                  </w:r>
                </w:p>
              </w:tc>
              <w:tc>
                <w:tcPr>
                  <w:tcW w:w="952" w:type="dxa"/>
                  <w:vMerge w:val="continue"/>
                  <w:noWrap w:val="0"/>
                  <w:tcMar>
                    <w:top w:w="0" w:type="dxa"/>
                    <w:left w:w="11" w:type="dxa"/>
                    <w:bottom w:w="0" w:type="dxa"/>
                    <w:right w:w="11" w:type="dxa"/>
                  </w:tcMar>
                  <w:vAlign w:val="center"/>
                </w:tcPr>
                <w:p w14:paraId="14E0162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468E3228">
            <w:pPr>
              <w:pStyle w:val="33"/>
              <w:bidi w:val="0"/>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运营期</w:t>
            </w:r>
            <w:r>
              <w:rPr>
                <w:rFonts w:hint="default" w:ascii="Times New Roman" w:hAnsi="Times New Roman" w:cs="Times New Roman"/>
                <w:color w:val="000000" w:themeColor="text1"/>
                <w14:textFill>
                  <w14:solidFill>
                    <w14:schemeClr w14:val="tx1"/>
                  </w14:solidFill>
                </w14:textFill>
              </w:rPr>
              <w:t>固废处理处置率100%，固体废物不直接排入外环境。</w:t>
            </w:r>
          </w:p>
        </w:tc>
      </w:tr>
    </w:tbl>
    <w:p w14:paraId="7700DA91">
      <w:pPr>
        <w:pStyle w:val="26"/>
        <w:rPr>
          <w:rFonts w:hint="default" w:ascii="Times New Roman" w:hAnsi="Times New Roman" w:eastAsia="宋体" w:cs="Times New Roman"/>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844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9"/>
        <w:gridCol w:w="8123"/>
      </w:tblGrid>
      <w:tr w14:paraId="252BB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9" w:hRule="atLeast"/>
        </w:trPr>
        <w:tc>
          <w:tcPr>
            <w:tcW w:w="319" w:type="dxa"/>
            <w:noWrap w:val="0"/>
            <w:tcMar>
              <w:left w:w="28" w:type="dxa"/>
              <w:right w:w="28" w:type="dxa"/>
            </w:tcMar>
            <w:vAlign w:val="top"/>
          </w:tcPr>
          <w:p w14:paraId="7A281A67">
            <w:pPr>
              <w:adjustRightInd w:val="0"/>
              <w:snapToGrid w:val="0"/>
              <w:jc w:val="both"/>
              <w:rPr>
                <w:rFonts w:hint="default" w:ascii="Times New Roman" w:hAnsi="Times New Roman" w:eastAsia="宋体" w:cs="Times New Roman"/>
                <w:bCs/>
                <w:color w:val="000000" w:themeColor="text1"/>
                <w:szCs w:val="21"/>
                <w14:textFill>
                  <w14:solidFill>
                    <w14:schemeClr w14:val="tx1"/>
                  </w14:solidFill>
                </w14:textFill>
              </w:rPr>
            </w:pPr>
          </w:p>
        </w:tc>
        <w:tc>
          <w:tcPr>
            <w:tcW w:w="8123" w:type="dxa"/>
            <w:noWrap w:val="0"/>
            <w:vAlign w:val="top"/>
          </w:tcPr>
          <w:p w14:paraId="211BC95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color w:val="000000" w:themeColor="text1"/>
                <w:spacing w:val="-10"/>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4"/>
                <w:szCs w:val="24"/>
                <w:lang w:val="en-US" w:eastAsia="zh-CN"/>
                <w14:textFill>
                  <w14:solidFill>
                    <w14:schemeClr w14:val="tx1"/>
                  </w14:solidFill>
                </w14:textFill>
              </w:rPr>
              <w:t>（3）固体</w:t>
            </w:r>
            <w:r>
              <w:rPr>
                <w:rFonts w:hint="default" w:ascii="Times New Roman" w:hAnsi="Times New Roman" w:eastAsia="宋体" w:cs="Times New Roman"/>
                <w:b w:val="0"/>
                <w:bCs/>
                <w:color w:val="000000" w:themeColor="text1"/>
                <w:spacing w:val="-10"/>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b w:val="0"/>
                <w:bCs/>
                <w:color w:val="000000" w:themeColor="text1"/>
                <w:spacing w:val="-10"/>
                <w:sz w:val="24"/>
                <w:szCs w:val="24"/>
                <w:lang w:val="en-US" w:eastAsia="zh-CN"/>
                <w14:textFill>
                  <w14:solidFill>
                    <w14:schemeClr w14:val="tx1"/>
                  </w14:solidFill>
                </w14:textFill>
              </w:rPr>
              <w:t>贮存场所合理性分析：</w:t>
            </w:r>
          </w:p>
          <w:p w14:paraId="28F62AFA">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hd w:val="clear" w:fill="auto"/>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生活</w:t>
            </w:r>
            <w:r>
              <w:rPr>
                <w:rFonts w:hint="default" w:ascii="Times New Roman" w:hAnsi="Times New Roman" w:eastAsia="宋体" w:cs="Times New Roman"/>
                <w:color w:val="000000" w:themeColor="text1"/>
                <w:sz w:val="24"/>
                <w:shd w:val="clear" w:fill="auto"/>
                <w:lang w:val="en-US" w:eastAsia="zh-CN"/>
                <w14:textFill>
                  <w14:solidFill>
                    <w14:schemeClr w14:val="tx1"/>
                  </w14:solidFill>
                </w14:textFill>
              </w:rPr>
              <w:t>垃圾：</w:t>
            </w:r>
          </w:p>
          <w:p w14:paraId="7B91ABF7">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本项目生活</w:t>
            </w:r>
            <w:r>
              <w:rPr>
                <w:rFonts w:hint="default" w:ascii="Times New Roman" w:hAnsi="Times New Roman" w:eastAsia="宋体" w:cs="Times New Roman"/>
                <w:color w:val="000000" w:themeColor="text1"/>
                <w:sz w:val="24"/>
                <w:shd w:val="clear" w:fill="auto"/>
                <w:lang w:val="en-US" w:eastAsia="zh-CN"/>
                <w14:textFill>
                  <w14:solidFill>
                    <w14:schemeClr w14:val="tx1"/>
                  </w14:solidFill>
                </w14:textFill>
              </w:rPr>
              <w:t>垃圾</w:t>
            </w:r>
            <w:r>
              <w:rPr>
                <w:rFonts w:hint="default" w:ascii="Times New Roman" w:hAnsi="Times New Roman" w:eastAsia="宋体" w:cs="Times New Roman"/>
                <w:color w:val="000000" w:themeColor="text1"/>
                <w:sz w:val="24"/>
                <w:lang w:val="en-US" w:eastAsia="zh-CN"/>
                <w14:textFill>
                  <w14:solidFill>
                    <w14:schemeClr w14:val="tx1"/>
                  </w14:solidFill>
                </w14:textFill>
              </w:rPr>
              <w:t>放置于指定的生活</w:t>
            </w:r>
            <w:r>
              <w:rPr>
                <w:rFonts w:hint="default" w:ascii="Times New Roman" w:hAnsi="Times New Roman" w:eastAsia="宋体" w:cs="Times New Roman"/>
                <w:color w:val="000000" w:themeColor="text1"/>
                <w:sz w:val="24"/>
                <w:shd w:val="clear" w:fill="auto"/>
                <w:lang w:val="en-US" w:eastAsia="zh-CN"/>
                <w14:textFill>
                  <w14:solidFill>
                    <w14:schemeClr w14:val="tx1"/>
                  </w14:solidFill>
                </w14:textFill>
              </w:rPr>
              <w:t>垃圾</w:t>
            </w:r>
            <w:r>
              <w:rPr>
                <w:rFonts w:hint="default" w:ascii="Times New Roman" w:hAnsi="Times New Roman" w:eastAsia="宋体" w:cs="Times New Roman"/>
                <w:color w:val="000000" w:themeColor="text1"/>
                <w:sz w:val="24"/>
                <w:lang w:val="en-US" w:eastAsia="zh-CN"/>
                <w14:textFill>
                  <w14:solidFill>
                    <w14:schemeClr w14:val="tx1"/>
                  </w14:solidFill>
                </w14:textFill>
              </w:rPr>
              <w:t>桶中，环卫部门每天袋装清运，清运量</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t/a。</w:t>
            </w:r>
          </w:p>
          <w:p w14:paraId="4018D82C">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一般工业固体</w:t>
            </w:r>
            <w:r>
              <w:rPr>
                <w:rFonts w:hint="default" w:ascii="Times New Roman" w:hAnsi="Times New Roman" w:eastAsia="宋体" w:cs="Times New Roman"/>
                <w:color w:val="000000" w:themeColor="text1"/>
                <w:sz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04B5038E">
            <w:pPr>
              <w:pStyle w:val="36"/>
              <w:bidi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 xml:space="preserve"> 本项目运营期一般工业固体废物贮存情况表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
              <w:gridCol w:w="903"/>
              <w:gridCol w:w="600"/>
              <w:gridCol w:w="693"/>
              <w:gridCol w:w="1187"/>
              <w:gridCol w:w="671"/>
              <w:gridCol w:w="611"/>
              <w:gridCol w:w="592"/>
              <w:gridCol w:w="592"/>
              <w:gridCol w:w="756"/>
              <w:gridCol w:w="933"/>
            </w:tblGrid>
            <w:tr w14:paraId="3725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4" w:type="pct"/>
                  <w:noWrap w:val="0"/>
                  <w:tcMar>
                    <w:top w:w="0" w:type="dxa"/>
                    <w:left w:w="11" w:type="dxa"/>
                    <w:bottom w:w="0" w:type="dxa"/>
                    <w:right w:w="11" w:type="dxa"/>
                  </w:tcMar>
                  <w:vAlign w:val="center"/>
                </w:tcPr>
                <w:p w14:paraId="579F80D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572" w:type="pct"/>
                  <w:noWrap w:val="0"/>
                  <w:tcMar>
                    <w:top w:w="0" w:type="dxa"/>
                    <w:left w:w="11" w:type="dxa"/>
                    <w:bottom w:w="0" w:type="dxa"/>
                    <w:right w:w="11" w:type="dxa"/>
                  </w:tcMar>
                  <w:vAlign w:val="center"/>
                </w:tcPr>
                <w:p w14:paraId="756E78E2">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380" w:type="pct"/>
                  <w:noWrap w:val="0"/>
                  <w:tcMar>
                    <w:top w:w="0" w:type="dxa"/>
                    <w:left w:w="11" w:type="dxa"/>
                    <w:bottom w:w="0" w:type="dxa"/>
                    <w:right w:w="11" w:type="dxa"/>
                  </w:tcMar>
                  <w:vAlign w:val="center"/>
                </w:tcPr>
                <w:p w14:paraId="538BA967">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属性</w:t>
                  </w:r>
                </w:p>
              </w:tc>
              <w:tc>
                <w:tcPr>
                  <w:tcW w:w="439" w:type="pct"/>
                  <w:noWrap w:val="0"/>
                  <w:tcMar>
                    <w:top w:w="0" w:type="dxa"/>
                    <w:left w:w="11" w:type="dxa"/>
                    <w:bottom w:w="0" w:type="dxa"/>
                    <w:right w:w="11" w:type="dxa"/>
                  </w:tcMar>
                  <w:vAlign w:val="center"/>
                </w:tcPr>
                <w:p w14:paraId="59D4DFCC">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类别</w:t>
                  </w:r>
                </w:p>
              </w:tc>
              <w:tc>
                <w:tcPr>
                  <w:tcW w:w="751" w:type="pct"/>
                  <w:noWrap w:val="0"/>
                  <w:tcMar>
                    <w:top w:w="0" w:type="dxa"/>
                    <w:left w:w="11" w:type="dxa"/>
                    <w:bottom w:w="0" w:type="dxa"/>
                    <w:right w:w="11" w:type="dxa"/>
                  </w:tcMar>
                  <w:vAlign w:val="center"/>
                </w:tcPr>
                <w:p w14:paraId="5E2508A7">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代码</w:t>
                  </w:r>
                </w:p>
              </w:tc>
              <w:tc>
                <w:tcPr>
                  <w:tcW w:w="425" w:type="pct"/>
                  <w:noWrap w:val="0"/>
                  <w:tcMar>
                    <w:top w:w="0" w:type="dxa"/>
                    <w:left w:w="11" w:type="dxa"/>
                    <w:bottom w:w="0" w:type="dxa"/>
                    <w:right w:w="11" w:type="dxa"/>
                  </w:tcMar>
                  <w:vAlign w:val="center"/>
                </w:tcPr>
                <w:p w14:paraId="4F426E8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产生量t/a</w:t>
                  </w:r>
                </w:p>
              </w:tc>
              <w:tc>
                <w:tcPr>
                  <w:tcW w:w="387" w:type="pct"/>
                  <w:noWrap w:val="0"/>
                  <w:tcMar>
                    <w:top w:w="0" w:type="dxa"/>
                    <w:left w:w="11" w:type="dxa"/>
                    <w:bottom w:w="0" w:type="dxa"/>
                    <w:right w:w="11" w:type="dxa"/>
                  </w:tcMar>
                  <w:vAlign w:val="center"/>
                </w:tcPr>
                <w:p w14:paraId="75A477D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贮存方式</w:t>
                  </w:r>
                </w:p>
              </w:tc>
              <w:tc>
                <w:tcPr>
                  <w:tcW w:w="375" w:type="pct"/>
                  <w:noWrap w:val="0"/>
                  <w:tcMar>
                    <w:top w:w="0" w:type="dxa"/>
                    <w:left w:w="11" w:type="dxa"/>
                    <w:bottom w:w="0" w:type="dxa"/>
                    <w:right w:w="11" w:type="dxa"/>
                  </w:tcMar>
                  <w:vAlign w:val="center"/>
                </w:tcPr>
                <w:p w14:paraId="5213DFC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贮存周期</w:t>
                  </w:r>
                </w:p>
              </w:tc>
              <w:tc>
                <w:tcPr>
                  <w:tcW w:w="375" w:type="pct"/>
                  <w:noWrap w:val="0"/>
                  <w:tcMar>
                    <w:top w:w="0" w:type="dxa"/>
                    <w:left w:w="11" w:type="dxa"/>
                    <w:bottom w:w="0" w:type="dxa"/>
                    <w:right w:w="11" w:type="dxa"/>
                  </w:tcMar>
                  <w:vAlign w:val="center"/>
                </w:tcPr>
                <w:p w14:paraId="3583295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占地面积m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2</w:t>
                  </w:r>
                </w:p>
              </w:tc>
              <w:tc>
                <w:tcPr>
                  <w:tcW w:w="479" w:type="pct"/>
                  <w:noWrap w:val="0"/>
                  <w:tcMar>
                    <w:top w:w="0" w:type="dxa"/>
                    <w:left w:w="11" w:type="dxa"/>
                    <w:bottom w:w="0" w:type="dxa"/>
                    <w:right w:w="11" w:type="dxa"/>
                  </w:tcMar>
                  <w:vAlign w:val="center"/>
                </w:tcPr>
                <w:p w14:paraId="50AD4E5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fill="auto"/>
                      <w:lang w:val="en-US" w:eastAsia="zh-CN"/>
                      <w14:textFill>
                        <w14:solidFill>
                          <w14:schemeClr w14:val="tx1"/>
                        </w14:solidFill>
                      </w14:textFill>
                    </w:rPr>
                    <w:t>设计最大</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贮存量t</w:t>
                  </w:r>
                </w:p>
              </w:tc>
              <w:tc>
                <w:tcPr>
                  <w:tcW w:w="591" w:type="pct"/>
                  <w:noWrap w:val="0"/>
                  <w:tcMar>
                    <w:top w:w="0" w:type="dxa"/>
                    <w:left w:w="11" w:type="dxa"/>
                    <w:bottom w:w="0" w:type="dxa"/>
                    <w:right w:w="11" w:type="dxa"/>
                  </w:tcMar>
                  <w:vAlign w:val="center"/>
                </w:tcPr>
                <w:p w14:paraId="6B15DCE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贮存位置</w:t>
                  </w:r>
                </w:p>
              </w:tc>
            </w:tr>
            <w:tr w14:paraId="4C04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4" w:type="pct"/>
                  <w:noWrap w:val="0"/>
                  <w:tcMar>
                    <w:top w:w="0" w:type="dxa"/>
                    <w:left w:w="11" w:type="dxa"/>
                    <w:bottom w:w="0" w:type="dxa"/>
                    <w:right w:w="11" w:type="dxa"/>
                  </w:tcMar>
                  <w:vAlign w:val="center"/>
                </w:tcPr>
                <w:p w14:paraId="105DCAF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72" w:type="pct"/>
                  <w:noWrap w:val="0"/>
                  <w:tcMar>
                    <w:top w:w="0" w:type="dxa"/>
                    <w:left w:w="11" w:type="dxa"/>
                    <w:bottom w:w="0" w:type="dxa"/>
                    <w:right w:w="11" w:type="dxa"/>
                  </w:tcMar>
                  <w:vAlign w:val="center"/>
                </w:tcPr>
                <w:p w14:paraId="4C52FB9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边角料</w:t>
                  </w:r>
                </w:p>
              </w:tc>
              <w:tc>
                <w:tcPr>
                  <w:tcW w:w="380" w:type="pct"/>
                  <w:vMerge w:val="restart"/>
                  <w:noWrap w:val="0"/>
                  <w:tcMar>
                    <w:top w:w="0" w:type="dxa"/>
                    <w:left w:w="11" w:type="dxa"/>
                    <w:bottom w:w="0" w:type="dxa"/>
                    <w:right w:w="11" w:type="dxa"/>
                  </w:tcMar>
                  <w:vAlign w:val="center"/>
                </w:tcPr>
                <w:p w14:paraId="60EE5040">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一般工业固体</w:t>
                  </w:r>
                  <w:r>
                    <w:rPr>
                      <w:rFonts w:hint="default" w:ascii="Times New Roman" w:hAnsi="Times New Roman" w:eastAsia="宋体" w:cs="Times New Roman"/>
                      <w:color w:val="000000" w:themeColor="text1"/>
                      <w:sz w:val="21"/>
                      <w:szCs w:val="21"/>
                      <w:shd w:val="clear" w:fill="auto"/>
                      <w:lang w:val="en-US" w:eastAsia="zh-CN"/>
                      <w14:textFill>
                        <w14:solidFill>
                          <w14:schemeClr w14:val="tx1"/>
                        </w14:solidFill>
                      </w14:textFill>
                    </w:rPr>
                    <w:t>废物</w:t>
                  </w:r>
                </w:p>
              </w:tc>
              <w:tc>
                <w:tcPr>
                  <w:tcW w:w="439" w:type="pct"/>
                  <w:shd w:val="clear" w:color="auto" w:fill="auto"/>
                  <w:noWrap w:val="0"/>
                  <w:tcMar>
                    <w:top w:w="0" w:type="dxa"/>
                    <w:left w:w="11" w:type="dxa"/>
                    <w:bottom w:w="0" w:type="dxa"/>
                    <w:right w:w="11" w:type="dxa"/>
                  </w:tcMar>
                  <w:vAlign w:val="center"/>
                </w:tcPr>
                <w:p w14:paraId="7BFBFBBB">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SW17</w:t>
                  </w:r>
                </w:p>
              </w:tc>
              <w:tc>
                <w:tcPr>
                  <w:tcW w:w="751" w:type="pct"/>
                  <w:shd w:val="clear" w:color="auto" w:fill="auto"/>
                  <w:noWrap w:val="0"/>
                  <w:tcMar>
                    <w:top w:w="0" w:type="dxa"/>
                    <w:left w:w="11" w:type="dxa"/>
                    <w:bottom w:w="0" w:type="dxa"/>
                    <w:right w:w="11" w:type="dxa"/>
                  </w:tcMar>
                  <w:vAlign w:val="center"/>
                </w:tcPr>
                <w:p w14:paraId="6F84A36B">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kern w:val="0"/>
                      <w:sz w:val="21"/>
                      <w:szCs w:val="20"/>
                      <w:highlight w:val="none"/>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00-012-S17</w:t>
                  </w:r>
                </w:p>
              </w:tc>
              <w:tc>
                <w:tcPr>
                  <w:tcW w:w="425" w:type="pct"/>
                  <w:noWrap w:val="0"/>
                  <w:tcMar>
                    <w:top w:w="0" w:type="dxa"/>
                    <w:left w:w="11" w:type="dxa"/>
                    <w:bottom w:w="0" w:type="dxa"/>
                    <w:right w:w="11" w:type="dxa"/>
                  </w:tcMar>
                  <w:vAlign w:val="center"/>
                </w:tcPr>
                <w:p w14:paraId="69D366C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0.3</w:t>
                  </w:r>
                </w:p>
              </w:tc>
              <w:tc>
                <w:tcPr>
                  <w:tcW w:w="387" w:type="pct"/>
                  <w:noWrap w:val="0"/>
                  <w:tcMar>
                    <w:top w:w="0" w:type="dxa"/>
                    <w:left w:w="11" w:type="dxa"/>
                    <w:bottom w:w="0" w:type="dxa"/>
                    <w:right w:w="11" w:type="dxa"/>
                  </w:tcMar>
                  <w:vAlign w:val="center"/>
                </w:tcPr>
                <w:p w14:paraId="3856FA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袋装</w:t>
                  </w:r>
                </w:p>
              </w:tc>
              <w:tc>
                <w:tcPr>
                  <w:tcW w:w="375" w:type="pct"/>
                  <w:noWrap w:val="0"/>
                  <w:tcMar>
                    <w:top w:w="0" w:type="dxa"/>
                    <w:left w:w="11" w:type="dxa"/>
                    <w:bottom w:w="0" w:type="dxa"/>
                    <w:right w:w="11" w:type="dxa"/>
                  </w:tcMar>
                  <w:vAlign w:val="center"/>
                </w:tcPr>
                <w:p w14:paraId="1B6C5F0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半年</w:t>
                  </w:r>
                </w:p>
              </w:tc>
              <w:tc>
                <w:tcPr>
                  <w:tcW w:w="375" w:type="pct"/>
                  <w:noWrap w:val="0"/>
                  <w:tcMar>
                    <w:top w:w="0" w:type="dxa"/>
                    <w:left w:w="11" w:type="dxa"/>
                    <w:bottom w:w="0" w:type="dxa"/>
                    <w:right w:w="11" w:type="dxa"/>
                  </w:tcMar>
                  <w:vAlign w:val="center"/>
                </w:tcPr>
                <w:p w14:paraId="347D02B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479" w:type="pct"/>
                  <w:noWrap w:val="0"/>
                  <w:tcMar>
                    <w:top w:w="0" w:type="dxa"/>
                    <w:left w:w="11" w:type="dxa"/>
                    <w:bottom w:w="0" w:type="dxa"/>
                    <w:right w:w="11" w:type="dxa"/>
                  </w:tcMar>
                  <w:vAlign w:val="center"/>
                </w:tcPr>
                <w:p w14:paraId="6A6E6EF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591" w:type="pct"/>
                  <w:vMerge w:val="restart"/>
                  <w:noWrap w:val="0"/>
                  <w:tcMar>
                    <w:top w:w="0" w:type="dxa"/>
                    <w:left w:w="11" w:type="dxa"/>
                    <w:bottom w:w="0" w:type="dxa"/>
                    <w:right w:w="11" w:type="dxa"/>
                  </w:tcMar>
                  <w:vAlign w:val="center"/>
                </w:tcPr>
                <w:p w14:paraId="7664881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一般固废暂存间</w:t>
                  </w:r>
                </w:p>
              </w:tc>
            </w:tr>
            <w:tr w14:paraId="3240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4" w:type="pct"/>
                  <w:noWrap w:val="0"/>
                  <w:tcMar>
                    <w:top w:w="0" w:type="dxa"/>
                    <w:left w:w="11" w:type="dxa"/>
                    <w:bottom w:w="0" w:type="dxa"/>
                    <w:right w:w="11" w:type="dxa"/>
                  </w:tcMar>
                  <w:vAlign w:val="center"/>
                </w:tcPr>
                <w:p w14:paraId="6F9D41F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72" w:type="pct"/>
                  <w:noWrap w:val="0"/>
                  <w:tcMar>
                    <w:top w:w="0" w:type="dxa"/>
                    <w:left w:w="11" w:type="dxa"/>
                    <w:bottom w:w="0" w:type="dxa"/>
                    <w:right w:w="11" w:type="dxa"/>
                  </w:tcMar>
                  <w:vAlign w:val="center"/>
                </w:tcPr>
                <w:p w14:paraId="2FE53BC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废锂电池</w:t>
                  </w:r>
                </w:p>
              </w:tc>
              <w:tc>
                <w:tcPr>
                  <w:tcW w:w="380" w:type="pct"/>
                  <w:vMerge w:val="continue"/>
                  <w:noWrap w:val="0"/>
                  <w:tcMar>
                    <w:top w:w="0" w:type="dxa"/>
                    <w:left w:w="11" w:type="dxa"/>
                    <w:bottom w:w="0" w:type="dxa"/>
                    <w:right w:w="11" w:type="dxa"/>
                  </w:tcMar>
                  <w:vAlign w:val="center"/>
                </w:tcPr>
                <w:p w14:paraId="37D4C4F4">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39" w:type="pct"/>
                  <w:shd w:val="clear" w:color="auto" w:fill="auto"/>
                  <w:noWrap w:val="0"/>
                  <w:tcMar>
                    <w:top w:w="0" w:type="dxa"/>
                    <w:left w:w="11" w:type="dxa"/>
                    <w:bottom w:w="0" w:type="dxa"/>
                    <w:right w:w="11" w:type="dxa"/>
                  </w:tcMar>
                  <w:vAlign w:val="center"/>
                </w:tcPr>
                <w:p w14:paraId="234CBB0C">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SW17</w:t>
                  </w:r>
                </w:p>
              </w:tc>
              <w:tc>
                <w:tcPr>
                  <w:tcW w:w="751" w:type="pct"/>
                  <w:shd w:val="clear" w:color="auto" w:fill="auto"/>
                  <w:noWrap w:val="0"/>
                  <w:tcMar>
                    <w:top w:w="0" w:type="dxa"/>
                    <w:left w:w="11" w:type="dxa"/>
                    <w:bottom w:w="0" w:type="dxa"/>
                    <w:right w:w="11" w:type="dxa"/>
                  </w:tcMar>
                  <w:vAlign w:val="center"/>
                </w:tcPr>
                <w:p w14:paraId="6A5E414D">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kern w:val="0"/>
                      <w:sz w:val="21"/>
                      <w:szCs w:val="20"/>
                      <w:highlight w:val="none"/>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00-012-S17</w:t>
                  </w:r>
                </w:p>
              </w:tc>
              <w:tc>
                <w:tcPr>
                  <w:tcW w:w="425" w:type="pct"/>
                  <w:noWrap w:val="0"/>
                  <w:tcMar>
                    <w:top w:w="0" w:type="dxa"/>
                    <w:left w:w="11" w:type="dxa"/>
                    <w:bottom w:w="0" w:type="dxa"/>
                    <w:right w:w="11" w:type="dxa"/>
                  </w:tcMar>
                  <w:vAlign w:val="center"/>
                </w:tcPr>
                <w:p w14:paraId="36782A8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8</w:t>
                  </w:r>
                </w:p>
              </w:tc>
              <w:tc>
                <w:tcPr>
                  <w:tcW w:w="387" w:type="pct"/>
                  <w:noWrap w:val="0"/>
                  <w:tcMar>
                    <w:top w:w="0" w:type="dxa"/>
                    <w:left w:w="11" w:type="dxa"/>
                    <w:bottom w:w="0" w:type="dxa"/>
                    <w:right w:w="11" w:type="dxa"/>
                  </w:tcMar>
                  <w:vAlign w:val="center"/>
                </w:tcPr>
                <w:p w14:paraId="50D05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袋装</w:t>
                  </w:r>
                </w:p>
              </w:tc>
              <w:tc>
                <w:tcPr>
                  <w:tcW w:w="375" w:type="pct"/>
                  <w:noWrap w:val="0"/>
                  <w:tcMar>
                    <w:top w:w="0" w:type="dxa"/>
                    <w:left w:w="11" w:type="dxa"/>
                    <w:bottom w:w="0" w:type="dxa"/>
                    <w:right w:w="11" w:type="dxa"/>
                  </w:tcMar>
                  <w:vAlign w:val="center"/>
                </w:tcPr>
                <w:p w14:paraId="20C1994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15天</w:t>
                  </w:r>
                </w:p>
              </w:tc>
              <w:tc>
                <w:tcPr>
                  <w:tcW w:w="375" w:type="pct"/>
                  <w:noWrap w:val="0"/>
                  <w:tcMar>
                    <w:top w:w="0" w:type="dxa"/>
                    <w:left w:w="11" w:type="dxa"/>
                    <w:bottom w:w="0" w:type="dxa"/>
                    <w:right w:w="11" w:type="dxa"/>
                  </w:tcMar>
                  <w:vAlign w:val="center"/>
                </w:tcPr>
                <w:p w14:paraId="5677E64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479" w:type="pct"/>
                  <w:noWrap w:val="0"/>
                  <w:tcMar>
                    <w:top w:w="0" w:type="dxa"/>
                    <w:left w:w="11" w:type="dxa"/>
                    <w:bottom w:w="0" w:type="dxa"/>
                    <w:right w:w="11" w:type="dxa"/>
                  </w:tcMar>
                  <w:vAlign w:val="center"/>
                </w:tcPr>
                <w:p w14:paraId="466B347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c>
                <w:tcPr>
                  <w:tcW w:w="591" w:type="pct"/>
                  <w:vMerge w:val="continue"/>
                  <w:noWrap w:val="0"/>
                  <w:tcMar>
                    <w:top w:w="0" w:type="dxa"/>
                    <w:left w:w="11" w:type="dxa"/>
                    <w:bottom w:w="0" w:type="dxa"/>
                    <w:right w:w="11" w:type="dxa"/>
                  </w:tcMar>
                  <w:vAlign w:val="center"/>
                </w:tcPr>
                <w:p w14:paraId="3F784E4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94AC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67" w:type="pct"/>
                  <w:gridSpan w:val="5"/>
                  <w:noWrap w:val="0"/>
                  <w:tcMar>
                    <w:top w:w="0" w:type="dxa"/>
                    <w:left w:w="11" w:type="dxa"/>
                    <w:bottom w:w="0" w:type="dxa"/>
                    <w:right w:w="11" w:type="dxa"/>
                  </w:tcMar>
                  <w:vAlign w:val="center"/>
                </w:tcPr>
                <w:p w14:paraId="6A9CAC15">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425" w:type="pct"/>
                  <w:noWrap w:val="0"/>
                  <w:tcMar>
                    <w:top w:w="0" w:type="dxa"/>
                    <w:left w:w="11" w:type="dxa"/>
                    <w:bottom w:w="0" w:type="dxa"/>
                    <w:right w:w="11" w:type="dxa"/>
                  </w:tcMar>
                  <w:vAlign w:val="center"/>
                </w:tcPr>
                <w:p w14:paraId="12C7DE3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87" w:type="pct"/>
                  <w:noWrap w:val="0"/>
                  <w:tcMar>
                    <w:top w:w="0" w:type="dxa"/>
                    <w:left w:w="11" w:type="dxa"/>
                    <w:bottom w:w="0" w:type="dxa"/>
                    <w:right w:w="11" w:type="dxa"/>
                  </w:tcMar>
                  <w:vAlign w:val="center"/>
                </w:tcPr>
                <w:p w14:paraId="6B8CD4D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75" w:type="pct"/>
                  <w:noWrap w:val="0"/>
                  <w:tcMar>
                    <w:top w:w="0" w:type="dxa"/>
                    <w:left w:w="11" w:type="dxa"/>
                    <w:bottom w:w="0" w:type="dxa"/>
                    <w:right w:w="11" w:type="dxa"/>
                  </w:tcMar>
                  <w:vAlign w:val="center"/>
                </w:tcPr>
                <w:p w14:paraId="123C34A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75" w:type="pct"/>
                  <w:noWrap w:val="0"/>
                  <w:tcMar>
                    <w:top w:w="0" w:type="dxa"/>
                    <w:left w:w="11" w:type="dxa"/>
                    <w:bottom w:w="0" w:type="dxa"/>
                    <w:right w:w="11" w:type="dxa"/>
                  </w:tcMar>
                  <w:vAlign w:val="center"/>
                </w:tcPr>
                <w:p w14:paraId="3AC4E3D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479" w:type="pct"/>
                  <w:noWrap w:val="0"/>
                  <w:tcMar>
                    <w:top w:w="0" w:type="dxa"/>
                    <w:left w:w="11" w:type="dxa"/>
                    <w:bottom w:w="0" w:type="dxa"/>
                    <w:right w:w="11" w:type="dxa"/>
                  </w:tcMar>
                  <w:vAlign w:val="center"/>
                </w:tcPr>
                <w:p w14:paraId="6FB626A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91" w:type="pct"/>
                  <w:noWrap w:val="0"/>
                  <w:tcMar>
                    <w:top w:w="0" w:type="dxa"/>
                    <w:left w:w="11" w:type="dxa"/>
                    <w:bottom w:w="0" w:type="dxa"/>
                    <w:right w:w="11" w:type="dxa"/>
                  </w:tcMar>
                  <w:vAlign w:val="center"/>
                </w:tcPr>
                <w:p w14:paraId="7A8C171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E68C956">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本项目一般工业固体废物</w:t>
            </w:r>
            <w:r>
              <w:rPr>
                <w:rFonts w:hint="default" w:ascii="Times New Roman" w:hAnsi="Times New Roman" w:cs="Times New Roman"/>
                <w:color w:val="000000" w:themeColor="text1"/>
                <w:sz w:val="24"/>
                <w:lang w:val="en-US" w:eastAsia="zh-CN"/>
                <w14:textFill>
                  <w14:solidFill>
                    <w14:schemeClr w14:val="tx1"/>
                  </w14:solidFill>
                </w14:textFill>
              </w:rPr>
              <w:t>放置于一般固废暂存间暂存</w:t>
            </w:r>
            <w:r>
              <w:rPr>
                <w:rFonts w:hint="default" w:ascii="Times New Roman" w:hAnsi="Times New Roman" w:eastAsia="宋体" w:cs="Times New Roman"/>
                <w:color w:val="000000" w:themeColor="text1"/>
                <w:sz w:val="24"/>
                <w:lang w:val="en-US" w:eastAsia="zh-CN"/>
                <w14:textFill>
                  <w14:solidFill>
                    <w14:schemeClr w14:val="tx1"/>
                  </w14:solidFill>
                </w14:textFill>
              </w:rPr>
              <w:t>，需贮存总面积约为</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t>，</w:t>
            </w:r>
            <w:r>
              <w:rPr>
                <w:rFonts w:hint="default" w:ascii="Times New Roman" w:hAnsi="Times New Roman" w:cs="Times New Roman"/>
                <w:color w:val="000000" w:themeColor="text1"/>
                <w:sz w:val="24"/>
                <w:vertAlign w:val="baseli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一般固废</w:t>
            </w:r>
            <w:r>
              <w:rPr>
                <w:rFonts w:hint="default" w:ascii="Times New Roman" w:hAnsi="Times New Roman" w:cs="Times New Roman"/>
                <w:color w:val="000000" w:themeColor="text1"/>
                <w:sz w:val="24"/>
                <w:lang w:val="en-US" w:eastAsia="zh-CN"/>
                <w14:textFill>
                  <w14:solidFill>
                    <w14:schemeClr w14:val="tx1"/>
                  </w14:solidFill>
                </w14:textFill>
              </w:rPr>
              <w:t>暂存间约</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，可满足</w:t>
            </w: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一般工业固体废物暂存需求。</w:t>
            </w:r>
          </w:p>
          <w:p w14:paraId="06A6C722">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危险</w:t>
            </w:r>
            <w:r>
              <w:rPr>
                <w:rFonts w:hint="default" w:ascii="Times New Roman" w:hAnsi="Times New Roman" w:eastAsia="宋体" w:cs="Times New Roman"/>
                <w:color w:val="000000" w:themeColor="text1"/>
                <w:sz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509EDB88">
            <w:pPr>
              <w:pStyle w:val="3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 xml:space="preserve"> 本项目危险废物贮存情况表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
              <w:gridCol w:w="1168"/>
              <w:gridCol w:w="589"/>
              <w:gridCol w:w="590"/>
              <w:gridCol w:w="1056"/>
              <w:gridCol w:w="671"/>
              <w:gridCol w:w="610"/>
              <w:gridCol w:w="591"/>
              <w:gridCol w:w="591"/>
              <w:gridCol w:w="753"/>
              <w:gridCol w:w="930"/>
            </w:tblGrid>
            <w:tr w14:paraId="31D1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7" w:type="pct"/>
                  <w:noWrap w:val="0"/>
                  <w:tcMar>
                    <w:top w:w="0" w:type="dxa"/>
                    <w:left w:w="11" w:type="dxa"/>
                    <w:bottom w:w="0" w:type="dxa"/>
                    <w:right w:w="11" w:type="dxa"/>
                  </w:tcMar>
                  <w:vAlign w:val="center"/>
                </w:tcPr>
                <w:p w14:paraId="17ECEEE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740" w:type="pct"/>
                  <w:noWrap w:val="0"/>
                  <w:tcMar>
                    <w:top w:w="0" w:type="dxa"/>
                    <w:left w:w="11" w:type="dxa"/>
                    <w:bottom w:w="0" w:type="dxa"/>
                    <w:right w:w="11" w:type="dxa"/>
                  </w:tcMar>
                  <w:vAlign w:val="center"/>
                </w:tcPr>
                <w:p w14:paraId="68FFD62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373" w:type="pct"/>
                  <w:noWrap w:val="0"/>
                  <w:tcMar>
                    <w:top w:w="0" w:type="dxa"/>
                    <w:left w:w="11" w:type="dxa"/>
                    <w:bottom w:w="0" w:type="dxa"/>
                    <w:right w:w="11" w:type="dxa"/>
                  </w:tcMar>
                  <w:vAlign w:val="center"/>
                </w:tcPr>
                <w:p w14:paraId="63D40AEA">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属性</w:t>
                  </w:r>
                </w:p>
              </w:tc>
              <w:tc>
                <w:tcPr>
                  <w:tcW w:w="373" w:type="pct"/>
                  <w:noWrap w:val="0"/>
                  <w:tcMar>
                    <w:top w:w="0" w:type="dxa"/>
                    <w:left w:w="11" w:type="dxa"/>
                    <w:bottom w:w="0" w:type="dxa"/>
                    <w:right w:w="11" w:type="dxa"/>
                  </w:tcMar>
                  <w:vAlign w:val="center"/>
                </w:tcPr>
                <w:p w14:paraId="548DC7C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类别</w:t>
                  </w:r>
                </w:p>
              </w:tc>
              <w:tc>
                <w:tcPr>
                  <w:tcW w:w="668" w:type="pct"/>
                  <w:noWrap w:val="0"/>
                  <w:tcMar>
                    <w:top w:w="0" w:type="dxa"/>
                    <w:left w:w="11" w:type="dxa"/>
                    <w:bottom w:w="0" w:type="dxa"/>
                    <w:right w:w="11" w:type="dxa"/>
                  </w:tcMar>
                  <w:vAlign w:val="center"/>
                </w:tcPr>
                <w:p w14:paraId="58EA05F2">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代码</w:t>
                  </w:r>
                </w:p>
              </w:tc>
              <w:tc>
                <w:tcPr>
                  <w:tcW w:w="425" w:type="pct"/>
                  <w:noWrap w:val="0"/>
                  <w:tcMar>
                    <w:top w:w="0" w:type="dxa"/>
                    <w:left w:w="11" w:type="dxa"/>
                    <w:bottom w:w="0" w:type="dxa"/>
                    <w:right w:w="11" w:type="dxa"/>
                  </w:tcMar>
                  <w:vAlign w:val="center"/>
                </w:tcPr>
                <w:p w14:paraId="167B825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产生量t/a</w:t>
                  </w:r>
                </w:p>
              </w:tc>
              <w:tc>
                <w:tcPr>
                  <w:tcW w:w="386" w:type="pct"/>
                  <w:noWrap w:val="0"/>
                  <w:tcMar>
                    <w:top w:w="0" w:type="dxa"/>
                    <w:left w:w="11" w:type="dxa"/>
                    <w:bottom w:w="0" w:type="dxa"/>
                    <w:right w:w="11" w:type="dxa"/>
                  </w:tcMar>
                  <w:vAlign w:val="center"/>
                </w:tcPr>
                <w:p w14:paraId="26ED1AB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贮存方式</w:t>
                  </w:r>
                </w:p>
              </w:tc>
              <w:tc>
                <w:tcPr>
                  <w:tcW w:w="374" w:type="pct"/>
                  <w:noWrap w:val="0"/>
                  <w:tcMar>
                    <w:top w:w="0" w:type="dxa"/>
                    <w:left w:w="11" w:type="dxa"/>
                    <w:bottom w:w="0" w:type="dxa"/>
                    <w:right w:w="11" w:type="dxa"/>
                  </w:tcMar>
                  <w:vAlign w:val="center"/>
                </w:tcPr>
                <w:p w14:paraId="4630530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贮存周期</w:t>
                  </w:r>
                </w:p>
              </w:tc>
              <w:tc>
                <w:tcPr>
                  <w:tcW w:w="374" w:type="pct"/>
                  <w:noWrap w:val="0"/>
                  <w:tcMar>
                    <w:top w:w="0" w:type="dxa"/>
                    <w:left w:w="11" w:type="dxa"/>
                    <w:bottom w:w="0" w:type="dxa"/>
                    <w:right w:w="11" w:type="dxa"/>
                  </w:tcMar>
                  <w:vAlign w:val="center"/>
                </w:tcPr>
                <w:p w14:paraId="421DF90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占地面积m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2</w:t>
                  </w:r>
                </w:p>
              </w:tc>
              <w:tc>
                <w:tcPr>
                  <w:tcW w:w="477" w:type="pct"/>
                  <w:noWrap w:val="0"/>
                  <w:tcMar>
                    <w:top w:w="0" w:type="dxa"/>
                    <w:left w:w="11" w:type="dxa"/>
                    <w:bottom w:w="0" w:type="dxa"/>
                    <w:right w:w="11" w:type="dxa"/>
                  </w:tcMar>
                  <w:vAlign w:val="center"/>
                </w:tcPr>
                <w:p w14:paraId="1595E72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fill="auto"/>
                      <w:lang w:val="en-US" w:eastAsia="zh-CN"/>
                      <w14:textFill>
                        <w14:solidFill>
                          <w14:schemeClr w14:val="tx1"/>
                        </w14:solidFill>
                      </w14:textFill>
                    </w:rPr>
                    <w:t>设计最大</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贮存量t</w:t>
                  </w:r>
                </w:p>
              </w:tc>
              <w:tc>
                <w:tcPr>
                  <w:tcW w:w="589" w:type="pct"/>
                  <w:noWrap w:val="0"/>
                  <w:tcMar>
                    <w:top w:w="0" w:type="dxa"/>
                    <w:left w:w="11" w:type="dxa"/>
                    <w:bottom w:w="0" w:type="dxa"/>
                    <w:right w:w="11" w:type="dxa"/>
                  </w:tcMar>
                  <w:vAlign w:val="center"/>
                </w:tcPr>
                <w:p w14:paraId="3C0EE88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贮存位置</w:t>
                  </w:r>
                </w:p>
              </w:tc>
            </w:tr>
            <w:tr w14:paraId="25D3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7" w:type="pct"/>
                  <w:noWrap w:val="0"/>
                  <w:tcMar>
                    <w:top w:w="0" w:type="dxa"/>
                    <w:left w:w="11" w:type="dxa"/>
                    <w:bottom w:w="0" w:type="dxa"/>
                    <w:right w:w="11" w:type="dxa"/>
                  </w:tcMar>
                  <w:vAlign w:val="center"/>
                </w:tcPr>
                <w:p w14:paraId="0E27FDB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40" w:type="pct"/>
                  <w:noWrap w:val="0"/>
                  <w:tcMar>
                    <w:top w:w="0" w:type="dxa"/>
                    <w:left w:w="11" w:type="dxa"/>
                    <w:bottom w:w="0" w:type="dxa"/>
                    <w:right w:w="11" w:type="dxa"/>
                  </w:tcMar>
                  <w:vAlign w:val="center"/>
                </w:tcPr>
                <w:p w14:paraId="1F83734C">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废包装</w:t>
                  </w:r>
                </w:p>
              </w:tc>
              <w:tc>
                <w:tcPr>
                  <w:tcW w:w="373" w:type="pct"/>
                  <w:vMerge w:val="restart"/>
                  <w:noWrap w:val="0"/>
                  <w:tcMar>
                    <w:top w:w="0" w:type="dxa"/>
                    <w:left w:w="11" w:type="dxa"/>
                    <w:bottom w:w="0" w:type="dxa"/>
                    <w:right w:w="11" w:type="dxa"/>
                  </w:tcMar>
                  <w:vAlign w:val="center"/>
                </w:tcPr>
                <w:p w14:paraId="5787C5A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w:t>
                  </w:r>
                  <w:r>
                    <w:rPr>
                      <w:rFonts w:hint="default" w:ascii="Times New Roman" w:hAnsi="Times New Roman" w:eastAsia="宋体" w:cs="Times New Roman"/>
                      <w:color w:val="000000" w:themeColor="text1"/>
                      <w:sz w:val="21"/>
                      <w:szCs w:val="21"/>
                      <w:shd w:val="clear" w:fill="auto"/>
                      <w:lang w:val="en-US" w:eastAsia="zh-CN"/>
                      <w14:textFill>
                        <w14:solidFill>
                          <w14:schemeClr w14:val="tx1"/>
                        </w14:solidFill>
                      </w14:textFill>
                    </w:rPr>
                    <w:t>废物</w:t>
                  </w:r>
                </w:p>
              </w:tc>
              <w:tc>
                <w:tcPr>
                  <w:tcW w:w="373" w:type="pct"/>
                  <w:noWrap w:val="0"/>
                  <w:tcMar>
                    <w:top w:w="0" w:type="dxa"/>
                    <w:left w:w="11" w:type="dxa"/>
                    <w:bottom w:w="0" w:type="dxa"/>
                    <w:right w:w="11" w:type="dxa"/>
                  </w:tcMar>
                  <w:vAlign w:val="center"/>
                </w:tcPr>
                <w:p w14:paraId="46C20A38">
                  <w:pPr>
                    <w:pStyle w:val="30"/>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0"/>
                      <w:highlight w:val="none"/>
                      <w:lang w:val="en-US" w:eastAsia="zh-CN" w:bidi="ar-SA"/>
                      <w14:textFill>
                        <w14:solidFill>
                          <w14:schemeClr w14:val="tx1"/>
                        </w14:solidFill>
                      </w14:textFill>
                    </w:rPr>
                    <w:t>HW49</w:t>
                  </w:r>
                </w:p>
              </w:tc>
              <w:tc>
                <w:tcPr>
                  <w:tcW w:w="668" w:type="pct"/>
                  <w:noWrap w:val="0"/>
                  <w:tcMar>
                    <w:top w:w="0" w:type="dxa"/>
                    <w:left w:w="11" w:type="dxa"/>
                    <w:bottom w:w="0" w:type="dxa"/>
                    <w:right w:w="11" w:type="dxa"/>
                  </w:tcMar>
                  <w:vAlign w:val="center"/>
                </w:tcPr>
                <w:p w14:paraId="55F81B3F">
                  <w:pPr>
                    <w:pStyle w:val="30"/>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900-041-49</w:t>
                  </w:r>
                </w:p>
              </w:tc>
              <w:tc>
                <w:tcPr>
                  <w:tcW w:w="425" w:type="pct"/>
                  <w:shd w:val="clear" w:color="auto" w:fill="auto"/>
                  <w:noWrap w:val="0"/>
                  <w:tcMar>
                    <w:top w:w="0" w:type="dxa"/>
                    <w:left w:w="11" w:type="dxa"/>
                    <w:bottom w:w="0" w:type="dxa"/>
                    <w:right w:w="11" w:type="dxa"/>
                  </w:tcMar>
                  <w:vAlign w:val="center"/>
                </w:tcPr>
                <w:p w14:paraId="5ADCC66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0.578</w:t>
                  </w:r>
                </w:p>
              </w:tc>
              <w:tc>
                <w:tcPr>
                  <w:tcW w:w="386" w:type="pct"/>
                  <w:noWrap w:val="0"/>
                  <w:tcMar>
                    <w:top w:w="0" w:type="dxa"/>
                    <w:left w:w="11" w:type="dxa"/>
                    <w:bottom w:w="0" w:type="dxa"/>
                    <w:right w:w="11" w:type="dxa"/>
                  </w:tcMar>
                  <w:vAlign w:val="center"/>
                </w:tcPr>
                <w:p w14:paraId="13AA4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 xml:space="preserve">桶装  </w:t>
                  </w:r>
                </w:p>
              </w:tc>
              <w:tc>
                <w:tcPr>
                  <w:tcW w:w="374" w:type="pct"/>
                  <w:noWrap w:val="0"/>
                  <w:tcMar>
                    <w:top w:w="0" w:type="dxa"/>
                    <w:left w:w="11" w:type="dxa"/>
                    <w:bottom w:w="0" w:type="dxa"/>
                    <w:right w:w="11" w:type="dxa"/>
                  </w:tcMar>
                  <w:vAlign w:val="center"/>
                </w:tcPr>
                <w:p w14:paraId="5C7F739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3个月</w:t>
                  </w:r>
                </w:p>
              </w:tc>
              <w:tc>
                <w:tcPr>
                  <w:tcW w:w="374" w:type="pct"/>
                  <w:noWrap w:val="0"/>
                  <w:tcMar>
                    <w:top w:w="0" w:type="dxa"/>
                    <w:left w:w="11" w:type="dxa"/>
                    <w:bottom w:w="0" w:type="dxa"/>
                    <w:right w:w="11" w:type="dxa"/>
                  </w:tcMar>
                  <w:vAlign w:val="center"/>
                </w:tcPr>
                <w:p w14:paraId="37DA840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477" w:type="pct"/>
                  <w:noWrap w:val="0"/>
                  <w:tcMar>
                    <w:top w:w="0" w:type="dxa"/>
                    <w:left w:w="11" w:type="dxa"/>
                    <w:bottom w:w="0" w:type="dxa"/>
                    <w:right w:w="11" w:type="dxa"/>
                  </w:tcMar>
                  <w:vAlign w:val="center"/>
                </w:tcPr>
                <w:p w14:paraId="4258833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589" w:type="pct"/>
                  <w:vMerge w:val="restart"/>
                  <w:noWrap w:val="0"/>
                  <w:tcMar>
                    <w:top w:w="0" w:type="dxa"/>
                    <w:left w:w="11" w:type="dxa"/>
                    <w:bottom w:w="0" w:type="dxa"/>
                    <w:right w:w="11" w:type="dxa"/>
                  </w:tcMar>
                  <w:vAlign w:val="center"/>
                </w:tcPr>
                <w:p w14:paraId="45288CD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危险废物暂存间</w:t>
                  </w:r>
                </w:p>
              </w:tc>
            </w:tr>
            <w:tr w14:paraId="741C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7" w:type="pct"/>
                  <w:noWrap w:val="0"/>
                  <w:tcMar>
                    <w:top w:w="0" w:type="dxa"/>
                    <w:left w:w="11" w:type="dxa"/>
                    <w:bottom w:w="0" w:type="dxa"/>
                    <w:right w:w="11" w:type="dxa"/>
                  </w:tcMar>
                  <w:vAlign w:val="center"/>
                </w:tcPr>
                <w:p w14:paraId="73C5C3E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40" w:type="pct"/>
                  <w:noWrap w:val="0"/>
                  <w:tcMar>
                    <w:top w:w="0" w:type="dxa"/>
                    <w:left w:w="11" w:type="dxa"/>
                    <w:bottom w:w="0" w:type="dxa"/>
                    <w:right w:w="11" w:type="dxa"/>
                  </w:tcMar>
                  <w:vAlign w:val="center"/>
                </w:tcPr>
                <w:p w14:paraId="609F55C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丁酸丁酯废液</w:t>
                  </w:r>
                </w:p>
              </w:tc>
              <w:tc>
                <w:tcPr>
                  <w:tcW w:w="373" w:type="pct"/>
                  <w:vMerge w:val="continue"/>
                  <w:noWrap w:val="0"/>
                  <w:tcMar>
                    <w:top w:w="0" w:type="dxa"/>
                    <w:left w:w="11" w:type="dxa"/>
                    <w:bottom w:w="0" w:type="dxa"/>
                    <w:right w:w="11" w:type="dxa"/>
                  </w:tcMar>
                  <w:vAlign w:val="center"/>
                </w:tcPr>
                <w:p w14:paraId="473BB096">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73" w:type="pct"/>
                  <w:noWrap w:val="0"/>
                  <w:tcMar>
                    <w:top w:w="0" w:type="dxa"/>
                    <w:left w:w="11" w:type="dxa"/>
                    <w:bottom w:w="0" w:type="dxa"/>
                    <w:right w:w="11" w:type="dxa"/>
                  </w:tcMar>
                  <w:vAlign w:val="center"/>
                </w:tcPr>
                <w:p w14:paraId="715D8F5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2"/>
                      <w:kern w:val="2"/>
                      <w:sz w:val="21"/>
                      <w:szCs w:val="21"/>
                      <w:highlight w:val="none"/>
                      <w:lang w:val="en-US" w:eastAsia="zh-CN" w:bidi="ar-SA"/>
                      <w14:textFill>
                        <w14:solidFill>
                          <w14:schemeClr w14:val="tx1"/>
                        </w14:solidFill>
                      </w14:textFill>
                    </w:rPr>
                    <w:t>HW49</w:t>
                  </w:r>
                </w:p>
              </w:tc>
              <w:tc>
                <w:tcPr>
                  <w:tcW w:w="668" w:type="pct"/>
                  <w:noWrap w:val="0"/>
                  <w:tcMar>
                    <w:top w:w="0" w:type="dxa"/>
                    <w:left w:w="11" w:type="dxa"/>
                    <w:bottom w:w="0" w:type="dxa"/>
                    <w:right w:w="11" w:type="dxa"/>
                  </w:tcMar>
                  <w:vAlign w:val="center"/>
                </w:tcPr>
                <w:p w14:paraId="30BB999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900-047-49</w:t>
                  </w:r>
                </w:p>
              </w:tc>
              <w:tc>
                <w:tcPr>
                  <w:tcW w:w="425" w:type="pct"/>
                  <w:shd w:val="clear" w:color="auto" w:fill="auto"/>
                  <w:noWrap w:val="0"/>
                  <w:tcMar>
                    <w:top w:w="0" w:type="dxa"/>
                    <w:left w:w="11" w:type="dxa"/>
                    <w:bottom w:w="0" w:type="dxa"/>
                    <w:right w:w="11" w:type="dxa"/>
                  </w:tcMar>
                  <w:vAlign w:val="center"/>
                </w:tcPr>
                <w:p w14:paraId="10E7654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6.475</w:t>
                  </w:r>
                </w:p>
              </w:tc>
              <w:tc>
                <w:tcPr>
                  <w:tcW w:w="386" w:type="pct"/>
                  <w:noWrap w:val="0"/>
                  <w:tcMar>
                    <w:top w:w="0" w:type="dxa"/>
                    <w:left w:w="11" w:type="dxa"/>
                    <w:bottom w:w="0" w:type="dxa"/>
                    <w:right w:w="11" w:type="dxa"/>
                  </w:tcMar>
                  <w:vAlign w:val="center"/>
                </w:tcPr>
                <w:p w14:paraId="26E780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桶装</w:t>
                  </w:r>
                </w:p>
              </w:tc>
              <w:tc>
                <w:tcPr>
                  <w:tcW w:w="374" w:type="pct"/>
                  <w:noWrap w:val="0"/>
                  <w:tcMar>
                    <w:top w:w="0" w:type="dxa"/>
                    <w:left w:w="11" w:type="dxa"/>
                    <w:bottom w:w="0" w:type="dxa"/>
                    <w:right w:w="11" w:type="dxa"/>
                  </w:tcMar>
                  <w:vAlign w:val="center"/>
                </w:tcPr>
                <w:p w14:paraId="696D46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个月</w:t>
                  </w:r>
                </w:p>
              </w:tc>
              <w:tc>
                <w:tcPr>
                  <w:tcW w:w="374" w:type="pct"/>
                  <w:noWrap w:val="0"/>
                  <w:tcMar>
                    <w:top w:w="0" w:type="dxa"/>
                    <w:left w:w="11" w:type="dxa"/>
                    <w:bottom w:w="0" w:type="dxa"/>
                    <w:right w:w="11" w:type="dxa"/>
                  </w:tcMar>
                  <w:vAlign w:val="center"/>
                </w:tcPr>
                <w:p w14:paraId="1FF05BA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477" w:type="pct"/>
                  <w:noWrap w:val="0"/>
                  <w:tcMar>
                    <w:top w:w="0" w:type="dxa"/>
                    <w:left w:w="11" w:type="dxa"/>
                    <w:bottom w:w="0" w:type="dxa"/>
                    <w:right w:w="11" w:type="dxa"/>
                  </w:tcMar>
                  <w:vAlign w:val="center"/>
                </w:tcPr>
                <w:p w14:paraId="073D543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589" w:type="pct"/>
                  <w:vMerge w:val="continue"/>
                  <w:noWrap w:val="0"/>
                  <w:tcMar>
                    <w:top w:w="0" w:type="dxa"/>
                    <w:left w:w="11" w:type="dxa"/>
                    <w:bottom w:w="0" w:type="dxa"/>
                    <w:right w:w="11" w:type="dxa"/>
                  </w:tcMar>
                  <w:vAlign w:val="center"/>
                </w:tcPr>
                <w:p w14:paraId="148A414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4F6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7" w:type="pct"/>
                  <w:noWrap w:val="0"/>
                  <w:tcMar>
                    <w:top w:w="0" w:type="dxa"/>
                    <w:left w:w="11" w:type="dxa"/>
                    <w:bottom w:w="0" w:type="dxa"/>
                    <w:right w:w="11" w:type="dxa"/>
                  </w:tcMar>
                  <w:vAlign w:val="center"/>
                </w:tcPr>
                <w:p w14:paraId="7192FB9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40" w:type="pct"/>
                  <w:noWrap w:val="0"/>
                  <w:tcMar>
                    <w:top w:w="0" w:type="dxa"/>
                    <w:left w:w="11" w:type="dxa"/>
                    <w:bottom w:w="0" w:type="dxa"/>
                    <w:right w:w="11" w:type="dxa"/>
                  </w:tcMar>
                  <w:vAlign w:val="center"/>
                </w:tcPr>
                <w:p w14:paraId="24C597B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喷淋废液</w:t>
                  </w:r>
                </w:p>
              </w:tc>
              <w:tc>
                <w:tcPr>
                  <w:tcW w:w="373" w:type="pct"/>
                  <w:vMerge w:val="continue"/>
                  <w:noWrap w:val="0"/>
                  <w:tcMar>
                    <w:top w:w="0" w:type="dxa"/>
                    <w:left w:w="11" w:type="dxa"/>
                    <w:bottom w:w="0" w:type="dxa"/>
                    <w:right w:w="11" w:type="dxa"/>
                  </w:tcMar>
                  <w:vAlign w:val="center"/>
                </w:tcPr>
                <w:p w14:paraId="36FC3565">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73" w:type="pct"/>
                  <w:noWrap w:val="0"/>
                  <w:tcMar>
                    <w:top w:w="0" w:type="dxa"/>
                    <w:left w:w="11" w:type="dxa"/>
                    <w:bottom w:w="0" w:type="dxa"/>
                    <w:right w:w="11" w:type="dxa"/>
                  </w:tcMar>
                  <w:vAlign w:val="center"/>
                </w:tcPr>
                <w:p w14:paraId="7E7FDCBA">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2"/>
                      <w:kern w:val="2"/>
                      <w:sz w:val="21"/>
                      <w:szCs w:val="21"/>
                      <w:highlight w:val="none"/>
                      <w:lang w:val="en-US" w:eastAsia="zh-CN" w:bidi="ar-SA"/>
                      <w14:textFill>
                        <w14:solidFill>
                          <w14:schemeClr w14:val="tx1"/>
                        </w14:solidFill>
                      </w14:textFill>
                    </w:rPr>
                    <w:t>HW35</w:t>
                  </w:r>
                </w:p>
              </w:tc>
              <w:tc>
                <w:tcPr>
                  <w:tcW w:w="668" w:type="pct"/>
                  <w:noWrap w:val="0"/>
                  <w:tcMar>
                    <w:top w:w="0" w:type="dxa"/>
                    <w:left w:w="11" w:type="dxa"/>
                    <w:bottom w:w="0" w:type="dxa"/>
                    <w:right w:w="11" w:type="dxa"/>
                  </w:tcMar>
                  <w:vAlign w:val="center"/>
                </w:tcPr>
                <w:p w14:paraId="26782810">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900-399-35</w:t>
                  </w:r>
                </w:p>
              </w:tc>
              <w:tc>
                <w:tcPr>
                  <w:tcW w:w="425" w:type="pct"/>
                  <w:shd w:val="clear" w:color="auto" w:fill="auto"/>
                  <w:noWrap w:val="0"/>
                  <w:tcMar>
                    <w:top w:w="0" w:type="dxa"/>
                    <w:left w:w="11" w:type="dxa"/>
                    <w:bottom w:w="0" w:type="dxa"/>
                    <w:right w:w="11" w:type="dxa"/>
                  </w:tcMar>
                  <w:vAlign w:val="center"/>
                </w:tcPr>
                <w:p w14:paraId="78C2A35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w:t>
                  </w:r>
                </w:p>
              </w:tc>
              <w:tc>
                <w:tcPr>
                  <w:tcW w:w="386" w:type="pct"/>
                  <w:noWrap w:val="0"/>
                  <w:tcMar>
                    <w:top w:w="0" w:type="dxa"/>
                    <w:left w:w="11" w:type="dxa"/>
                    <w:bottom w:w="0" w:type="dxa"/>
                    <w:right w:w="11" w:type="dxa"/>
                  </w:tcMar>
                  <w:vAlign w:val="center"/>
                </w:tcPr>
                <w:p w14:paraId="6A8A25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桶装</w:t>
                  </w:r>
                </w:p>
              </w:tc>
              <w:tc>
                <w:tcPr>
                  <w:tcW w:w="374" w:type="pct"/>
                  <w:noWrap w:val="0"/>
                  <w:tcMar>
                    <w:top w:w="0" w:type="dxa"/>
                    <w:left w:w="11" w:type="dxa"/>
                    <w:bottom w:w="0" w:type="dxa"/>
                    <w:right w:w="11" w:type="dxa"/>
                  </w:tcMar>
                  <w:vAlign w:val="center"/>
                </w:tcPr>
                <w:p w14:paraId="3789C8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3个月</w:t>
                  </w:r>
                </w:p>
              </w:tc>
              <w:tc>
                <w:tcPr>
                  <w:tcW w:w="374" w:type="pct"/>
                  <w:noWrap w:val="0"/>
                  <w:tcMar>
                    <w:top w:w="0" w:type="dxa"/>
                    <w:left w:w="11" w:type="dxa"/>
                    <w:bottom w:w="0" w:type="dxa"/>
                    <w:right w:w="11" w:type="dxa"/>
                  </w:tcMar>
                  <w:vAlign w:val="center"/>
                </w:tcPr>
                <w:p w14:paraId="3D201F9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477" w:type="pct"/>
                  <w:noWrap w:val="0"/>
                  <w:tcMar>
                    <w:top w:w="0" w:type="dxa"/>
                    <w:left w:w="11" w:type="dxa"/>
                    <w:bottom w:w="0" w:type="dxa"/>
                    <w:right w:w="11" w:type="dxa"/>
                  </w:tcMar>
                  <w:vAlign w:val="center"/>
                </w:tcPr>
                <w:p w14:paraId="4873912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589" w:type="pct"/>
                  <w:vMerge w:val="continue"/>
                  <w:noWrap w:val="0"/>
                  <w:tcMar>
                    <w:top w:w="0" w:type="dxa"/>
                    <w:left w:w="11" w:type="dxa"/>
                    <w:bottom w:w="0" w:type="dxa"/>
                    <w:right w:w="11" w:type="dxa"/>
                  </w:tcMar>
                  <w:vAlign w:val="center"/>
                </w:tcPr>
                <w:p w14:paraId="4BA79E9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B16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7" w:type="pct"/>
                  <w:noWrap w:val="0"/>
                  <w:tcMar>
                    <w:top w:w="0" w:type="dxa"/>
                    <w:left w:w="11" w:type="dxa"/>
                    <w:bottom w:w="0" w:type="dxa"/>
                    <w:right w:w="11" w:type="dxa"/>
                  </w:tcMar>
                  <w:vAlign w:val="center"/>
                </w:tcPr>
                <w:p w14:paraId="4F9929F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740" w:type="pct"/>
                  <w:noWrap w:val="0"/>
                  <w:tcMar>
                    <w:top w:w="0" w:type="dxa"/>
                    <w:left w:w="11" w:type="dxa"/>
                    <w:bottom w:w="0" w:type="dxa"/>
                    <w:right w:w="11" w:type="dxa"/>
                  </w:tcMar>
                  <w:vAlign w:val="center"/>
                </w:tcPr>
                <w:p w14:paraId="31E1AD8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b w:val="0"/>
                      <w:bCs/>
                      <w:color w:val="000000" w:themeColor="text1"/>
                      <w:spacing w:val="-10"/>
                      <w:szCs w:val="24"/>
                      <w:highlight w:val="none"/>
                      <w:lang w:val="en-US" w:eastAsia="zh-CN"/>
                      <w14:textFill>
                        <w14:solidFill>
                          <w14:schemeClr w14:val="tx1"/>
                        </w14:solidFill>
                      </w14:textFill>
                    </w:rPr>
                    <w:t>清洗废液</w:t>
                  </w:r>
                </w:p>
              </w:tc>
              <w:tc>
                <w:tcPr>
                  <w:tcW w:w="373" w:type="pct"/>
                  <w:vMerge w:val="continue"/>
                  <w:noWrap w:val="0"/>
                  <w:tcMar>
                    <w:top w:w="0" w:type="dxa"/>
                    <w:left w:w="11" w:type="dxa"/>
                    <w:bottom w:w="0" w:type="dxa"/>
                    <w:right w:w="11" w:type="dxa"/>
                  </w:tcMar>
                  <w:vAlign w:val="center"/>
                </w:tcPr>
                <w:p w14:paraId="68B3CBFE">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73" w:type="pct"/>
                  <w:noWrap w:val="0"/>
                  <w:tcMar>
                    <w:top w:w="0" w:type="dxa"/>
                    <w:left w:w="11" w:type="dxa"/>
                    <w:bottom w:w="0" w:type="dxa"/>
                    <w:right w:w="11" w:type="dxa"/>
                  </w:tcMar>
                  <w:vAlign w:val="center"/>
                </w:tcPr>
                <w:p w14:paraId="2E97080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2"/>
                      <w:kern w:val="2"/>
                      <w:sz w:val="21"/>
                      <w:szCs w:val="21"/>
                      <w:highlight w:val="none"/>
                      <w:lang w:val="en-US" w:eastAsia="zh-CN" w:bidi="ar-SA"/>
                      <w14:textFill>
                        <w14:solidFill>
                          <w14:schemeClr w14:val="tx1"/>
                        </w14:solidFill>
                      </w14:textFill>
                    </w:rPr>
                    <w:t>HW49</w:t>
                  </w:r>
                </w:p>
              </w:tc>
              <w:tc>
                <w:tcPr>
                  <w:tcW w:w="668" w:type="pct"/>
                  <w:noWrap w:val="0"/>
                  <w:tcMar>
                    <w:top w:w="0" w:type="dxa"/>
                    <w:left w:w="11" w:type="dxa"/>
                    <w:bottom w:w="0" w:type="dxa"/>
                    <w:right w:w="11" w:type="dxa"/>
                  </w:tcMar>
                  <w:vAlign w:val="center"/>
                </w:tcPr>
                <w:p w14:paraId="2D29A19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900-047-49</w:t>
                  </w:r>
                </w:p>
              </w:tc>
              <w:tc>
                <w:tcPr>
                  <w:tcW w:w="425" w:type="pct"/>
                  <w:shd w:val="clear" w:color="auto" w:fill="auto"/>
                  <w:noWrap w:val="0"/>
                  <w:tcMar>
                    <w:top w:w="0" w:type="dxa"/>
                    <w:left w:w="11" w:type="dxa"/>
                    <w:bottom w:w="0" w:type="dxa"/>
                    <w:right w:w="11" w:type="dxa"/>
                  </w:tcMar>
                  <w:vAlign w:val="center"/>
                </w:tcPr>
                <w:p w14:paraId="6BDBCCA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5.017</w:t>
                  </w:r>
                </w:p>
              </w:tc>
              <w:tc>
                <w:tcPr>
                  <w:tcW w:w="386" w:type="pct"/>
                  <w:noWrap w:val="0"/>
                  <w:tcMar>
                    <w:top w:w="0" w:type="dxa"/>
                    <w:left w:w="11" w:type="dxa"/>
                    <w:bottom w:w="0" w:type="dxa"/>
                    <w:right w:w="11" w:type="dxa"/>
                  </w:tcMar>
                  <w:vAlign w:val="center"/>
                </w:tcPr>
                <w:p w14:paraId="5D668B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桶装</w:t>
                  </w:r>
                </w:p>
              </w:tc>
              <w:tc>
                <w:tcPr>
                  <w:tcW w:w="374" w:type="pct"/>
                  <w:noWrap w:val="0"/>
                  <w:tcMar>
                    <w:top w:w="0" w:type="dxa"/>
                    <w:left w:w="11" w:type="dxa"/>
                    <w:bottom w:w="0" w:type="dxa"/>
                    <w:right w:w="11" w:type="dxa"/>
                  </w:tcMar>
                  <w:vAlign w:val="center"/>
                </w:tcPr>
                <w:p w14:paraId="69023F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3个月</w:t>
                  </w:r>
                </w:p>
              </w:tc>
              <w:tc>
                <w:tcPr>
                  <w:tcW w:w="374" w:type="pct"/>
                  <w:noWrap w:val="0"/>
                  <w:tcMar>
                    <w:top w:w="0" w:type="dxa"/>
                    <w:left w:w="11" w:type="dxa"/>
                    <w:bottom w:w="0" w:type="dxa"/>
                    <w:right w:w="11" w:type="dxa"/>
                  </w:tcMar>
                  <w:vAlign w:val="center"/>
                </w:tcPr>
                <w:p w14:paraId="2EBEC7C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477" w:type="pct"/>
                  <w:noWrap w:val="0"/>
                  <w:tcMar>
                    <w:top w:w="0" w:type="dxa"/>
                    <w:left w:w="11" w:type="dxa"/>
                    <w:bottom w:w="0" w:type="dxa"/>
                    <w:right w:w="11" w:type="dxa"/>
                  </w:tcMar>
                  <w:vAlign w:val="center"/>
                </w:tcPr>
                <w:p w14:paraId="4700626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589" w:type="pct"/>
                  <w:vMerge w:val="continue"/>
                  <w:noWrap w:val="0"/>
                  <w:tcMar>
                    <w:top w:w="0" w:type="dxa"/>
                    <w:left w:w="11" w:type="dxa"/>
                    <w:bottom w:w="0" w:type="dxa"/>
                    <w:right w:w="11" w:type="dxa"/>
                  </w:tcMar>
                  <w:vAlign w:val="center"/>
                </w:tcPr>
                <w:p w14:paraId="78D6123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10D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7" w:type="pct"/>
                  <w:noWrap w:val="0"/>
                  <w:tcMar>
                    <w:top w:w="0" w:type="dxa"/>
                    <w:left w:w="11" w:type="dxa"/>
                    <w:bottom w:w="0" w:type="dxa"/>
                    <w:right w:w="11" w:type="dxa"/>
                  </w:tcMar>
                  <w:vAlign w:val="center"/>
                </w:tcPr>
                <w:p w14:paraId="2891E3B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740" w:type="pct"/>
                  <w:noWrap w:val="0"/>
                  <w:tcMar>
                    <w:top w:w="0" w:type="dxa"/>
                    <w:left w:w="11" w:type="dxa"/>
                    <w:bottom w:w="0" w:type="dxa"/>
                    <w:right w:w="11" w:type="dxa"/>
                  </w:tcMar>
                  <w:vAlign w:val="center"/>
                </w:tcPr>
                <w:p w14:paraId="06C67E4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废过滤棉</w:t>
                  </w:r>
                </w:p>
              </w:tc>
              <w:tc>
                <w:tcPr>
                  <w:tcW w:w="373" w:type="pct"/>
                  <w:vMerge w:val="continue"/>
                  <w:noWrap w:val="0"/>
                  <w:tcMar>
                    <w:top w:w="0" w:type="dxa"/>
                    <w:left w:w="11" w:type="dxa"/>
                    <w:bottom w:w="0" w:type="dxa"/>
                    <w:right w:w="11" w:type="dxa"/>
                  </w:tcMar>
                  <w:vAlign w:val="center"/>
                </w:tcPr>
                <w:p w14:paraId="1D8666EA">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73" w:type="pct"/>
                  <w:noWrap w:val="0"/>
                  <w:tcMar>
                    <w:top w:w="0" w:type="dxa"/>
                    <w:left w:w="11" w:type="dxa"/>
                    <w:bottom w:w="0" w:type="dxa"/>
                    <w:right w:w="11" w:type="dxa"/>
                  </w:tcMar>
                  <w:vAlign w:val="center"/>
                </w:tcPr>
                <w:p w14:paraId="591FC510">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2"/>
                      <w:kern w:val="2"/>
                      <w:sz w:val="21"/>
                      <w:szCs w:val="21"/>
                      <w:highlight w:val="none"/>
                      <w:lang w:val="en-US" w:eastAsia="zh-CN" w:bidi="ar-SA"/>
                      <w14:textFill>
                        <w14:solidFill>
                          <w14:schemeClr w14:val="tx1"/>
                        </w14:solidFill>
                      </w14:textFill>
                    </w:rPr>
                    <w:t>HW49</w:t>
                  </w:r>
                </w:p>
              </w:tc>
              <w:tc>
                <w:tcPr>
                  <w:tcW w:w="668" w:type="pct"/>
                  <w:noWrap w:val="0"/>
                  <w:tcMar>
                    <w:top w:w="0" w:type="dxa"/>
                    <w:left w:w="11" w:type="dxa"/>
                    <w:bottom w:w="0" w:type="dxa"/>
                    <w:right w:w="11" w:type="dxa"/>
                  </w:tcMar>
                  <w:vAlign w:val="center"/>
                </w:tcPr>
                <w:p w14:paraId="03E0747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900-041-49</w:t>
                  </w:r>
                </w:p>
              </w:tc>
              <w:tc>
                <w:tcPr>
                  <w:tcW w:w="425" w:type="pct"/>
                  <w:shd w:val="clear" w:color="auto" w:fill="auto"/>
                  <w:noWrap w:val="0"/>
                  <w:tcMar>
                    <w:top w:w="0" w:type="dxa"/>
                    <w:left w:w="11" w:type="dxa"/>
                    <w:bottom w:w="0" w:type="dxa"/>
                    <w:right w:w="11" w:type="dxa"/>
                  </w:tcMar>
                  <w:vAlign w:val="center"/>
                </w:tcPr>
                <w:p w14:paraId="7AB37AD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c>
                <w:tcPr>
                  <w:tcW w:w="386" w:type="pct"/>
                  <w:noWrap w:val="0"/>
                  <w:tcMar>
                    <w:top w:w="0" w:type="dxa"/>
                    <w:left w:w="11" w:type="dxa"/>
                    <w:bottom w:w="0" w:type="dxa"/>
                    <w:right w:w="11" w:type="dxa"/>
                  </w:tcMar>
                  <w:vAlign w:val="center"/>
                </w:tcPr>
                <w:p w14:paraId="7EAAF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袋装</w:t>
                  </w:r>
                </w:p>
              </w:tc>
              <w:tc>
                <w:tcPr>
                  <w:tcW w:w="374" w:type="pct"/>
                  <w:noWrap w:val="0"/>
                  <w:tcMar>
                    <w:top w:w="0" w:type="dxa"/>
                    <w:left w:w="11" w:type="dxa"/>
                    <w:bottom w:w="0" w:type="dxa"/>
                    <w:right w:w="11" w:type="dxa"/>
                  </w:tcMar>
                  <w:vAlign w:val="center"/>
                </w:tcPr>
                <w:p w14:paraId="26029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3个月</w:t>
                  </w:r>
                </w:p>
              </w:tc>
              <w:tc>
                <w:tcPr>
                  <w:tcW w:w="374" w:type="pct"/>
                  <w:noWrap w:val="0"/>
                  <w:tcMar>
                    <w:top w:w="0" w:type="dxa"/>
                    <w:left w:w="11" w:type="dxa"/>
                    <w:bottom w:w="0" w:type="dxa"/>
                    <w:right w:w="11" w:type="dxa"/>
                  </w:tcMar>
                  <w:vAlign w:val="center"/>
                </w:tcPr>
                <w:p w14:paraId="5905734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0.5</w:t>
                  </w:r>
                </w:p>
              </w:tc>
              <w:tc>
                <w:tcPr>
                  <w:tcW w:w="477" w:type="pct"/>
                  <w:noWrap w:val="0"/>
                  <w:tcMar>
                    <w:top w:w="0" w:type="dxa"/>
                    <w:left w:w="11" w:type="dxa"/>
                    <w:bottom w:w="0" w:type="dxa"/>
                    <w:right w:w="11" w:type="dxa"/>
                  </w:tcMar>
                  <w:vAlign w:val="center"/>
                </w:tcPr>
                <w:p w14:paraId="31E8EF4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0.5</w:t>
                  </w:r>
                </w:p>
              </w:tc>
              <w:tc>
                <w:tcPr>
                  <w:tcW w:w="589" w:type="pct"/>
                  <w:vMerge w:val="continue"/>
                  <w:noWrap w:val="0"/>
                  <w:tcMar>
                    <w:top w:w="0" w:type="dxa"/>
                    <w:left w:w="11" w:type="dxa"/>
                    <w:bottom w:w="0" w:type="dxa"/>
                    <w:right w:w="11" w:type="dxa"/>
                  </w:tcMar>
                  <w:vAlign w:val="center"/>
                </w:tcPr>
                <w:p w14:paraId="59B76DA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E48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7" w:type="pct"/>
                  <w:noWrap w:val="0"/>
                  <w:tcMar>
                    <w:top w:w="0" w:type="dxa"/>
                    <w:left w:w="11" w:type="dxa"/>
                    <w:bottom w:w="0" w:type="dxa"/>
                    <w:right w:w="11" w:type="dxa"/>
                  </w:tcMar>
                  <w:vAlign w:val="center"/>
                </w:tcPr>
                <w:p w14:paraId="3337144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w:t>
                  </w:r>
                </w:p>
              </w:tc>
              <w:tc>
                <w:tcPr>
                  <w:tcW w:w="740" w:type="pct"/>
                  <w:noWrap w:val="0"/>
                  <w:tcMar>
                    <w:top w:w="0" w:type="dxa"/>
                    <w:left w:w="11" w:type="dxa"/>
                    <w:bottom w:w="0" w:type="dxa"/>
                    <w:right w:w="11" w:type="dxa"/>
                  </w:tcMar>
                  <w:vAlign w:val="center"/>
                </w:tcPr>
                <w:p w14:paraId="372B6344">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废活性炭</w:t>
                  </w:r>
                </w:p>
              </w:tc>
              <w:tc>
                <w:tcPr>
                  <w:tcW w:w="373" w:type="pct"/>
                  <w:vMerge w:val="continue"/>
                  <w:noWrap w:val="0"/>
                  <w:tcMar>
                    <w:top w:w="0" w:type="dxa"/>
                    <w:left w:w="11" w:type="dxa"/>
                    <w:bottom w:w="0" w:type="dxa"/>
                    <w:right w:w="11" w:type="dxa"/>
                  </w:tcMar>
                  <w:vAlign w:val="center"/>
                </w:tcPr>
                <w:p w14:paraId="253D235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73" w:type="pct"/>
                  <w:noWrap w:val="0"/>
                  <w:tcMar>
                    <w:top w:w="0" w:type="dxa"/>
                    <w:left w:w="11" w:type="dxa"/>
                    <w:bottom w:w="0" w:type="dxa"/>
                    <w:right w:w="11" w:type="dxa"/>
                  </w:tcMar>
                  <w:vAlign w:val="center"/>
                </w:tcPr>
                <w:p w14:paraId="089B5CFC">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2"/>
                      <w:kern w:val="2"/>
                      <w:sz w:val="21"/>
                      <w:szCs w:val="21"/>
                      <w:highlight w:val="none"/>
                      <w:lang w:val="en-US" w:eastAsia="zh-CN" w:bidi="ar-SA"/>
                      <w14:textFill>
                        <w14:solidFill>
                          <w14:schemeClr w14:val="tx1"/>
                        </w14:solidFill>
                      </w14:textFill>
                    </w:rPr>
                    <w:t>HW49</w:t>
                  </w:r>
                </w:p>
              </w:tc>
              <w:tc>
                <w:tcPr>
                  <w:tcW w:w="668" w:type="pct"/>
                  <w:noWrap w:val="0"/>
                  <w:tcMar>
                    <w:top w:w="0" w:type="dxa"/>
                    <w:left w:w="11" w:type="dxa"/>
                    <w:bottom w:w="0" w:type="dxa"/>
                    <w:right w:w="11" w:type="dxa"/>
                  </w:tcMar>
                  <w:vAlign w:val="center"/>
                </w:tcPr>
                <w:p w14:paraId="02A0924E">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900-039-49</w:t>
                  </w:r>
                </w:p>
              </w:tc>
              <w:tc>
                <w:tcPr>
                  <w:tcW w:w="425" w:type="pct"/>
                  <w:shd w:val="clear" w:color="auto" w:fill="auto"/>
                  <w:noWrap w:val="0"/>
                  <w:tcMar>
                    <w:top w:w="0" w:type="dxa"/>
                    <w:left w:w="11" w:type="dxa"/>
                    <w:bottom w:w="0" w:type="dxa"/>
                    <w:right w:w="11" w:type="dxa"/>
                  </w:tcMar>
                  <w:vAlign w:val="center"/>
                </w:tcPr>
                <w:p w14:paraId="3883BD2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11.085</w:t>
                  </w:r>
                </w:p>
              </w:tc>
              <w:tc>
                <w:tcPr>
                  <w:tcW w:w="386" w:type="pct"/>
                  <w:noWrap w:val="0"/>
                  <w:tcMar>
                    <w:top w:w="0" w:type="dxa"/>
                    <w:left w:w="11" w:type="dxa"/>
                    <w:bottom w:w="0" w:type="dxa"/>
                    <w:right w:w="11" w:type="dxa"/>
                  </w:tcMar>
                  <w:vAlign w:val="center"/>
                </w:tcPr>
                <w:p w14:paraId="39436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袋装</w:t>
                  </w:r>
                </w:p>
              </w:tc>
              <w:tc>
                <w:tcPr>
                  <w:tcW w:w="374" w:type="pct"/>
                  <w:noWrap w:val="0"/>
                  <w:tcMar>
                    <w:top w:w="0" w:type="dxa"/>
                    <w:left w:w="11" w:type="dxa"/>
                    <w:bottom w:w="0" w:type="dxa"/>
                    <w:right w:w="11" w:type="dxa"/>
                  </w:tcMar>
                  <w:vAlign w:val="center"/>
                </w:tcPr>
                <w:p w14:paraId="1CEF7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个月</w:t>
                  </w:r>
                </w:p>
              </w:tc>
              <w:tc>
                <w:tcPr>
                  <w:tcW w:w="374" w:type="pct"/>
                  <w:noWrap w:val="0"/>
                  <w:tcMar>
                    <w:top w:w="0" w:type="dxa"/>
                    <w:left w:w="11" w:type="dxa"/>
                    <w:bottom w:w="0" w:type="dxa"/>
                    <w:right w:w="11" w:type="dxa"/>
                  </w:tcMar>
                  <w:vAlign w:val="center"/>
                </w:tcPr>
                <w:p w14:paraId="1C4D1D0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4</w:t>
                  </w:r>
                </w:p>
              </w:tc>
              <w:tc>
                <w:tcPr>
                  <w:tcW w:w="477" w:type="pct"/>
                  <w:noWrap w:val="0"/>
                  <w:tcMar>
                    <w:top w:w="0" w:type="dxa"/>
                    <w:left w:w="11" w:type="dxa"/>
                    <w:bottom w:w="0" w:type="dxa"/>
                    <w:right w:w="11" w:type="dxa"/>
                  </w:tcMar>
                  <w:vAlign w:val="center"/>
                </w:tcPr>
                <w:p w14:paraId="2AA8068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w:t>
                  </w:r>
                </w:p>
              </w:tc>
              <w:tc>
                <w:tcPr>
                  <w:tcW w:w="589" w:type="pct"/>
                  <w:vMerge w:val="continue"/>
                  <w:noWrap w:val="0"/>
                  <w:tcMar>
                    <w:top w:w="0" w:type="dxa"/>
                    <w:left w:w="11" w:type="dxa"/>
                    <w:bottom w:w="0" w:type="dxa"/>
                    <w:right w:w="11" w:type="dxa"/>
                  </w:tcMar>
                  <w:vAlign w:val="center"/>
                </w:tcPr>
                <w:p w14:paraId="49FC858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639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7" w:type="pct"/>
                  <w:noWrap w:val="0"/>
                  <w:tcMar>
                    <w:top w:w="0" w:type="dxa"/>
                    <w:left w:w="11" w:type="dxa"/>
                    <w:bottom w:w="0" w:type="dxa"/>
                    <w:right w:w="11" w:type="dxa"/>
                  </w:tcMar>
                  <w:vAlign w:val="center"/>
                </w:tcPr>
                <w:p w14:paraId="4AB7276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7</w:t>
                  </w:r>
                </w:p>
              </w:tc>
              <w:tc>
                <w:tcPr>
                  <w:tcW w:w="740" w:type="pct"/>
                  <w:noWrap w:val="0"/>
                  <w:tcMar>
                    <w:top w:w="0" w:type="dxa"/>
                    <w:left w:w="11" w:type="dxa"/>
                    <w:bottom w:w="0" w:type="dxa"/>
                    <w:right w:w="11" w:type="dxa"/>
                  </w:tcMar>
                  <w:vAlign w:val="center"/>
                </w:tcPr>
                <w:p w14:paraId="70CA4FE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地面清洗废液</w:t>
                  </w:r>
                </w:p>
              </w:tc>
              <w:tc>
                <w:tcPr>
                  <w:tcW w:w="373" w:type="pct"/>
                  <w:vMerge w:val="continue"/>
                  <w:noWrap w:val="0"/>
                  <w:tcMar>
                    <w:top w:w="0" w:type="dxa"/>
                    <w:left w:w="11" w:type="dxa"/>
                    <w:bottom w:w="0" w:type="dxa"/>
                    <w:right w:w="11" w:type="dxa"/>
                  </w:tcMar>
                  <w:vAlign w:val="center"/>
                </w:tcPr>
                <w:p w14:paraId="7E128766">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73" w:type="pct"/>
                  <w:noWrap w:val="0"/>
                  <w:tcMar>
                    <w:top w:w="0" w:type="dxa"/>
                    <w:left w:w="11" w:type="dxa"/>
                    <w:bottom w:w="0" w:type="dxa"/>
                    <w:right w:w="11" w:type="dxa"/>
                  </w:tcMar>
                  <w:vAlign w:val="center"/>
                </w:tcPr>
                <w:p w14:paraId="1DACAE45">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2"/>
                      <w:kern w:val="2"/>
                      <w:sz w:val="21"/>
                      <w:szCs w:val="21"/>
                      <w:highlight w:val="none"/>
                      <w:lang w:val="en-US" w:eastAsia="zh-CN" w:bidi="ar-SA"/>
                      <w14:textFill>
                        <w14:solidFill>
                          <w14:schemeClr w14:val="tx1"/>
                        </w14:solidFill>
                      </w14:textFill>
                    </w:rPr>
                    <w:t>HW49</w:t>
                  </w:r>
                </w:p>
              </w:tc>
              <w:tc>
                <w:tcPr>
                  <w:tcW w:w="668" w:type="pct"/>
                  <w:noWrap w:val="0"/>
                  <w:tcMar>
                    <w:top w:w="0" w:type="dxa"/>
                    <w:left w:w="11" w:type="dxa"/>
                    <w:bottom w:w="0" w:type="dxa"/>
                    <w:right w:w="11" w:type="dxa"/>
                  </w:tcMar>
                  <w:vAlign w:val="center"/>
                </w:tcPr>
                <w:p w14:paraId="399B6135">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900-047-49</w:t>
                  </w:r>
                </w:p>
              </w:tc>
              <w:tc>
                <w:tcPr>
                  <w:tcW w:w="425" w:type="pct"/>
                  <w:shd w:val="clear" w:color="auto" w:fill="auto"/>
                  <w:noWrap w:val="0"/>
                  <w:tcMar>
                    <w:top w:w="0" w:type="dxa"/>
                    <w:left w:w="11" w:type="dxa"/>
                    <w:bottom w:w="0" w:type="dxa"/>
                    <w:right w:w="11" w:type="dxa"/>
                  </w:tcMar>
                  <w:vAlign w:val="center"/>
                </w:tcPr>
                <w:p w14:paraId="2B9B866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386" w:type="pct"/>
                  <w:noWrap w:val="0"/>
                  <w:tcMar>
                    <w:top w:w="0" w:type="dxa"/>
                    <w:left w:w="11" w:type="dxa"/>
                    <w:bottom w:w="0" w:type="dxa"/>
                    <w:right w:w="11" w:type="dxa"/>
                  </w:tcMar>
                  <w:vAlign w:val="center"/>
                </w:tcPr>
                <w:p w14:paraId="088DF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桶装</w:t>
                  </w:r>
                </w:p>
              </w:tc>
              <w:tc>
                <w:tcPr>
                  <w:tcW w:w="374" w:type="pct"/>
                  <w:noWrap w:val="0"/>
                  <w:tcMar>
                    <w:top w:w="0" w:type="dxa"/>
                    <w:left w:w="11" w:type="dxa"/>
                    <w:bottom w:w="0" w:type="dxa"/>
                    <w:right w:w="11" w:type="dxa"/>
                  </w:tcMar>
                  <w:vAlign w:val="center"/>
                </w:tcPr>
                <w:p w14:paraId="770661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3个月</w:t>
                  </w:r>
                </w:p>
              </w:tc>
              <w:tc>
                <w:tcPr>
                  <w:tcW w:w="374" w:type="pct"/>
                  <w:noWrap w:val="0"/>
                  <w:tcMar>
                    <w:top w:w="0" w:type="dxa"/>
                    <w:left w:w="11" w:type="dxa"/>
                    <w:bottom w:w="0" w:type="dxa"/>
                    <w:right w:w="11" w:type="dxa"/>
                  </w:tcMar>
                  <w:vAlign w:val="center"/>
                </w:tcPr>
                <w:p w14:paraId="4D36607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w:t>
                  </w:r>
                </w:p>
              </w:tc>
              <w:tc>
                <w:tcPr>
                  <w:tcW w:w="477" w:type="pct"/>
                  <w:noWrap w:val="0"/>
                  <w:tcMar>
                    <w:top w:w="0" w:type="dxa"/>
                    <w:left w:w="11" w:type="dxa"/>
                    <w:bottom w:w="0" w:type="dxa"/>
                    <w:right w:w="11" w:type="dxa"/>
                  </w:tcMar>
                  <w:vAlign w:val="center"/>
                </w:tcPr>
                <w:p w14:paraId="7F44BBC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 xml:space="preserve">1 </w:t>
                  </w:r>
                </w:p>
              </w:tc>
              <w:tc>
                <w:tcPr>
                  <w:tcW w:w="589" w:type="pct"/>
                  <w:vMerge w:val="continue"/>
                  <w:noWrap w:val="0"/>
                  <w:tcMar>
                    <w:top w:w="0" w:type="dxa"/>
                    <w:left w:w="11" w:type="dxa"/>
                    <w:bottom w:w="0" w:type="dxa"/>
                    <w:right w:w="11" w:type="dxa"/>
                  </w:tcMar>
                  <w:vAlign w:val="center"/>
                </w:tcPr>
                <w:p w14:paraId="052C5BF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037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7" w:type="pct"/>
                  <w:noWrap w:val="0"/>
                  <w:tcMar>
                    <w:top w:w="0" w:type="dxa"/>
                    <w:left w:w="11" w:type="dxa"/>
                    <w:bottom w:w="0" w:type="dxa"/>
                    <w:right w:w="11" w:type="dxa"/>
                  </w:tcMar>
                  <w:vAlign w:val="center"/>
                </w:tcPr>
                <w:p w14:paraId="0644557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w:t>
                  </w:r>
                </w:p>
              </w:tc>
              <w:tc>
                <w:tcPr>
                  <w:tcW w:w="740" w:type="pct"/>
                  <w:noWrap w:val="0"/>
                  <w:tcMar>
                    <w:top w:w="0" w:type="dxa"/>
                    <w:left w:w="11" w:type="dxa"/>
                    <w:bottom w:w="0" w:type="dxa"/>
                    <w:right w:w="11" w:type="dxa"/>
                  </w:tcMar>
                  <w:vAlign w:val="center"/>
                </w:tcPr>
                <w:p w14:paraId="2D4C99DE">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废劳保用品及拖把</w:t>
                  </w:r>
                </w:p>
              </w:tc>
              <w:tc>
                <w:tcPr>
                  <w:tcW w:w="373" w:type="pct"/>
                  <w:vMerge w:val="continue"/>
                  <w:noWrap w:val="0"/>
                  <w:tcMar>
                    <w:top w:w="0" w:type="dxa"/>
                    <w:left w:w="11" w:type="dxa"/>
                    <w:bottom w:w="0" w:type="dxa"/>
                    <w:right w:w="11" w:type="dxa"/>
                  </w:tcMar>
                  <w:vAlign w:val="center"/>
                </w:tcPr>
                <w:p w14:paraId="1747F35A">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73" w:type="pct"/>
                  <w:shd w:val="clear" w:color="auto" w:fill="auto"/>
                  <w:noWrap w:val="0"/>
                  <w:tcMar>
                    <w:top w:w="0" w:type="dxa"/>
                    <w:left w:w="11" w:type="dxa"/>
                    <w:bottom w:w="0" w:type="dxa"/>
                    <w:right w:w="11" w:type="dxa"/>
                  </w:tcMar>
                  <w:vAlign w:val="center"/>
                </w:tcPr>
                <w:p w14:paraId="2EE249CE">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HW49</w:t>
                  </w:r>
                </w:p>
              </w:tc>
              <w:tc>
                <w:tcPr>
                  <w:tcW w:w="668" w:type="pct"/>
                  <w:shd w:val="clear" w:color="auto" w:fill="auto"/>
                  <w:noWrap w:val="0"/>
                  <w:tcMar>
                    <w:top w:w="0" w:type="dxa"/>
                    <w:left w:w="11" w:type="dxa"/>
                    <w:bottom w:w="0" w:type="dxa"/>
                    <w:right w:w="11" w:type="dxa"/>
                  </w:tcMar>
                  <w:vAlign w:val="center"/>
                </w:tcPr>
                <w:p w14:paraId="4881DB32">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900-041-49</w:t>
                  </w:r>
                </w:p>
              </w:tc>
              <w:tc>
                <w:tcPr>
                  <w:tcW w:w="425" w:type="pct"/>
                  <w:shd w:val="clear" w:color="auto" w:fill="auto"/>
                  <w:noWrap w:val="0"/>
                  <w:tcMar>
                    <w:top w:w="0" w:type="dxa"/>
                    <w:left w:w="11" w:type="dxa"/>
                    <w:bottom w:w="0" w:type="dxa"/>
                    <w:right w:w="11" w:type="dxa"/>
                  </w:tcMar>
                  <w:vAlign w:val="center"/>
                </w:tcPr>
                <w:p w14:paraId="5E90F0B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w:t>
                  </w:r>
                </w:p>
              </w:tc>
              <w:tc>
                <w:tcPr>
                  <w:tcW w:w="386" w:type="pct"/>
                  <w:noWrap w:val="0"/>
                  <w:tcMar>
                    <w:top w:w="0" w:type="dxa"/>
                    <w:left w:w="11" w:type="dxa"/>
                    <w:bottom w:w="0" w:type="dxa"/>
                    <w:right w:w="11" w:type="dxa"/>
                  </w:tcMar>
                  <w:vAlign w:val="center"/>
                </w:tcPr>
                <w:p w14:paraId="52071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袋装</w:t>
                  </w:r>
                </w:p>
              </w:tc>
              <w:tc>
                <w:tcPr>
                  <w:tcW w:w="374" w:type="pct"/>
                  <w:noWrap w:val="0"/>
                  <w:tcMar>
                    <w:top w:w="0" w:type="dxa"/>
                    <w:left w:w="11" w:type="dxa"/>
                    <w:bottom w:w="0" w:type="dxa"/>
                    <w:right w:w="11" w:type="dxa"/>
                  </w:tcMar>
                  <w:vAlign w:val="center"/>
                </w:tcPr>
                <w:p w14:paraId="4ED85B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3个月</w:t>
                  </w:r>
                </w:p>
              </w:tc>
              <w:tc>
                <w:tcPr>
                  <w:tcW w:w="374" w:type="pct"/>
                  <w:noWrap w:val="0"/>
                  <w:tcMar>
                    <w:top w:w="0" w:type="dxa"/>
                    <w:left w:w="11" w:type="dxa"/>
                    <w:bottom w:w="0" w:type="dxa"/>
                    <w:right w:w="11" w:type="dxa"/>
                  </w:tcMar>
                  <w:vAlign w:val="center"/>
                </w:tcPr>
                <w:p w14:paraId="0B71F8E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w:t>
                  </w:r>
                </w:p>
              </w:tc>
              <w:tc>
                <w:tcPr>
                  <w:tcW w:w="477" w:type="pct"/>
                  <w:noWrap w:val="0"/>
                  <w:tcMar>
                    <w:top w:w="0" w:type="dxa"/>
                    <w:left w:w="11" w:type="dxa"/>
                    <w:bottom w:w="0" w:type="dxa"/>
                    <w:right w:w="11" w:type="dxa"/>
                  </w:tcMar>
                  <w:vAlign w:val="center"/>
                </w:tcPr>
                <w:p w14:paraId="5A1CFFD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0.1</w:t>
                  </w:r>
                </w:p>
              </w:tc>
              <w:tc>
                <w:tcPr>
                  <w:tcW w:w="589" w:type="pct"/>
                  <w:vMerge w:val="continue"/>
                  <w:noWrap w:val="0"/>
                  <w:tcMar>
                    <w:top w:w="0" w:type="dxa"/>
                    <w:left w:w="11" w:type="dxa"/>
                    <w:bottom w:w="0" w:type="dxa"/>
                    <w:right w:w="11" w:type="dxa"/>
                  </w:tcMar>
                  <w:vAlign w:val="center"/>
                </w:tcPr>
                <w:p w14:paraId="46DDD20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484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72" w:type="pct"/>
                  <w:gridSpan w:val="5"/>
                  <w:noWrap w:val="0"/>
                  <w:tcMar>
                    <w:top w:w="0" w:type="dxa"/>
                    <w:left w:w="11" w:type="dxa"/>
                    <w:bottom w:w="0" w:type="dxa"/>
                    <w:right w:w="11" w:type="dxa"/>
                  </w:tcMar>
                  <w:vAlign w:val="center"/>
                </w:tcPr>
                <w:p w14:paraId="5C67FA0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425" w:type="pct"/>
                  <w:noWrap w:val="0"/>
                  <w:tcMar>
                    <w:top w:w="0" w:type="dxa"/>
                    <w:left w:w="11" w:type="dxa"/>
                    <w:bottom w:w="0" w:type="dxa"/>
                    <w:right w:w="11" w:type="dxa"/>
                  </w:tcMar>
                  <w:vAlign w:val="center"/>
                </w:tcPr>
                <w:p w14:paraId="66AB5C4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86" w:type="pct"/>
                  <w:noWrap w:val="0"/>
                  <w:tcMar>
                    <w:top w:w="0" w:type="dxa"/>
                    <w:left w:w="11" w:type="dxa"/>
                    <w:bottom w:w="0" w:type="dxa"/>
                    <w:right w:w="11" w:type="dxa"/>
                  </w:tcMar>
                  <w:vAlign w:val="center"/>
                </w:tcPr>
                <w:p w14:paraId="38BEA02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74" w:type="pct"/>
                  <w:noWrap w:val="0"/>
                  <w:tcMar>
                    <w:top w:w="0" w:type="dxa"/>
                    <w:left w:w="11" w:type="dxa"/>
                    <w:bottom w:w="0" w:type="dxa"/>
                    <w:right w:w="11" w:type="dxa"/>
                  </w:tcMar>
                  <w:vAlign w:val="center"/>
                </w:tcPr>
                <w:p w14:paraId="5661D9B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74" w:type="pct"/>
                  <w:noWrap w:val="0"/>
                  <w:tcMar>
                    <w:top w:w="0" w:type="dxa"/>
                    <w:left w:w="11" w:type="dxa"/>
                    <w:bottom w:w="0" w:type="dxa"/>
                    <w:right w:w="11" w:type="dxa"/>
                  </w:tcMar>
                  <w:vAlign w:val="center"/>
                </w:tcPr>
                <w:p w14:paraId="093D695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11.7</w:t>
                  </w:r>
                </w:p>
              </w:tc>
              <w:tc>
                <w:tcPr>
                  <w:tcW w:w="477" w:type="pct"/>
                  <w:noWrap w:val="0"/>
                  <w:tcMar>
                    <w:top w:w="0" w:type="dxa"/>
                    <w:left w:w="11" w:type="dxa"/>
                    <w:bottom w:w="0" w:type="dxa"/>
                    <w:right w:w="11" w:type="dxa"/>
                  </w:tcMar>
                  <w:vAlign w:val="center"/>
                </w:tcPr>
                <w:p w14:paraId="6904E5A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89" w:type="pct"/>
                  <w:noWrap w:val="0"/>
                  <w:tcMar>
                    <w:top w:w="0" w:type="dxa"/>
                    <w:left w:w="11" w:type="dxa"/>
                    <w:bottom w:w="0" w:type="dxa"/>
                    <w:right w:w="11" w:type="dxa"/>
                  </w:tcMar>
                  <w:vAlign w:val="center"/>
                </w:tcPr>
                <w:p w14:paraId="3F957DA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4FFD8C39">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本项目危险废物收集后密闭袋装或桶装暂存于危险废物</w:t>
            </w:r>
            <w:r>
              <w:rPr>
                <w:rFonts w:hint="default" w:ascii="Times New Roman" w:hAnsi="Times New Roman" w:cs="Times New Roman"/>
                <w:color w:val="000000" w:themeColor="text1"/>
                <w:sz w:val="24"/>
                <w:lang w:val="en-US" w:eastAsia="zh-CN"/>
                <w14:textFill>
                  <w14:solidFill>
                    <w14:schemeClr w14:val="tx1"/>
                  </w14:solidFill>
                </w14:textFill>
              </w:rPr>
              <w:t>暂存间</w:t>
            </w:r>
            <w:r>
              <w:rPr>
                <w:rFonts w:hint="default" w:ascii="Times New Roman" w:hAnsi="Times New Roman" w:eastAsia="宋体" w:cs="Times New Roman"/>
                <w:color w:val="000000" w:themeColor="text1"/>
                <w:sz w:val="24"/>
                <w:lang w:val="en-US" w:eastAsia="zh-CN"/>
                <w14:textFill>
                  <w14:solidFill>
                    <w14:schemeClr w14:val="tx1"/>
                  </w14:solidFill>
                </w14:textFill>
              </w:rPr>
              <w:t>，由上表可知危险废物贮存占用面积约为</w:t>
            </w:r>
            <w:r>
              <w:rPr>
                <w:rFonts w:hint="eastAsia" w:cs="Times New Roman"/>
                <w:color w:val="000000" w:themeColor="text1"/>
                <w:sz w:val="24"/>
                <w:lang w:val="en-US" w:eastAsia="zh-CN"/>
                <w14:textFill>
                  <w14:solidFill>
                    <w14:schemeClr w14:val="tx1"/>
                  </w14:solidFill>
                </w14:textFill>
              </w:rPr>
              <w:t>11.7</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vertAlign w:val="baseline"/>
                <w:lang w:val="en-US" w:eastAsia="zh-CN"/>
                <w14:textFill>
                  <w14:solidFill>
                    <w14:schemeClr w14:val="tx1"/>
                  </w14:solidFill>
                </w14:textFill>
              </w:rPr>
              <w:t>项目拟建</w:t>
            </w:r>
            <w:r>
              <w:rPr>
                <w:rFonts w:hint="default" w:ascii="Times New Roman" w:hAnsi="Times New Roman" w:eastAsia="宋体" w:cs="Times New Roman"/>
                <w:color w:val="000000" w:themeColor="text1"/>
                <w:sz w:val="24"/>
                <w:lang w:val="en-US" w:eastAsia="zh-CN"/>
                <w14:textFill>
                  <w14:solidFill>
                    <w14:schemeClr w14:val="tx1"/>
                  </w14:solidFill>
                </w14:textFill>
              </w:rPr>
              <w:t>危险废物</w:t>
            </w:r>
            <w:r>
              <w:rPr>
                <w:rFonts w:hint="default" w:ascii="Times New Roman" w:hAnsi="Times New Roman" w:cs="Times New Roman"/>
                <w:color w:val="000000" w:themeColor="text1"/>
                <w:sz w:val="24"/>
                <w:lang w:val="en-US" w:eastAsia="zh-CN"/>
                <w14:textFill>
                  <w14:solidFill>
                    <w14:schemeClr w14:val="tx1"/>
                  </w14:solidFill>
                </w14:textFill>
              </w:rPr>
              <w:t>暂存间约</w:t>
            </w:r>
            <w:r>
              <w:rPr>
                <w:rFonts w:hint="eastAsia" w:cs="Times New Roman"/>
                <w:color w:val="000000" w:themeColor="text1"/>
                <w:sz w:val="24"/>
                <w:lang w:val="en-US" w:eastAsia="zh-CN"/>
                <w14:textFill>
                  <w14:solidFill>
                    <w14:schemeClr w14:val="tx1"/>
                  </w14:solidFill>
                </w14:textFill>
              </w:rPr>
              <w:t>15m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，可满足</w:t>
            </w: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各类危险废物暂存需求。</w:t>
            </w:r>
          </w:p>
          <w:p w14:paraId="7F5FAF77">
            <w:pPr>
              <w:pStyle w:val="9"/>
              <w:widowControl w:val="0"/>
              <w:numPr>
                <w:ilvl w:val="0"/>
                <w:numId w:val="0"/>
              </w:numPr>
              <w:ind w:firstLine="240" w:firstLineChars="1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（4）环境管理要求</w:t>
            </w:r>
          </w:p>
          <w:p w14:paraId="7ADA4615">
            <w:pPr>
              <w:pStyle w:val="9"/>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生活</w:t>
            </w:r>
            <w:r>
              <w:rPr>
                <w:rFonts w:hint="default" w:ascii="Times New Roman" w:hAnsi="Times New Roman" w:eastAsia="宋体" w:cs="Times New Roman"/>
                <w:b w:val="0"/>
                <w:bCs w:val="0"/>
                <w:color w:val="000000" w:themeColor="text1"/>
                <w:sz w:val="24"/>
                <w:szCs w:val="24"/>
                <w:shd w:val="clear" w:fill="auto"/>
                <w:lang w:val="en-US" w:eastAsia="zh-CN"/>
                <w14:textFill>
                  <w14:solidFill>
                    <w14:schemeClr w14:val="tx1"/>
                  </w14:solidFill>
                </w14:textFill>
              </w:rPr>
              <w:t>垃圾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78368565">
            <w:pPr>
              <w:pStyle w:val="9"/>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垃圾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按要求分类收集，袋装封口，放</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指定的位置，由环卫部门集中收集。</w:t>
            </w:r>
          </w:p>
          <w:p w14:paraId="030A8732">
            <w:pPr>
              <w:pStyle w:val="9"/>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一般工业固体</w:t>
            </w:r>
            <w:r>
              <w:rPr>
                <w:rFonts w:hint="default" w:ascii="Times New Roman" w:hAnsi="Times New Roman" w:eastAsia="宋体" w:cs="Times New Roman"/>
                <w:b w:val="0"/>
                <w:bCs w:val="0"/>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23DC9E36">
            <w:pPr>
              <w:pStyle w:val="9"/>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一般工业固体</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贮存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 w:val="24"/>
                <w:szCs w:val="24"/>
                <w14:textFill>
                  <w14:solidFill>
                    <w14:schemeClr w14:val="tx1"/>
                  </w14:solidFill>
                </w14:textFill>
              </w:rPr>
              <w:t>一般工业固体</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贮存库，定期交由相关单位综合利用。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贮存过程应满足防渗漏、防雨淋、防扬尘等环境保护措施；</w:t>
            </w:r>
            <w:r>
              <w:rPr>
                <w:rFonts w:hint="default" w:ascii="Times New Roman" w:hAnsi="Times New Roman" w:eastAsia="宋体" w:cs="Times New Roman"/>
                <w:color w:val="000000" w:themeColor="text1"/>
                <w:sz w:val="24"/>
                <w:szCs w:val="24"/>
                <w14:textFill>
                  <w14:solidFill>
                    <w14:schemeClr w14:val="tx1"/>
                  </w14:solidFill>
                </w14:textFill>
              </w:rPr>
              <w:t>一般固体</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废物暂存</w:t>
            </w:r>
            <w:r>
              <w:rPr>
                <w:rFonts w:hint="default" w:ascii="Times New Roman" w:hAnsi="Times New Roman" w:eastAsia="宋体" w:cs="Times New Roman"/>
                <w:color w:val="000000" w:themeColor="text1"/>
                <w:sz w:val="24"/>
                <w:szCs w:val="24"/>
                <w14:textFill>
                  <w14:solidFill>
                    <w14:schemeClr w14:val="tx1"/>
                  </w14:solidFill>
                </w14:textFill>
              </w:rPr>
              <w:t>场所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及标志</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标识</w:t>
            </w:r>
            <w:r>
              <w:rPr>
                <w:rFonts w:hint="default" w:ascii="Times New Roman" w:hAnsi="Times New Roman" w:eastAsia="宋体" w:cs="Times New Roman"/>
                <w:color w:val="000000" w:themeColor="text1"/>
                <w:sz w:val="24"/>
                <w:szCs w:val="24"/>
                <w14:textFill>
                  <w14:solidFill>
                    <w14:schemeClr w14:val="tx1"/>
                  </w14:solidFill>
                </w14:textFill>
              </w:rPr>
              <w:t>按照《一般工业固体</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贮存和填埋污染控制标准》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GB18599-</w:t>
            </w:r>
            <w:r>
              <w:rPr>
                <w:rFonts w:hint="default" w:ascii="Times New Roman" w:hAnsi="Times New Roman" w:eastAsia="宋体" w:cs="Times New Roman"/>
                <w:color w:val="000000" w:themeColor="text1"/>
                <w:sz w:val="24"/>
                <w:szCs w:val="24"/>
                <w:shd w:val="clear" w:fill="auto"/>
                <w14:textFill>
                  <w14:solidFill>
                    <w14:schemeClr w14:val="tx1"/>
                  </w14:solidFill>
                </w14:textFill>
              </w:rPr>
              <w:t>2020</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4"/>
                <w:szCs w:val="24"/>
                <w:shd w:val="clear" w:fill="auto"/>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《环境保护图形标志固体</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贮存（处置）</w:t>
            </w:r>
            <w:r>
              <w:rPr>
                <w:rFonts w:hint="default" w:ascii="Times New Roman" w:hAnsi="Times New Roman" w:eastAsia="宋体" w:cs="Times New Roman"/>
                <w:color w:val="000000" w:themeColor="text1"/>
                <w:sz w:val="24"/>
                <w:szCs w:val="24"/>
                <w:shd w:val="clear" w:fill="auto"/>
                <w14:textFill>
                  <w14:solidFill>
                    <w14:schemeClr w14:val="tx1"/>
                  </w14:solidFill>
                </w14:textFill>
              </w:rPr>
              <w:t>场</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GB1</w:t>
            </w:r>
            <w:r>
              <w:rPr>
                <w:rFonts w:hint="default" w:ascii="Times New Roman" w:hAnsi="Times New Roman" w:eastAsia="宋体" w:cs="Times New Roman"/>
                <w:color w:val="000000" w:themeColor="text1"/>
                <w:sz w:val="24"/>
                <w:szCs w:val="24"/>
                <w:shd w:val="clear" w:fill="auto"/>
                <w14:textFill>
                  <w14:solidFill>
                    <w14:schemeClr w14:val="tx1"/>
                  </w14:solidFill>
                </w14:textFill>
              </w:rPr>
              <w:t>5562</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4"/>
                <w:szCs w:val="24"/>
                <w:shd w:val="clear" w:fill="auto"/>
                <w14:textFill>
                  <w14:solidFill>
                    <w14:schemeClr w14:val="tx1"/>
                  </w14:solidFill>
                </w14:textFill>
              </w:rPr>
              <w:t>2-19</w:t>
            </w:r>
            <w:r>
              <w:rPr>
                <w:rFonts w:hint="default" w:ascii="Times New Roman" w:hAnsi="Times New Roman" w:eastAsia="宋体" w:cs="Times New Roman"/>
                <w:color w:val="000000" w:themeColor="text1"/>
                <w:sz w:val="24"/>
                <w:szCs w:val="24"/>
                <w14:textFill>
                  <w14:solidFill>
                    <w14:schemeClr w14:val="tx1"/>
                  </w14:solidFill>
                </w14:textFill>
              </w:rPr>
              <w:t>95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及其修改</w:t>
            </w:r>
            <w:r>
              <w:rPr>
                <w:rFonts w:hint="default" w:ascii="Times New Roman" w:hAnsi="Times New Roman" w:eastAsia="宋体" w:cs="Times New Roman"/>
                <w:color w:val="000000" w:themeColor="text1"/>
                <w:sz w:val="24"/>
                <w:szCs w:val="24"/>
                <w:shd w:val="clear" w:fill="auto"/>
                <w14:textFill>
                  <w14:solidFill>
                    <w14:schemeClr w14:val="tx1"/>
                  </w14:solidFill>
                </w14:textFill>
              </w:rPr>
              <w:t>单</w:t>
            </w:r>
            <w:r>
              <w:rPr>
                <w:rFonts w:hint="default" w:ascii="Times New Roman" w:hAnsi="Times New Roman" w:eastAsia="宋体" w:cs="Times New Roman"/>
                <w:color w:val="000000" w:themeColor="text1"/>
                <w:sz w:val="24"/>
                <w:szCs w:val="24"/>
                <w14:textFill>
                  <w14:solidFill>
                    <w14:schemeClr w14:val="tx1"/>
                  </w14:solidFill>
                </w14:textFill>
              </w:rPr>
              <w:t>相关要求进行建设，地面防渗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14:textFill>
                  <w14:solidFill>
                    <w14:schemeClr w14:val="tx1"/>
                  </w14:solidFill>
                </w14:textFill>
              </w:rPr>
              <w:t>GB18599-2020要求。</w:t>
            </w:r>
          </w:p>
          <w:p w14:paraId="7237CF89">
            <w:pPr>
              <w:pStyle w:val="9"/>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危险</w:t>
            </w:r>
            <w:r>
              <w:rPr>
                <w:rFonts w:hint="default" w:ascii="Times New Roman" w:hAnsi="Times New Roman" w:eastAsia="宋体" w:cs="Times New Roman"/>
                <w:b w:val="0"/>
                <w:bCs w:val="0"/>
                <w:color w:val="000000" w:themeColor="text1"/>
                <w:sz w:val="24"/>
                <w:szCs w:val="24"/>
                <w:shd w:val="clear" w:fill="auto"/>
                <w:lang w:val="en-US" w:eastAsia="zh-CN"/>
                <w14:textFill>
                  <w14:solidFill>
                    <w14:schemeClr w14:val="tx1"/>
                  </w14:solidFill>
                </w14:textFill>
              </w:rPr>
              <w:t>废物：</w:t>
            </w:r>
          </w:p>
          <w:p w14:paraId="61B0984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收集过程污染控制</w:t>
            </w:r>
          </w:p>
          <w:p w14:paraId="0FBF96E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本项目对危险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进行收集，使用容器进行包装，所有包装容器应足够安全，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密闭，</w:t>
            </w:r>
            <w:r>
              <w:rPr>
                <w:rFonts w:hint="default" w:ascii="Times New Roman" w:hAnsi="Times New Roman" w:eastAsia="宋体" w:cs="Times New Roman"/>
                <w:color w:val="000000" w:themeColor="text1"/>
                <w:sz w:val="24"/>
                <w:szCs w:val="24"/>
                <w14:textFill>
                  <w14:solidFill>
                    <w14:schemeClr w14:val="tx1"/>
                  </w14:solidFill>
                </w14:textFill>
              </w:rPr>
              <w:t>并经过周密检查，严防在装载、搬移或运输途中出现渗漏、溢出、抛洒或挥发等情况。</w:t>
            </w:r>
          </w:p>
          <w:p w14:paraId="0749052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临时贮存过程污染控制</w:t>
            </w:r>
          </w:p>
          <w:p w14:paraId="4913FF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cs="Times New Roman"/>
                <w:color w:val="000000" w:themeColor="text1"/>
                <w:sz w:val="24"/>
                <w:szCs w:val="24"/>
                <w:lang w:eastAsia="zh-CN"/>
                <w14:textFill>
                  <w14:solidFill>
                    <w14:schemeClr w14:val="tx1"/>
                  </w14:solidFill>
                </w14:textFill>
              </w:rPr>
              <w:t>危险废物暂存间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设计</w:t>
            </w:r>
            <w:r>
              <w:rPr>
                <w:rFonts w:hint="default" w:ascii="Times New Roman" w:hAnsi="Times New Roman" w:eastAsia="宋体" w:cs="Times New Roman"/>
                <w:color w:val="000000" w:themeColor="text1"/>
                <w:sz w:val="24"/>
                <w:szCs w:val="24"/>
                <w14:textFill>
                  <w14:solidFill>
                    <w14:schemeClr w14:val="tx1"/>
                  </w14:solidFill>
                </w14:textFill>
              </w:rPr>
              <w:t>符合《危险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贮存污染控制标准》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GB18597-2023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的要求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54914EA0">
            <w:pPr>
              <w:keepNext w:val="0"/>
              <w:keepLines w:val="0"/>
              <w:pageBreakBefore w:val="0"/>
              <w:widowControl w:val="0"/>
              <w:kinsoku/>
              <w:wordWrap/>
              <w:overflowPunct/>
              <w:topLinePunct w:val="0"/>
              <w:autoSpaceDE/>
              <w:autoSpaceDN/>
              <w:bidi w:val="0"/>
              <w:adjustRightInd/>
              <w:snapToGrid/>
              <w:spacing w:line="360" w:lineRule="auto"/>
              <w:ind w:left="17" w:right="23" w:firstLine="552"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8"/>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pacing w:val="9"/>
                <w:sz w:val="24"/>
                <w:szCs w:val="24"/>
                <w14:textFill>
                  <w14:solidFill>
                    <w14:schemeClr w14:val="tx1"/>
                  </w14:solidFill>
                </w14:textFill>
              </w:rPr>
              <w:t>贮存库内不同贮存分区之间应采取隔离措施。隔离措施可根据危险</w:t>
            </w:r>
            <w:r>
              <w:rPr>
                <w:rFonts w:hint="default" w:ascii="Times New Roman" w:hAnsi="Times New Roman" w:eastAsia="宋体" w:cs="Times New Roman"/>
                <w:color w:val="000000" w:themeColor="text1"/>
                <w:spacing w:val="9"/>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9"/>
                <w:sz w:val="24"/>
                <w:szCs w:val="24"/>
                <w14:textFill>
                  <w14:solidFill>
                    <w14:schemeClr w14:val="tx1"/>
                  </w14:solidFill>
                </w14:textFill>
              </w:rPr>
              <w:t>特性采用过道、隔板或</w:t>
            </w:r>
            <w:r>
              <w:rPr>
                <w:rFonts w:hint="default" w:ascii="Times New Roman" w:hAnsi="Times New Roman" w:eastAsia="宋体" w:cs="Times New Roman"/>
                <w:color w:val="000000" w:themeColor="text1"/>
                <w:spacing w:val="8"/>
                <w:sz w:val="24"/>
                <w:szCs w:val="24"/>
                <w14:textFill>
                  <w14:solidFill>
                    <w14:schemeClr w14:val="tx1"/>
                  </w14:solidFill>
                </w14:textFill>
              </w:rPr>
              <w:t>隔</w:t>
            </w:r>
            <w:r>
              <w:rPr>
                <w:rFonts w:hint="default" w:ascii="Times New Roman" w:hAnsi="Times New Roman" w:eastAsia="宋体" w:cs="Times New Roman"/>
                <w:color w:val="000000" w:themeColor="text1"/>
                <w:spacing w:val="4"/>
                <w:sz w:val="24"/>
                <w:szCs w:val="24"/>
                <w14:textFill>
                  <w14:solidFill>
                    <w14:schemeClr w14:val="tx1"/>
                  </w14:solidFill>
                </w14:textFill>
              </w:rPr>
              <w:t>墙等方式。</w:t>
            </w:r>
          </w:p>
          <w:p w14:paraId="5623651E">
            <w:pPr>
              <w:keepNext w:val="0"/>
              <w:keepLines w:val="0"/>
              <w:pageBreakBefore w:val="0"/>
              <w:widowControl w:val="0"/>
              <w:kinsoku/>
              <w:wordWrap/>
              <w:overflowPunct/>
              <w:topLinePunct w:val="0"/>
              <w:autoSpaceDE/>
              <w:autoSpaceDN/>
              <w:bidi w:val="0"/>
              <w:adjustRightInd/>
              <w:snapToGrid/>
              <w:spacing w:before="5" w:line="360" w:lineRule="auto"/>
              <w:ind w:left="2" w:right="20" w:firstLine="552"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8"/>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pacing w:val="9"/>
                <w:sz w:val="24"/>
                <w:szCs w:val="24"/>
                <w14:textFill>
                  <w14:solidFill>
                    <w14:schemeClr w14:val="tx1"/>
                  </w14:solidFill>
                </w14:textFill>
              </w:rPr>
              <w:t>在贮存库内或通过贮存分区方式贮存液态危险</w:t>
            </w:r>
            <w:r>
              <w:rPr>
                <w:rFonts w:hint="default" w:ascii="Times New Roman" w:hAnsi="Times New Roman" w:eastAsia="宋体" w:cs="Times New Roman"/>
                <w:color w:val="000000" w:themeColor="text1"/>
                <w:spacing w:val="9"/>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9"/>
                <w:sz w:val="24"/>
                <w:szCs w:val="24"/>
                <w14:textFill>
                  <w14:solidFill>
                    <w14:schemeClr w14:val="tx1"/>
                  </w14:solidFill>
                </w14:textFill>
              </w:rPr>
              <w:t>的，应具有液体泄漏堵截设施，堵截设施</w:t>
            </w:r>
            <w:r>
              <w:rPr>
                <w:rFonts w:hint="default" w:ascii="Times New Roman" w:hAnsi="Times New Roman" w:eastAsia="宋体" w:cs="Times New Roman"/>
                <w:color w:val="000000" w:themeColor="text1"/>
                <w:spacing w:val="9"/>
                <w:sz w:val="24"/>
                <w:szCs w:val="24"/>
                <w:shd w:val="clear" w:fill="auto"/>
                <w14:textFill>
                  <w14:solidFill>
                    <w14:schemeClr w14:val="tx1"/>
                  </w14:solidFill>
                </w14:textFill>
              </w:rPr>
              <w:t>最</w:t>
            </w:r>
            <w:r>
              <w:rPr>
                <w:rFonts w:hint="default" w:ascii="Times New Roman" w:hAnsi="Times New Roman" w:eastAsia="宋体" w:cs="Times New Roman"/>
                <w:color w:val="000000" w:themeColor="text1"/>
                <w:spacing w:val="7"/>
                <w:sz w:val="24"/>
                <w:szCs w:val="24"/>
                <w:shd w:val="clear" w:fill="auto"/>
                <w14:textFill>
                  <w14:solidFill>
                    <w14:schemeClr w14:val="tx1"/>
                  </w14:solidFill>
                </w14:textFill>
              </w:rPr>
              <w:t>小</w:t>
            </w:r>
            <w:r>
              <w:rPr>
                <w:rFonts w:hint="default" w:ascii="Times New Roman" w:hAnsi="Times New Roman" w:eastAsia="宋体" w:cs="Times New Roman"/>
                <w:color w:val="000000" w:themeColor="text1"/>
                <w:spacing w:val="7"/>
                <w:sz w:val="24"/>
                <w:szCs w:val="24"/>
                <w14:textFill>
                  <w14:solidFill>
                    <w14:schemeClr w14:val="tx1"/>
                  </w14:solidFill>
                </w14:textFill>
              </w:rPr>
              <w:t>容积不应低于对应贮存区域</w:t>
            </w:r>
            <w:r>
              <w:rPr>
                <w:rFonts w:hint="default" w:ascii="Times New Roman" w:hAnsi="Times New Roman" w:eastAsia="宋体" w:cs="Times New Roman"/>
                <w:color w:val="000000" w:themeColor="text1"/>
                <w:spacing w:val="7"/>
                <w:sz w:val="24"/>
                <w:szCs w:val="24"/>
                <w:shd w:val="clear" w:fill="auto"/>
                <w14:textFill>
                  <w14:solidFill>
                    <w14:schemeClr w14:val="tx1"/>
                  </w14:solidFill>
                </w14:textFill>
              </w:rPr>
              <w:t>最大</w:t>
            </w:r>
            <w:r>
              <w:rPr>
                <w:rFonts w:hint="default" w:ascii="Times New Roman" w:hAnsi="Times New Roman" w:eastAsia="宋体" w:cs="Times New Roman"/>
                <w:color w:val="000000" w:themeColor="text1"/>
                <w:spacing w:val="7"/>
                <w:sz w:val="24"/>
                <w:szCs w:val="24"/>
                <w14:textFill>
                  <w14:solidFill>
                    <w14:schemeClr w14:val="tx1"/>
                  </w14:solidFill>
                </w14:textFill>
              </w:rPr>
              <w:t>液态</w:t>
            </w:r>
            <w:r>
              <w:rPr>
                <w:rFonts w:hint="default" w:ascii="Times New Roman" w:hAnsi="Times New Roman" w:eastAsia="宋体" w:cs="Times New Roman"/>
                <w:color w:val="000000" w:themeColor="text1"/>
                <w:spacing w:val="7"/>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7"/>
                <w:sz w:val="24"/>
                <w:szCs w:val="24"/>
                <w14:textFill>
                  <w14:solidFill>
                    <w14:schemeClr w14:val="tx1"/>
                  </w14:solidFill>
                </w14:textFill>
              </w:rPr>
              <w:t>容器容积或液态</w:t>
            </w:r>
            <w:r>
              <w:rPr>
                <w:rFonts w:hint="default" w:ascii="Times New Roman" w:hAnsi="Times New Roman" w:eastAsia="宋体" w:cs="Times New Roman"/>
                <w:color w:val="000000" w:themeColor="text1"/>
                <w:spacing w:val="7"/>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7"/>
                <w:sz w:val="24"/>
                <w:szCs w:val="24"/>
                <w14:textFill>
                  <w14:solidFill>
                    <w14:schemeClr w14:val="tx1"/>
                  </w14:solidFill>
                </w14:textFill>
              </w:rPr>
              <w:t>总储量1/10</w:t>
            </w:r>
            <w:r>
              <w:rPr>
                <w:rFonts w:hint="default" w:ascii="Times New Roman" w:hAnsi="Times New Roman" w:eastAsia="宋体" w:cs="Times New Roman"/>
                <w:color w:val="000000" w:themeColor="text1"/>
                <w:spacing w:val="7"/>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7"/>
                <w:sz w:val="24"/>
                <w:szCs w:val="24"/>
                <w14:textFill>
                  <w14:solidFill>
                    <w14:schemeClr w14:val="tx1"/>
                  </w14:solidFill>
                </w14:textFill>
              </w:rPr>
              <w:t>二者取较大者</w:t>
            </w:r>
            <w:r>
              <w:rPr>
                <w:rFonts w:hint="default" w:ascii="Times New Roman" w:hAnsi="Times New Roman" w:eastAsia="宋体" w:cs="Times New Roman"/>
                <w:color w:val="000000" w:themeColor="text1"/>
                <w:spacing w:val="7"/>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7"/>
                <w:sz w:val="24"/>
                <w:szCs w:val="24"/>
                <w14:textFill>
                  <w14:solidFill>
                    <w14:schemeClr w14:val="tx1"/>
                  </w14:solidFill>
                </w14:textFill>
              </w:rPr>
              <w:t>；用</w:t>
            </w:r>
            <w:r>
              <w:rPr>
                <w:rFonts w:hint="default" w:ascii="Times New Roman" w:hAnsi="Times New Roman" w:eastAsia="宋体" w:cs="Times New Roman"/>
                <w:color w:val="000000" w:themeColor="text1"/>
                <w:spacing w:val="4"/>
                <w:sz w:val="24"/>
                <w:szCs w:val="24"/>
                <w14:textFill>
                  <w14:solidFill>
                    <w14:schemeClr w14:val="tx1"/>
                  </w14:solidFill>
                </w14:textFill>
              </w:rPr>
              <w:t>于</w:t>
            </w:r>
            <w:r>
              <w:rPr>
                <w:rFonts w:hint="default" w:ascii="Times New Roman" w:hAnsi="Times New Roman" w:eastAsia="宋体" w:cs="Times New Roman"/>
                <w:color w:val="000000" w:themeColor="text1"/>
                <w:sz w:val="24"/>
                <w:szCs w:val="24"/>
                <w14:textFill>
                  <w14:solidFill>
                    <w14:schemeClr w14:val="tx1"/>
                  </w14:solidFill>
                </w14:textFill>
              </w:rPr>
              <w:t>贮</w:t>
            </w:r>
            <w:r>
              <w:rPr>
                <w:rFonts w:hint="default" w:ascii="Times New Roman" w:hAnsi="Times New Roman" w:eastAsia="宋体" w:cs="Times New Roman"/>
                <w:color w:val="000000" w:themeColor="text1"/>
                <w:spacing w:val="14"/>
                <w:sz w:val="24"/>
                <w:szCs w:val="24"/>
                <w14:textFill>
                  <w14:solidFill>
                    <w14:schemeClr w14:val="tx1"/>
                  </w14:solidFill>
                </w14:textFill>
              </w:rPr>
              <w:t>存可能产</w:t>
            </w:r>
            <w:r>
              <w:rPr>
                <w:rFonts w:hint="default" w:ascii="Times New Roman" w:hAnsi="Times New Roman" w:eastAsia="宋体" w:cs="Times New Roman"/>
                <w:color w:val="000000" w:themeColor="text1"/>
                <w:spacing w:val="7"/>
                <w:sz w:val="24"/>
                <w:szCs w:val="24"/>
                <w14:textFill>
                  <w14:solidFill>
                    <w14:schemeClr w14:val="tx1"/>
                  </w14:solidFill>
                </w14:textFill>
              </w:rPr>
              <w:t>生渗滤液的危险</w:t>
            </w:r>
            <w:r>
              <w:rPr>
                <w:rFonts w:hint="default" w:ascii="Times New Roman" w:hAnsi="Times New Roman" w:eastAsia="宋体" w:cs="Times New Roman"/>
                <w:color w:val="000000" w:themeColor="text1"/>
                <w:spacing w:val="7"/>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7"/>
                <w:sz w:val="24"/>
                <w:szCs w:val="24"/>
                <w14:textFill>
                  <w14:solidFill>
                    <w14:schemeClr w14:val="tx1"/>
                  </w14:solidFill>
                </w14:textFill>
              </w:rPr>
              <w:t>的贮存库或贮存分区应设计渗滤液收集设施，收集设施容积应满足渗滤液的收集要求</w:t>
            </w:r>
            <w:r>
              <w:rPr>
                <w:rFonts w:hint="default" w:ascii="Times New Roman" w:hAnsi="Times New Roman" w:eastAsia="宋体" w:cs="Times New Roman"/>
                <w:color w:val="000000" w:themeColor="text1"/>
                <w:spacing w:val="6"/>
                <w:sz w:val="24"/>
                <w:szCs w:val="24"/>
                <w14:textFill>
                  <w14:solidFill>
                    <w14:schemeClr w14:val="tx1"/>
                  </w14:solidFill>
                </w14:textFill>
              </w:rPr>
              <w:t>。</w:t>
            </w:r>
          </w:p>
          <w:p w14:paraId="489A0CA1">
            <w:pPr>
              <w:keepNext w:val="0"/>
              <w:keepLines w:val="0"/>
              <w:pageBreakBefore w:val="0"/>
              <w:widowControl w:val="0"/>
              <w:kinsoku/>
              <w:wordWrap/>
              <w:overflowPunct/>
              <w:topLinePunct w:val="0"/>
              <w:autoSpaceDE/>
              <w:autoSpaceDN/>
              <w:bidi w:val="0"/>
              <w:adjustRightInd/>
              <w:snapToGrid/>
              <w:spacing w:line="360" w:lineRule="auto"/>
              <w:ind w:left="0" w:firstLine="524"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pacing w:val="8"/>
                <w:sz w:val="24"/>
                <w:szCs w:val="24"/>
                <w14:textFill>
                  <w14:solidFill>
                    <w14:schemeClr w14:val="tx1"/>
                  </w14:solidFill>
                </w14:textFill>
              </w:rPr>
              <w:t>容器和包装物污染控制要求</w:t>
            </w:r>
          </w:p>
          <w:p w14:paraId="35610A29">
            <w:pPr>
              <w:keepNext w:val="0"/>
              <w:keepLines w:val="0"/>
              <w:pageBreakBefore w:val="0"/>
              <w:widowControl w:val="0"/>
              <w:kinsoku/>
              <w:wordWrap/>
              <w:overflowPunct/>
              <w:topLinePunct w:val="0"/>
              <w:autoSpaceDE/>
              <w:autoSpaceDN/>
              <w:bidi w:val="0"/>
              <w:adjustRightInd/>
              <w:snapToGrid/>
              <w:spacing w:line="360" w:lineRule="auto"/>
              <w:ind w:left="0" w:firstLine="54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5"/>
                <w:sz w:val="24"/>
                <w:szCs w:val="24"/>
                <w:lang w:val="en-US" w:eastAsia="zh-CN"/>
                <w14:textFill>
                  <w14:solidFill>
                    <w14:schemeClr w14:val="tx1"/>
                  </w14:solidFill>
                </w14:textFill>
              </w:rPr>
              <w:t>3.1</w:t>
            </w:r>
            <w:r>
              <w:rPr>
                <w:rFonts w:hint="default" w:ascii="Times New Roman" w:hAnsi="Times New Roman" w:eastAsia="宋体" w:cs="Times New Roman"/>
                <w:color w:val="000000" w:themeColor="text1"/>
                <w:spacing w:val="8"/>
                <w:sz w:val="24"/>
                <w:szCs w:val="24"/>
                <w14:textFill>
                  <w14:solidFill>
                    <w14:schemeClr w14:val="tx1"/>
                  </w14:solidFill>
                </w14:textFill>
              </w:rPr>
              <w:t>容器和包装物材质、内衬应与盛装的危险</w:t>
            </w:r>
            <w:r>
              <w:rPr>
                <w:rFonts w:hint="default" w:ascii="Times New Roman" w:hAnsi="Times New Roman" w:eastAsia="宋体" w:cs="Times New Roman"/>
                <w:color w:val="000000" w:themeColor="text1"/>
                <w:spacing w:val="8"/>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8"/>
                <w:sz w:val="24"/>
                <w:szCs w:val="24"/>
                <w14:textFill>
                  <w14:solidFill>
                    <w14:schemeClr w14:val="tx1"/>
                  </w14:solidFill>
                </w14:textFill>
              </w:rPr>
              <w:t>相容。</w:t>
            </w:r>
          </w:p>
          <w:p w14:paraId="493084D3">
            <w:pPr>
              <w:keepNext w:val="0"/>
              <w:keepLines w:val="0"/>
              <w:pageBreakBefore w:val="0"/>
              <w:widowControl w:val="0"/>
              <w:kinsoku/>
              <w:wordWrap/>
              <w:overflowPunct/>
              <w:topLinePunct w:val="0"/>
              <w:autoSpaceDE/>
              <w:autoSpaceDN/>
              <w:bidi w:val="0"/>
              <w:adjustRightInd/>
              <w:snapToGrid/>
              <w:spacing w:before="66" w:line="360" w:lineRule="auto"/>
              <w:ind w:left="2" w:right="3" w:firstLine="516"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9"/>
                <w:sz w:val="24"/>
                <w:szCs w:val="24"/>
                <w:lang w:val="en-US" w:eastAsia="zh-CN"/>
                <w14:textFill>
                  <w14:solidFill>
                    <w14:schemeClr w14:val="tx1"/>
                  </w14:solidFill>
                </w14:textFill>
              </w:rPr>
              <w:t>3.2</w:t>
            </w:r>
            <w:r>
              <w:rPr>
                <w:rFonts w:hint="default" w:ascii="Times New Roman" w:hAnsi="Times New Roman" w:eastAsia="宋体" w:cs="Times New Roman"/>
                <w:color w:val="000000" w:themeColor="text1"/>
                <w:spacing w:val="9"/>
                <w:sz w:val="24"/>
                <w:szCs w:val="24"/>
                <w14:textFill>
                  <w14:solidFill>
                    <w14:schemeClr w14:val="tx1"/>
                  </w14:solidFill>
                </w14:textFill>
              </w:rPr>
              <w:t>针对不同类别、形态、物理化学性质的危险</w:t>
            </w:r>
            <w:r>
              <w:rPr>
                <w:rFonts w:hint="default" w:ascii="Times New Roman" w:hAnsi="Times New Roman" w:eastAsia="宋体" w:cs="Times New Roman"/>
                <w:color w:val="000000" w:themeColor="text1"/>
                <w:spacing w:val="9"/>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9"/>
                <w:sz w:val="24"/>
                <w:szCs w:val="24"/>
                <w14:textFill>
                  <w14:solidFill>
                    <w14:schemeClr w14:val="tx1"/>
                  </w14:solidFill>
                </w14:textFill>
              </w:rPr>
              <w:t>，其容器和包装物应满足相应的防渗、防漏、防</w:t>
            </w:r>
            <w:r>
              <w:rPr>
                <w:rFonts w:hint="default" w:ascii="Times New Roman" w:hAnsi="Times New Roman" w:eastAsia="宋体" w:cs="Times New Roman"/>
                <w:color w:val="000000" w:themeColor="text1"/>
                <w:spacing w:val="11"/>
                <w:sz w:val="24"/>
                <w:szCs w:val="24"/>
                <w14:textFill>
                  <w14:solidFill>
                    <w14:schemeClr w14:val="tx1"/>
                  </w14:solidFill>
                </w14:textFill>
              </w:rPr>
              <w:t>腐</w:t>
            </w:r>
            <w:r>
              <w:rPr>
                <w:rFonts w:hint="default" w:ascii="Times New Roman" w:hAnsi="Times New Roman" w:eastAsia="宋体" w:cs="Times New Roman"/>
                <w:color w:val="000000" w:themeColor="text1"/>
                <w:spacing w:val="7"/>
                <w:sz w:val="24"/>
                <w:szCs w:val="24"/>
                <w14:textFill>
                  <w14:solidFill>
                    <w14:schemeClr w14:val="tx1"/>
                  </w14:solidFill>
                </w14:textFill>
              </w:rPr>
              <w:t>和强度等要求。</w:t>
            </w:r>
          </w:p>
          <w:p w14:paraId="5933FC64">
            <w:pPr>
              <w:keepNext w:val="0"/>
              <w:keepLines w:val="0"/>
              <w:pageBreakBefore w:val="0"/>
              <w:widowControl w:val="0"/>
              <w:kinsoku/>
              <w:wordWrap/>
              <w:overflowPunct/>
              <w:topLinePunct w:val="0"/>
              <w:autoSpaceDE/>
              <w:autoSpaceDN/>
              <w:bidi w:val="0"/>
              <w:adjustRightInd/>
              <w:snapToGrid/>
              <w:spacing w:line="360" w:lineRule="auto"/>
              <w:ind w:left="3" w:firstLine="544"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6"/>
                <w:position w:val="7"/>
                <w:sz w:val="24"/>
                <w:szCs w:val="24"/>
                <w:lang w:val="en-US" w:eastAsia="zh-CN"/>
                <w14:textFill>
                  <w14:solidFill>
                    <w14:schemeClr w14:val="tx1"/>
                  </w14:solidFill>
                </w14:textFill>
              </w:rPr>
              <w:t>3.3</w:t>
            </w:r>
            <w:r>
              <w:rPr>
                <w:rFonts w:hint="default" w:ascii="Times New Roman" w:hAnsi="Times New Roman" w:eastAsia="宋体" w:cs="Times New Roman"/>
                <w:color w:val="000000" w:themeColor="text1"/>
                <w:spacing w:val="8"/>
                <w:position w:val="7"/>
                <w:sz w:val="24"/>
                <w:szCs w:val="24"/>
                <w14:textFill>
                  <w14:solidFill>
                    <w14:schemeClr w14:val="tx1"/>
                  </w14:solidFill>
                </w14:textFill>
              </w:rPr>
              <w:t>硬质容器和包装物及其支护结构堆叠码放时不应有明显变形，无破损泄漏。</w:t>
            </w:r>
          </w:p>
          <w:p w14:paraId="6BDC7090">
            <w:pPr>
              <w:keepNext w:val="0"/>
              <w:keepLines w:val="0"/>
              <w:pageBreakBefore w:val="0"/>
              <w:widowControl w:val="0"/>
              <w:kinsoku/>
              <w:wordWrap/>
              <w:overflowPunct/>
              <w:topLinePunct w:val="0"/>
              <w:autoSpaceDE/>
              <w:autoSpaceDN/>
              <w:bidi w:val="0"/>
              <w:adjustRightInd/>
              <w:snapToGrid/>
              <w:spacing w:line="360" w:lineRule="auto"/>
              <w:ind w:left="3" w:firstLine="544"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6"/>
                <w:sz w:val="24"/>
                <w:szCs w:val="24"/>
                <w:lang w:val="en-US" w:eastAsia="zh-CN"/>
                <w14:textFill>
                  <w14:solidFill>
                    <w14:schemeClr w14:val="tx1"/>
                  </w14:solidFill>
                </w14:textFill>
              </w:rPr>
              <w:t>3.4</w:t>
            </w:r>
            <w:r>
              <w:rPr>
                <w:rFonts w:hint="default" w:ascii="Times New Roman" w:hAnsi="Times New Roman" w:eastAsia="宋体" w:cs="Times New Roman"/>
                <w:color w:val="000000" w:themeColor="text1"/>
                <w:spacing w:val="8"/>
                <w:sz w:val="24"/>
                <w:szCs w:val="24"/>
                <w14:textFill>
                  <w14:solidFill>
                    <w14:schemeClr w14:val="tx1"/>
                  </w14:solidFill>
                </w14:textFill>
              </w:rPr>
              <w:t>柔性容器和包装物堆叠码放时应封口严密，无破损泄漏。</w:t>
            </w:r>
          </w:p>
          <w:p w14:paraId="262D5B97">
            <w:pPr>
              <w:keepNext w:val="0"/>
              <w:keepLines w:val="0"/>
              <w:pageBreakBefore w:val="0"/>
              <w:widowControl w:val="0"/>
              <w:kinsoku/>
              <w:wordWrap/>
              <w:overflowPunct/>
              <w:topLinePunct w:val="0"/>
              <w:autoSpaceDE/>
              <w:autoSpaceDN/>
              <w:bidi w:val="0"/>
              <w:adjustRightInd/>
              <w:snapToGrid/>
              <w:spacing w:before="64" w:line="360" w:lineRule="auto"/>
              <w:ind w:left="17" w:right="3" w:firstLine="528"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lang w:val="en-US" w:eastAsia="zh-CN"/>
                <w14:textFill>
                  <w14:solidFill>
                    <w14:schemeClr w14:val="tx1"/>
                  </w14:solidFill>
                </w14:textFill>
              </w:rPr>
              <w:t>3.5</w:t>
            </w:r>
            <w:r>
              <w:rPr>
                <w:rFonts w:hint="default" w:ascii="Times New Roman" w:hAnsi="Times New Roman" w:eastAsia="宋体" w:cs="Times New Roman"/>
                <w:color w:val="000000" w:themeColor="text1"/>
                <w:spacing w:val="7"/>
                <w:sz w:val="24"/>
                <w:szCs w:val="24"/>
                <w14:textFill>
                  <w14:solidFill>
                    <w14:schemeClr w14:val="tx1"/>
                  </w14:solidFill>
                </w14:textFill>
              </w:rPr>
              <w:t>使用容器盛装液态、半固态危险</w:t>
            </w:r>
            <w:r>
              <w:rPr>
                <w:rFonts w:hint="default" w:ascii="Times New Roman" w:hAnsi="Times New Roman" w:eastAsia="宋体" w:cs="Times New Roman"/>
                <w:color w:val="000000" w:themeColor="text1"/>
                <w:spacing w:val="7"/>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7"/>
                <w:sz w:val="24"/>
                <w:szCs w:val="24"/>
                <w14:textFill>
                  <w14:solidFill>
                    <w14:schemeClr w14:val="tx1"/>
                  </w14:solidFill>
                </w14:textFill>
              </w:rPr>
              <w:t>时，容器内部应留有适当的空间，以适应因温度变化等可能</w:t>
            </w:r>
            <w:r>
              <w:rPr>
                <w:rFonts w:hint="default" w:ascii="Times New Roman" w:hAnsi="Times New Roman" w:eastAsia="宋体" w:cs="Times New Roman"/>
                <w:color w:val="000000" w:themeColor="text1"/>
                <w:spacing w:val="16"/>
                <w:sz w:val="24"/>
                <w:szCs w:val="24"/>
                <w14:textFill>
                  <w14:solidFill>
                    <w14:schemeClr w14:val="tx1"/>
                  </w14:solidFill>
                </w14:textFill>
              </w:rPr>
              <w:t>引</w:t>
            </w:r>
            <w:r>
              <w:rPr>
                <w:rFonts w:hint="default" w:ascii="Times New Roman" w:hAnsi="Times New Roman" w:eastAsia="宋体" w:cs="Times New Roman"/>
                <w:color w:val="000000" w:themeColor="text1"/>
                <w:spacing w:val="13"/>
                <w:sz w:val="24"/>
                <w:szCs w:val="24"/>
                <w14:textFill>
                  <w14:solidFill>
                    <w14:schemeClr w14:val="tx1"/>
                  </w14:solidFill>
                </w14:textFill>
              </w:rPr>
              <w:t>发</w:t>
            </w:r>
            <w:r>
              <w:rPr>
                <w:rFonts w:hint="default" w:ascii="Times New Roman" w:hAnsi="Times New Roman" w:eastAsia="宋体" w:cs="Times New Roman"/>
                <w:color w:val="000000" w:themeColor="text1"/>
                <w:spacing w:val="8"/>
                <w:sz w:val="24"/>
                <w:szCs w:val="24"/>
                <w14:textFill>
                  <w14:solidFill>
                    <w14:schemeClr w14:val="tx1"/>
                  </w14:solidFill>
                </w14:textFill>
              </w:rPr>
              <w:t>的收缩和膨胀，</w:t>
            </w:r>
            <w:r>
              <w:rPr>
                <w:rFonts w:hint="default" w:ascii="Times New Roman" w:hAnsi="Times New Roman" w:eastAsia="宋体" w:cs="Times New Roman"/>
                <w:color w:val="000000" w:themeColor="text1"/>
                <w:spacing w:val="8"/>
                <w:sz w:val="24"/>
                <w:szCs w:val="24"/>
                <w:shd w:val="clear" w:fill="auto"/>
                <w14:textFill>
                  <w14:solidFill>
                    <w14:schemeClr w14:val="tx1"/>
                  </w14:solidFill>
                </w14:textFill>
              </w:rPr>
              <w:t>防止</w:t>
            </w:r>
            <w:r>
              <w:rPr>
                <w:rFonts w:hint="default" w:ascii="Times New Roman" w:hAnsi="Times New Roman" w:eastAsia="宋体" w:cs="Times New Roman"/>
                <w:color w:val="000000" w:themeColor="text1"/>
                <w:spacing w:val="8"/>
                <w:sz w:val="24"/>
                <w:szCs w:val="24"/>
                <w14:textFill>
                  <w14:solidFill>
                    <w14:schemeClr w14:val="tx1"/>
                  </w14:solidFill>
                </w14:textFill>
              </w:rPr>
              <w:t>其导致容器渗漏或</w:t>
            </w:r>
            <w:r>
              <w:rPr>
                <w:rFonts w:hint="default" w:ascii="Times New Roman" w:hAnsi="Times New Roman" w:eastAsia="宋体" w:cs="Times New Roman"/>
                <w:color w:val="000000" w:themeColor="text1"/>
                <w:spacing w:val="8"/>
                <w:sz w:val="24"/>
                <w:szCs w:val="24"/>
                <w:shd w:val="clear" w:fill="auto"/>
                <w14:textFill>
                  <w14:solidFill>
                    <w14:schemeClr w14:val="tx1"/>
                  </w14:solidFill>
                </w14:textFill>
              </w:rPr>
              <w:t>永久</w:t>
            </w:r>
            <w:r>
              <w:rPr>
                <w:rFonts w:hint="default" w:ascii="Times New Roman" w:hAnsi="Times New Roman" w:eastAsia="宋体" w:cs="Times New Roman"/>
                <w:color w:val="000000" w:themeColor="text1"/>
                <w:spacing w:val="8"/>
                <w:sz w:val="24"/>
                <w:szCs w:val="24"/>
                <w14:textFill>
                  <w14:solidFill>
                    <w14:schemeClr w14:val="tx1"/>
                  </w14:solidFill>
                </w14:textFill>
              </w:rPr>
              <w:t>变形。</w:t>
            </w:r>
          </w:p>
          <w:p w14:paraId="494ED233">
            <w:pPr>
              <w:keepNext w:val="0"/>
              <w:keepLines w:val="0"/>
              <w:pageBreakBefore w:val="0"/>
              <w:widowControl w:val="0"/>
              <w:kinsoku/>
              <w:wordWrap/>
              <w:overflowPunct/>
              <w:topLinePunct w:val="0"/>
              <w:autoSpaceDE/>
              <w:autoSpaceDN/>
              <w:bidi w:val="0"/>
              <w:adjustRightInd/>
              <w:snapToGrid/>
              <w:spacing w:before="1" w:line="360" w:lineRule="auto"/>
              <w:ind w:left="3" w:firstLine="536"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4"/>
                <w:sz w:val="24"/>
                <w:szCs w:val="24"/>
                <w:lang w:val="en-US" w:eastAsia="zh-CN"/>
                <w14:textFill>
                  <w14:solidFill>
                    <w14:schemeClr w14:val="tx1"/>
                  </w14:solidFill>
                </w14:textFill>
              </w:rPr>
              <w:t>3.6</w:t>
            </w:r>
            <w:r>
              <w:rPr>
                <w:rFonts w:hint="default" w:ascii="Times New Roman" w:hAnsi="Times New Roman" w:eastAsia="宋体" w:cs="Times New Roman"/>
                <w:color w:val="000000" w:themeColor="text1"/>
                <w:spacing w:val="7"/>
                <w:sz w:val="24"/>
                <w:szCs w:val="24"/>
                <w14:textFill>
                  <w14:solidFill>
                    <w14:schemeClr w14:val="tx1"/>
                  </w14:solidFill>
                </w14:textFill>
              </w:rPr>
              <w:t>容器和包装物外表面应保持清洁。</w:t>
            </w:r>
          </w:p>
          <w:p w14:paraId="00AB52BF">
            <w:pPr>
              <w:keepNext w:val="0"/>
              <w:keepLines w:val="0"/>
              <w:pageBreakBefore w:val="0"/>
              <w:widowControl w:val="0"/>
              <w:kinsoku/>
              <w:wordWrap/>
              <w:overflowPunct/>
              <w:topLinePunct w:val="0"/>
              <w:autoSpaceDE/>
              <w:autoSpaceDN/>
              <w:bidi w:val="0"/>
              <w:adjustRightInd/>
              <w:snapToGrid/>
              <w:spacing w:line="360" w:lineRule="auto"/>
              <w:ind w:firstLine="516"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9"/>
                <w:position w:val="7"/>
                <w:sz w:val="24"/>
                <w:szCs w:val="24"/>
                <w:lang w:val="en-US" w:eastAsia="zh-CN"/>
                <w14:textFill>
                  <w14:solidFill>
                    <w14:schemeClr w14:val="tx1"/>
                  </w14:solidFill>
                </w14:textFill>
              </w:rPr>
              <w:t>3.7</w:t>
            </w:r>
            <w:r>
              <w:rPr>
                <w:rFonts w:hint="default" w:ascii="Times New Roman" w:hAnsi="Times New Roman" w:eastAsia="宋体" w:cs="Times New Roman"/>
                <w:color w:val="000000" w:themeColor="text1"/>
                <w:spacing w:val="9"/>
                <w:position w:val="7"/>
                <w:sz w:val="24"/>
                <w:szCs w:val="24"/>
                <w14:textFill>
                  <w14:solidFill>
                    <w14:schemeClr w14:val="tx1"/>
                  </w14:solidFill>
                </w14:textFill>
              </w:rPr>
              <w:t>贮存设施内产生以及清理的固体</w:t>
            </w:r>
            <w:r>
              <w:rPr>
                <w:rFonts w:hint="default" w:ascii="Times New Roman" w:hAnsi="Times New Roman" w:eastAsia="宋体" w:cs="Times New Roman"/>
                <w:color w:val="000000" w:themeColor="text1"/>
                <w:spacing w:val="9"/>
                <w:position w:val="7"/>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9"/>
                <w:position w:val="7"/>
                <w:sz w:val="24"/>
                <w:szCs w:val="24"/>
                <w14:textFill>
                  <w14:solidFill>
                    <w14:schemeClr w14:val="tx1"/>
                  </w14:solidFill>
                </w14:textFill>
              </w:rPr>
              <w:t>应按固体</w:t>
            </w:r>
            <w:r>
              <w:rPr>
                <w:rFonts w:hint="default" w:ascii="Times New Roman" w:hAnsi="Times New Roman" w:eastAsia="宋体" w:cs="Times New Roman"/>
                <w:color w:val="000000" w:themeColor="text1"/>
                <w:spacing w:val="9"/>
                <w:position w:val="7"/>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pacing w:val="9"/>
                <w:position w:val="7"/>
                <w:sz w:val="24"/>
                <w:szCs w:val="24"/>
                <w14:textFill>
                  <w14:solidFill>
                    <w14:schemeClr w14:val="tx1"/>
                  </w14:solidFill>
                </w14:textFill>
              </w:rPr>
              <w:t>分类管理要求妥善处理</w:t>
            </w:r>
            <w:r>
              <w:rPr>
                <w:rFonts w:hint="default" w:ascii="Times New Roman" w:hAnsi="Times New Roman" w:eastAsia="宋体" w:cs="Times New Roman"/>
                <w:color w:val="000000" w:themeColor="text1"/>
                <w:spacing w:val="5"/>
                <w:position w:val="7"/>
                <w:sz w:val="24"/>
                <w:szCs w:val="24"/>
                <w14:textFill>
                  <w14:solidFill>
                    <w14:schemeClr w14:val="tx1"/>
                  </w14:solidFill>
                </w14:textFill>
              </w:rPr>
              <w:t>。</w:t>
            </w:r>
          </w:p>
          <w:p w14:paraId="2DAA19C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环境应急要求</w:t>
            </w:r>
          </w:p>
          <w:p w14:paraId="77F6DC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3.8贮存设施所有者或运营者应按照</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国家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有关规定编制突发环境事件应急预案，定期开展必要的培训和环境应急演练，并做好培训、演练记录。</w:t>
            </w:r>
          </w:p>
          <w:p w14:paraId="76FBBB2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3.9贮存设施所有者或运营者应配备满足其突发环境事件应急要求的应急人员、装备和物资，并应设置应急照明系统。</w:t>
            </w:r>
          </w:p>
          <w:p w14:paraId="5FC9B69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本项目危废贮存库设置不小于1立方米容积的</w:t>
            </w:r>
            <w:r>
              <w:rPr>
                <w:rFonts w:hint="default" w:ascii="Times New Roman" w:hAnsi="Times New Roman" w:eastAsia="宋体" w:cs="Times New Roman"/>
                <w:color w:val="000000" w:themeColor="text1"/>
                <w:sz w:val="24"/>
                <w:szCs w:val="24"/>
                <w14:textFill>
                  <w14:solidFill>
                    <w14:schemeClr w14:val="tx1"/>
                  </w14:solidFill>
                </w14:textFill>
              </w:rPr>
              <w:t>液体泄漏堵截设施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；不同类别的危险</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分区隔离贮存；危险</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入库后均放置在防渗漏托盘上；防渗</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设计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4"/>
                <w14:textFill>
                  <w14:solidFill>
                    <w14:schemeClr w14:val="tx1"/>
                  </w14:solidFill>
                </w14:textFill>
              </w:rPr>
              <w:t>GB18597-2023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要求；危险</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进出、转移等登记记录台账按照相关要求登记、管理、留档；本项目投产前</w:t>
            </w:r>
            <w:r>
              <w:rPr>
                <w:rFonts w:hint="default" w:ascii="Times New Roman" w:hAnsi="Times New Roman" w:eastAsia="宋体" w:cs="Times New Roman"/>
                <w:color w:val="000000" w:themeColor="text1"/>
                <w:sz w:val="24"/>
                <w:szCs w:val="24"/>
                <w14:textFill>
                  <w14:solidFill>
                    <w14:schemeClr w14:val="tx1"/>
                  </w14:solidFill>
                </w14:textFill>
              </w:rPr>
              <w:t>应配备满足其突发环境事件应急要求的应急人员、装备和物资，并应设置应急照明系统</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按照</w:t>
            </w:r>
            <w:r>
              <w:rPr>
                <w:rFonts w:hint="default" w:ascii="Times New Roman" w:hAnsi="Times New Roman" w:eastAsia="宋体" w:cs="Times New Roman"/>
                <w:color w:val="000000" w:themeColor="text1"/>
                <w:sz w:val="24"/>
                <w:szCs w:val="24"/>
                <w:shd w:val="clear" w:fill="auto"/>
                <w14:textFill>
                  <w14:solidFill>
                    <w14:schemeClr w14:val="tx1"/>
                  </w14:solidFill>
                </w14:textFill>
              </w:rPr>
              <w:t>国家</w:t>
            </w:r>
            <w:r>
              <w:rPr>
                <w:rFonts w:hint="default" w:ascii="Times New Roman" w:hAnsi="Times New Roman" w:eastAsia="宋体" w:cs="Times New Roman"/>
                <w:color w:val="000000" w:themeColor="text1"/>
                <w:sz w:val="24"/>
                <w:szCs w:val="24"/>
                <w14:textFill>
                  <w14:solidFill>
                    <w14:schemeClr w14:val="tx1"/>
                  </w14:solidFill>
                </w14:textFill>
              </w:rPr>
              <w:t>有关规定编制突发环境事件应急预案，定期开展必要的培训和环境应急演练，并做好培训、演练记录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上述未尽事宜参照</w:t>
            </w:r>
            <w:r>
              <w:rPr>
                <w:rFonts w:hint="default" w:ascii="Times New Roman" w:hAnsi="Times New Roman" w:eastAsia="宋体" w:cs="Times New Roman"/>
                <w:color w:val="000000" w:themeColor="text1"/>
                <w:sz w:val="24"/>
                <w:szCs w:val="24"/>
                <w14:textFill>
                  <w14:solidFill>
                    <w14:schemeClr w14:val="tx1"/>
                  </w14:solidFill>
                </w14:textFill>
              </w:rPr>
              <w:t>《危险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贮存污染控制标准》（GB18597-2023）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等相关规范执行。</w:t>
            </w:r>
          </w:p>
          <w:p w14:paraId="6290C7F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按照《环境保护图形标志固体</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贮存（处置）</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5562.2-19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95）及其修改</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识别标志设置技术规范》（HJ1276-2022）要求设置标志、标识，配备通讯设备、照明设施和消防设施，针对不同危险</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进行分区存放。</w:t>
            </w:r>
          </w:p>
          <w:p w14:paraId="4F51E6D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c.标识化建设</w:t>
            </w:r>
          </w:p>
          <w:p w14:paraId="1DE1D28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根据《危险</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贮存污染控制标准》（GB18597-2023）《危险</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收集贮存运输技术规范》（HJ2025-2012）《环境保护图形标志固体</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贮存（处置）场》（GB1</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5562.2-19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95）及其修改</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等文件要求，公开危险</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信息、贮存设施设置警示标志。在识别</w:t>
            </w:r>
            <w:r>
              <w:rPr>
                <w:rFonts w:hint="default" w:ascii="Times New Roman" w:hAnsi="Times New Roman" w:eastAsia="宋体" w:cs="Times New Roman"/>
                <w:color w:val="000000" w:themeColor="text1"/>
                <w:sz w:val="24"/>
                <w:szCs w:val="24"/>
                <w:shd w:val="clear" w:fill="auto"/>
                <w:lang w:val="en-US" w:eastAsia="zh-CN"/>
                <w14:textFill>
                  <w14:solidFill>
                    <w14:schemeClr w14:val="tx1"/>
                  </w14:solidFill>
                </w14:textFill>
              </w:rPr>
              <w:t>标识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外观质量上，应确保公开栏、标志牌、立柱、支架无明显变形；立柱、支架的材料、内外径大小及地下部分高度应确保公开栏、标志牌等安全、稳定固定，避免发生倾倒情况；公开栏、标志</w:t>
            </w:r>
            <w:r>
              <w:rPr>
                <w:rFonts w:hint="default" w:ascii="Times New Roman" w:hAnsi="Times New Roman" w:eastAsia="宋体" w:cs="Times New Roman"/>
                <w:color w:val="000000" w:themeColor="text1"/>
                <w:sz w:val="24"/>
                <w:szCs w:val="24"/>
                <w14:textFill>
                  <w14:solidFill>
                    <w14:schemeClr w14:val="tx1"/>
                  </w14:solidFill>
                </w14:textFill>
              </w:rPr>
              <w:t>牌、立柱、支架等均应经过防腐处理；公开栏、标志牌表面无气泡，膜或搪瓷无脱落，无开裂、脱落及其他破损；公开栏、标志牌、标签等图案清晰，色泽一致，不得有明显缺损。当发现形象损坏、颜色污染或有变化、褪色等情况时，应及时修复或更换。</w:t>
            </w:r>
          </w:p>
          <w:p w14:paraId="329624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监控</w:t>
            </w:r>
          </w:p>
          <w:p w14:paraId="427EF0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根据《省生态环境厅关于印发江苏省危险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贮存规范化管理专项整治行动方案的通知》（苏环办〔2019〕149号）要求，危险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产生单位和经营单位均应在关键位置设置在线视频监控。</w:t>
            </w:r>
          </w:p>
          <w:p w14:paraId="68FD7F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本项目应在</w:t>
            </w:r>
            <w:r>
              <w:rPr>
                <w:rFonts w:hint="default" w:ascii="Times New Roman" w:hAnsi="Times New Roman" w:cs="Times New Roman"/>
                <w:color w:val="000000" w:themeColor="text1"/>
                <w:sz w:val="24"/>
                <w:szCs w:val="24"/>
                <w:lang w:eastAsia="zh-CN"/>
                <w14:textFill>
                  <w14:solidFill>
                    <w14:schemeClr w14:val="tx1"/>
                  </w14:solidFill>
                </w14:textFill>
              </w:rPr>
              <w:t>危险废物暂存间</w:t>
            </w:r>
            <w:r>
              <w:rPr>
                <w:rFonts w:hint="default" w:ascii="Times New Roman" w:hAnsi="Times New Roman" w:eastAsia="宋体" w:cs="Times New Roman"/>
                <w:color w:val="000000" w:themeColor="text1"/>
                <w:sz w:val="24"/>
                <w:szCs w:val="24"/>
                <w14:textFill>
                  <w14:solidFill>
                    <w14:schemeClr w14:val="tx1"/>
                  </w14:solidFill>
                </w14:textFill>
              </w:rPr>
              <w:t>出入口及内部布设视频监控，且满足以下要求：</w:t>
            </w:r>
          </w:p>
          <w:p w14:paraId="165AEB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监控系统：须满足《公共安全视频监控联网系统信息传输、交换、控制技术要求》</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GB/T28181-</w:t>
            </w:r>
            <w:r>
              <w:rPr>
                <w:rFonts w:hint="default" w:ascii="Times New Roman" w:hAnsi="Times New Roman" w:eastAsia="宋体" w:cs="Times New Roman"/>
                <w:color w:val="000000" w:themeColor="text1"/>
                <w:sz w:val="24"/>
                <w:szCs w:val="24"/>
                <w:highlight w:val="none"/>
                <w:shd w:val="clear" w:fill="auto"/>
                <w:lang w:eastAsia="zh-CN"/>
                <w14:textFill>
                  <w14:solidFill>
                    <w14:schemeClr w14:val="tx1"/>
                  </w14:solidFill>
                </w14:textFill>
              </w:rPr>
              <w:t>2022</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w:t>
            </w:r>
            <w:r>
              <w:rPr>
                <w:rFonts w:hint="default" w:ascii="Times New Roman" w:hAnsi="Times New Roman" w:eastAsia="宋体" w:cs="Times New Roman"/>
                <w:color w:val="000000" w:themeColor="text1"/>
                <w:sz w:val="24"/>
                <w:szCs w:val="24"/>
                <w:shd w:val="clear" w:fill="auto"/>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《安全防范高清视频监控系统技术要求》</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GA/T1211-2014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等标准；所有摄像机须支持</w:t>
            </w:r>
            <w:r>
              <w:rPr>
                <w:rFonts w:hint="default" w:ascii="Times New Roman" w:hAnsi="Times New Roman" w:eastAsia="宋体" w:cs="Times New Roman"/>
                <w:color w:val="000000" w:themeColor="text1"/>
                <w:sz w:val="24"/>
                <w:szCs w:val="24"/>
                <w:shd w:val="clear" w:fill="auto"/>
                <w14:textFill>
                  <w14:solidFill>
                    <w14:schemeClr w14:val="tx1"/>
                  </w14:solidFill>
                </w14:textFill>
              </w:rPr>
              <w:t>ONVIF、</w:t>
            </w:r>
            <w:r>
              <w:rPr>
                <w:rFonts w:hint="default" w:ascii="Times New Roman" w:hAnsi="Times New Roman" w:eastAsia="宋体" w:cs="Times New Roman"/>
                <w:color w:val="000000" w:themeColor="text1"/>
                <w:sz w:val="24"/>
                <w:szCs w:val="24"/>
                <w:lang w:eastAsia="zh-CN"/>
                <w14:textFill>
                  <w14:solidFill>
                    <w14:schemeClr w14:val="tx1"/>
                  </w14:solidFill>
                </w14:textFill>
              </w:rPr>
              <w:t>GB/T28181-2022</w:t>
            </w:r>
            <w:r>
              <w:rPr>
                <w:rFonts w:hint="default" w:ascii="Times New Roman" w:hAnsi="Times New Roman" w:eastAsia="宋体" w:cs="Times New Roman"/>
                <w:color w:val="000000" w:themeColor="text1"/>
                <w:sz w:val="24"/>
                <w:szCs w:val="24"/>
                <w14:textFill>
                  <w14:solidFill>
                    <w14:schemeClr w14:val="tx1"/>
                  </w14:solidFill>
                </w14:textFill>
              </w:rPr>
              <w:t>标准协议。</w:t>
            </w:r>
          </w:p>
          <w:p w14:paraId="56B93C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监控质量：须连续记录危险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出入库情况和物流情况，包含录制日期及时间显示，不得对原始影像文件进行拼接、剪辑和编辑，保证影像连贯；摄像头距离监控对象的位置应保证监控对象全部摄入监控视频中，同时避免人员、设备、建筑物等的遮挡，清楚辨识贮存、处理等关键环节；监控区域24小时须有足够的光源以保证画面清晰辨识；视频监控录像画面分辨率须达到300万像素以上。</w:t>
            </w:r>
          </w:p>
          <w:p w14:paraId="116B05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存储传输：企业应当做好备用电源、视频双备份等保障措施，确保视频监控全天24小时不间断录像，监控视频保存时间至少为3个月。</w:t>
            </w:r>
          </w:p>
          <w:p w14:paraId="469BA8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e</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运输过程污染控制</w:t>
            </w:r>
          </w:p>
          <w:p w14:paraId="25A72E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运输由有资质单位负责，运输车辆须经主管单位检查，并持有有关单位签发的许可证，负责运输的司机应通过培训，持有证明文件。</w:t>
            </w:r>
          </w:p>
          <w:p w14:paraId="788359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危险废物产生单位应在</w:t>
            </w:r>
            <w:r>
              <w:rPr>
                <w:rFonts w:hint="default" w:ascii="Times New Roman" w:hAnsi="Times New Roman" w:eastAsia="宋体" w:cs="Times New Roman"/>
                <w:color w:val="000000" w:themeColor="text1"/>
                <w:sz w:val="24"/>
                <w:szCs w:val="24"/>
                <w14:textFill>
                  <w14:solidFill>
                    <w14:schemeClr w14:val="tx1"/>
                  </w14:solidFill>
                </w14:textFill>
              </w:rPr>
              <w:t>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包装上按照GB18597</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HJ1276等规范要求</w:t>
            </w:r>
            <w:r>
              <w:rPr>
                <w:rFonts w:hint="default" w:ascii="Times New Roman" w:hAnsi="Times New Roman" w:eastAsia="宋体" w:cs="Times New Roman"/>
                <w:color w:val="000000" w:themeColor="text1"/>
                <w:sz w:val="24"/>
                <w:szCs w:val="24"/>
                <w14:textFill>
                  <w14:solidFill>
                    <w14:schemeClr w14:val="tx1"/>
                  </w14:solidFill>
                </w14:textFill>
              </w:rPr>
              <w:t>设置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标志标识</w:t>
            </w:r>
            <w:r>
              <w:rPr>
                <w:rFonts w:hint="default" w:ascii="Times New Roman" w:hAnsi="Times New Roman" w:eastAsia="宋体" w:cs="Times New Roman"/>
                <w:color w:val="000000" w:themeColor="text1"/>
                <w:sz w:val="24"/>
                <w:szCs w:val="24"/>
                <w14:textFill>
                  <w14:solidFill>
                    <w14:schemeClr w14:val="tx1"/>
                  </w14:solidFill>
                </w14:textFill>
              </w:rPr>
              <w:t>；危险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公路运输时，车辆按GB13392设置车辆标志；危险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铁路运输和水路运输时，应在集装箱外按GB190规定悬挂标志。</w:t>
            </w:r>
          </w:p>
          <w:p w14:paraId="3E3350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载有危险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的车辆在运输时，需持有运输许可证，其上应注明</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来源、性质和运往地点。组织危险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的运输单位，在事先需作出周密的运输计划和行驶路线，其中包括有效的</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泄漏情况下的应急措施</w:t>
            </w:r>
            <w:r>
              <w:rPr>
                <w:rFonts w:hint="default" w:ascii="Times New Roman" w:hAnsi="Times New Roman" w:cs="Times New Roman"/>
                <w:color w:val="000000" w:themeColor="text1"/>
                <w:sz w:val="24"/>
                <w:szCs w:val="24"/>
                <w:lang w:eastAsia="zh-CN"/>
                <w14:textFill>
                  <w14:solidFill>
                    <w14:schemeClr w14:val="tx1"/>
                  </w14:solidFill>
                </w14:textFill>
              </w:rPr>
              <w:t>。</w:t>
            </w:r>
          </w:p>
          <w:p w14:paraId="44C9D02B">
            <w:pPr>
              <w:pStyle w:val="2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cs="Times New Roman"/>
                <w:color w:val="000000" w:themeColor="text1"/>
                <w:sz w:val="24"/>
                <w:szCs w:val="24"/>
                <w:lang w:eastAsia="zh-CN"/>
                <w14:textFill>
                  <w14:solidFill>
                    <w14:schemeClr w14:val="tx1"/>
                  </w14:solidFill>
                </w14:textFill>
              </w:rPr>
              <w:t>危险废物暂存间</w:t>
            </w:r>
            <w:r>
              <w:rPr>
                <w:rFonts w:hint="default" w:ascii="Times New Roman" w:hAnsi="Times New Roman" w:eastAsia="宋体" w:cs="Times New Roman"/>
                <w:color w:val="000000" w:themeColor="text1"/>
                <w:sz w:val="24"/>
                <w:szCs w:val="24"/>
                <w14:textFill>
                  <w14:solidFill>
                    <w14:schemeClr w14:val="tx1"/>
                  </w14:solidFill>
                </w14:textFill>
              </w:rPr>
              <w:t>按照GB18597-2023进行建设，其中防渗等级兼顾地下水、土壤分区防控要求，按照重点防渗区设置，符合GB18597-2023中防渗要求。仓库内设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防渗漏</w:t>
            </w:r>
            <w:r>
              <w:rPr>
                <w:rFonts w:hint="default" w:ascii="Times New Roman" w:hAnsi="Times New Roman" w:eastAsia="宋体" w:cs="Times New Roman"/>
                <w:color w:val="000000" w:themeColor="text1"/>
                <w:sz w:val="24"/>
                <w:szCs w:val="24"/>
                <w14:textFill>
                  <w14:solidFill>
                    <w14:schemeClr w14:val="tx1"/>
                  </w14:solidFill>
                </w14:textFill>
              </w:rPr>
              <w:t>托盘，生产过程中产生的危险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及时收集、汇总，桶装</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袋装</w:t>
            </w:r>
            <w:r>
              <w:rPr>
                <w:rFonts w:hint="default" w:ascii="Times New Roman" w:hAnsi="Times New Roman" w:eastAsia="宋体" w:cs="Times New Roman"/>
                <w:color w:val="000000" w:themeColor="text1"/>
                <w:sz w:val="24"/>
                <w:szCs w:val="24"/>
                <w14:textFill>
                  <w14:solidFill>
                    <w14:schemeClr w14:val="tx1"/>
                  </w14:solidFill>
                </w14:textFill>
              </w:rPr>
              <w:t>、密封后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定期</w:t>
            </w:r>
            <w:r>
              <w:rPr>
                <w:rFonts w:hint="default" w:ascii="Times New Roman" w:hAnsi="Times New Roman" w:eastAsia="宋体" w:cs="Times New Roman"/>
                <w:color w:val="000000" w:themeColor="text1"/>
                <w:sz w:val="24"/>
                <w:szCs w:val="24"/>
                <w14:textFill>
                  <w14:solidFill>
                    <w14:schemeClr w14:val="tx1"/>
                  </w14:solidFill>
                </w14:textFill>
              </w:rPr>
              <w:t>委托有资质单位处置，贮存周期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较短</w:t>
            </w:r>
            <w:r>
              <w:rPr>
                <w:rFonts w:hint="default" w:ascii="Times New Roman" w:hAnsi="Times New Roman" w:eastAsia="宋体" w:cs="Times New Roman"/>
                <w:color w:val="000000" w:themeColor="text1"/>
                <w:sz w:val="24"/>
                <w:szCs w:val="24"/>
                <w14:textFill>
                  <w14:solidFill>
                    <w14:schemeClr w14:val="tx1"/>
                  </w14:solidFill>
                </w14:textFill>
              </w:rPr>
              <w:t>；库内危险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14:textFill>
                  <w14:solidFill>
                    <w14:schemeClr w14:val="tx1"/>
                  </w14:solidFill>
                </w14:textFill>
              </w:rPr>
              <w:t>设置标识牌，配备通讯设备、照明设施、消防设施；在</w:t>
            </w:r>
            <w:r>
              <w:rPr>
                <w:rFonts w:hint="default" w:ascii="Times New Roman" w:hAnsi="Times New Roman" w:cs="Times New Roman"/>
                <w:color w:val="000000" w:themeColor="text1"/>
                <w:sz w:val="24"/>
                <w:szCs w:val="24"/>
                <w:lang w:eastAsia="zh-CN"/>
                <w14:textFill>
                  <w14:solidFill>
                    <w14:schemeClr w14:val="tx1"/>
                  </w14:solidFill>
                </w14:textFill>
              </w:rPr>
              <w:t>危险废物暂存间</w:t>
            </w:r>
            <w:r>
              <w:rPr>
                <w:rFonts w:hint="default" w:ascii="Times New Roman" w:hAnsi="Times New Roman" w:eastAsia="宋体" w:cs="Times New Roman"/>
                <w:color w:val="000000" w:themeColor="text1"/>
                <w:sz w:val="24"/>
                <w:szCs w:val="24"/>
                <w14:textFill>
                  <w14:solidFill>
                    <w14:schemeClr w14:val="tx1"/>
                  </w14:solidFill>
                </w14:textFill>
              </w:rPr>
              <w:t>出入口、设施内部、危险</w:t>
            </w:r>
            <w:r>
              <w:rPr>
                <w:rFonts w:hint="default" w:ascii="Times New Roman" w:hAnsi="Times New Roman" w:eastAsia="宋体" w:cs="Times New Roman"/>
                <w:color w:val="000000" w:themeColor="text1"/>
                <w:sz w:val="24"/>
                <w:szCs w:val="24"/>
                <w:shd w:val="clear" w:fill="auto"/>
                <w14:textFill>
                  <w14:solidFill>
                    <w14:schemeClr w14:val="tx1"/>
                  </w14:solidFill>
                </w14:textFill>
              </w:rPr>
              <w:t>废物</w:t>
            </w:r>
            <w:r>
              <w:rPr>
                <w:rFonts w:hint="default" w:ascii="Times New Roman" w:hAnsi="Times New Roman" w:eastAsia="宋体" w:cs="Times New Roman"/>
                <w:color w:val="000000" w:themeColor="text1"/>
                <w:sz w:val="24"/>
                <w:szCs w:val="24"/>
                <w:highlight w:val="none"/>
                <w:shd w:val="clear" w:fill="auto"/>
                <w14:textFill>
                  <w14:solidFill>
                    <w14:schemeClr w14:val="tx1"/>
                  </w14:solidFill>
                </w14:textFill>
              </w:rPr>
              <w:t>运</w:t>
            </w:r>
            <w:r>
              <w:rPr>
                <w:rFonts w:hint="default" w:ascii="Times New Roman" w:hAnsi="Times New Roman" w:eastAsia="宋体" w:cs="Times New Roman"/>
                <w:color w:val="000000" w:themeColor="text1"/>
                <w:sz w:val="24"/>
                <w:szCs w:val="24"/>
                <w14:textFill>
                  <w14:solidFill>
                    <w14:schemeClr w14:val="tx1"/>
                  </w14:solidFill>
                </w14:textFill>
              </w:rPr>
              <w:t>车辆通道等关键位置设置视频监控；</w:t>
            </w:r>
            <w:r>
              <w:rPr>
                <w:rFonts w:hint="default" w:ascii="Times New Roman" w:hAnsi="Times New Roman" w:cs="Times New Roman"/>
                <w:color w:val="000000" w:themeColor="text1"/>
                <w:sz w:val="24"/>
                <w:szCs w:val="24"/>
                <w:lang w:eastAsia="zh-CN"/>
                <w14:textFill>
                  <w14:solidFill>
                    <w14:schemeClr w14:val="tx1"/>
                  </w14:solidFill>
                </w14:textFill>
              </w:rPr>
              <w:t>危险废物暂存间</w:t>
            </w:r>
            <w:r>
              <w:rPr>
                <w:rFonts w:hint="default" w:ascii="Times New Roman" w:hAnsi="Times New Roman" w:eastAsia="宋体" w:cs="Times New Roman"/>
                <w:color w:val="000000" w:themeColor="text1"/>
                <w:sz w:val="24"/>
                <w:szCs w:val="24"/>
                <w14:textFill>
                  <w14:solidFill>
                    <w14:schemeClr w14:val="tx1"/>
                  </w14:solidFill>
                </w14:textFill>
              </w:rPr>
              <w:t>加装可视窗口，按规定设置导流沟等。</w:t>
            </w:r>
          </w:p>
          <w:p w14:paraId="1284CEDC">
            <w:pPr>
              <w:pStyle w:val="33"/>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本项目固体废物管理须严格按照《江苏省固体废物全过程环境监管工作意见》(苏环办〔2024〕16号)有关规定执行。具体如下</w:t>
            </w:r>
          </w:p>
          <w:p w14:paraId="5307F815">
            <w:pPr>
              <w:pStyle w:val="33"/>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A、规范贮存管理要求:本项目依据《危险废物贮存污染控制标准》(GB18597-2023)，采用危废仓库行贮存，符合相应的污染控制标准:危废贮存周期不超过 90 天。</w:t>
            </w:r>
          </w:p>
          <w:p w14:paraId="6E9ABBEB">
            <w:pPr>
              <w:pStyle w:val="33"/>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B、强化转移过程管理:本项目将全面落实危险废物转移电子联单制度，实行省内全域扫描“二维码”转移。加强与危险货物道路运输电子运单数据共享，实现运输轨迹可溯可查。</w:t>
            </w:r>
          </w:p>
          <w:p w14:paraId="35D7FF84">
            <w:pPr>
              <w:pStyle w:val="3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C、落实信息公开制度。本项目在出入口、设施内部、危险废物运输车辆通道等关键位置设置视频监控并与中控室联网，通过设立公开栏、标志牌等方式，主动公开危险废物产生和利用处置等有关信息。</w:t>
            </w:r>
          </w:p>
        </w:tc>
      </w:tr>
      <w:tr w14:paraId="745CD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6" w:hRule="atLeast"/>
        </w:trPr>
        <w:tc>
          <w:tcPr>
            <w:tcW w:w="319" w:type="dxa"/>
            <w:noWrap w:val="0"/>
            <w:tcMar>
              <w:left w:w="28" w:type="dxa"/>
              <w:right w:w="28" w:type="dxa"/>
            </w:tcMar>
            <w:vAlign w:val="center"/>
          </w:tcPr>
          <w:p w14:paraId="6F5ED713">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8123" w:type="dxa"/>
            <w:noWrap w:val="0"/>
            <w:vAlign w:val="top"/>
          </w:tcPr>
          <w:p w14:paraId="73D82335">
            <w:pPr>
              <w:numPr>
                <w:ilvl w:val="0"/>
                <w:numId w:val="0"/>
              </w:numPr>
              <w:adjustRightInd w:val="0"/>
              <w:snapToGrid w:val="0"/>
              <w:jc w:val="both"/>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t>4.5地下水、土壤</w:t>
            </w:r>
          </w:p>
          <w:p w14:paraId="07BB6921">
            <w:pPr>
              <w:pStyle w:val="33"/>
              <w:bidi w:val="0"/>
              <w:rPr>
                <w:color w:val="000000" w:themeColor="text1"/>
                <w14:textFill>
                  <w14:solidFill>
                    <w14:schemeClr w14:val="tx1"/>
                  </w14:solidFill>
                </w14:textFill>
              </w:rPr>
            </w:pPr>
            <w:r>
              <w:rPr>
                <w:color w:val="000000" w:themeColor="text1"/>
                <w14:textFill>
                  <w14:solidFill>
                    <w14:schemeClr w14:val="tx1"/>
                  </w14:solidFill>
                </w14:textFill>
              </w:rPr>
              <w:t>1、污染源和影响途径</w:t>
            </w:r>
          </w:p>
          <w:p w14:paraId="1CE95E91">
            <w:pPr>
              <w:pStyle w:val="33"/>
              <w:bidi w:val="0"/>
              <w:rPr>
                <w:color w:val="000000" w:themeColor="text1"/>
                <w14:textFill>
                  <w14:solidFill>
                    <w14:schemeClr w14:val="tx1"/>
                  </w14:solidFill>
                </w14:textFill>
              </w:rPr>
            </w:pPr>
            <w:r>
              <w:rPr>
                <w:color w:val="000000" w:themeColor="text1"/>
                <w14:textFill>
                  <w14:solidFill>
                    <w14:schemeClr w14:val="tx1"/>
                  </w14:solidFill>
                </w14:textFill>
              </w:rPr>
              <w:t>本项目可能造成土壤和地下水污染影响的区域有：</w:t>
            </w:r>
            <w:r>
              <w:rPr>
                <w:rFonts w:hint="eastAsia"/>
                <w:color w:val="000000" w:themeColor="text1"/>
                <w:lang w:val="en-US" w:eastAsia="zh-CN"/>
                <w14:textFill>
                  <w14:solidFill>
                    <w14:schemeClr w14:val="tx1"/>
                  </w14:solidFill>
                </w14:textFill>
              </w:rPr>
              <w:t>固态电池小试线、全固态电解质小试线</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化学品仓库、</w:t>
            </w:r>
            <w:r>
              <w:rPr>
                <w:rFonts w:hint="eastAsia"/>
                <w:color w:val="000000" w:themeColor="text1"/>
                <w14:textFill>
                  <w14:solidFill>
                    <w14:schemeClr w14:val="tx1"/>
                  </w14:solidFill>
                </w14:textFill>
              </w:rPr>
              <w:t>危废仓库</w:t>
            </w:r>
            <w:r>
              <w:rPr>
                <w:color w:val="000000" w:themeColor="text1"/>
                <w14:textFill>
                  <w14:solidFill>
                    <w14:schemeClr w14:val="tx1"/>
                  </w14:solidFill>
                </w14:textFill>
              </w:rPr>
              <w:t>。可能的污染途径为</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原辅料以及危险废物在装卸、贮存、使用、输送过程中发生倾覆或者包装容器破损导致泄漏，泄漏后渗入到泄漏区附近的土壤和地下水中，从而发生污染事故。若不加强本项目</w:t>
            </w:r>
            <w:r>
              <w:rPr>
                <w:rFonts w:hint="eastAsia"/>
                <w:color w:val="000000" w:themeColor="text1"/>
                <w:lang w:val="en-US" w:eastAsia="zh-CN"/>
                <w14:textFill>
                  <w14:solidFill>
                    <w14:schemeClr w14:val="tx1"/>
                  </w14:solidFill>
                </w14:textFill>
              </w:rPr>
              <w:t>固态电池小试线、全固态电解质小试线</w:t>
            </w:r>
            <w:r>
              <w:rPr>
                <w:rFonts w:hint="eastAsia"/>
                <w:color w:val="000000" w:themeColor="text1"/>
                <w14:textFill>
                  <w14:solidFill>
                    <w14:schemeClr w14:val="tx1"/>
                  </w14:solidFill>
                </w14:textFill>
              </w:rPr>
              <w:t>、原辅料仓库、危废仓库</w:t>
            </w:r>
            <w:r>
              <w:rPr>
                <w:color w:val="000000" w:themeColor="text1"/>
                <w14:textFill>
                  <w14:solidFill>
                    <w14:schemeClr w14:val="tx1"/>
                  </w14:solidFill>
                </w14:textFill>
              </w:rPr>
              <w:t>等区域的防渗处理和及时处置，存在污染土壤、地下水的可能。</w:t>
            </w:r>
          </w:p>
          <w:p w14:paraId="44F9CC9E">
            <w:pPr>
              <w:pStyle w:val="33"/>
              <w:bidi w:val="0"/>
              <w:rPr>
                <w:color w:val="000000" w:themeColor="text1"/>
                <w14:textFill>
                  <w14:solidFill>
                    <w14:schemeClr w14:val="tx1"/>
                  </w14:solidFill>
                </w14:textFill>
              </w:rPr>
            </w:pPr>
            <w:r>
              <w:rPr>
                <w:color w:val="000000" w:themeColor="text1"/>
                <w14:textFill>
                  <w14:solidFill>
                    <w14:schemeClr w14:val="tx1"/>
                  </w14:solidFill>
                </w14:textFill>
              </w:rPr>
              <w:t>2、防渗原则</w:t>
            </w:r>
          </w:p>
          <w:p w14:paraId="69A3B301">
            <w:pPr>
              <w:pStyle w:val="33"/>
              <w:bidi w:val="0"/>
              <w:rPr>
                <w:color w:val="000000" w:themeColor="text1"/>
                <w14:textFill>
                  <w14:solidFill>
                    <w14:schemeClr w14:val="tx1"/>
                  </w14:solidFill>
                </w14:textFill>
              </w:rPr>
            </w:pPr>
            <w:r>
              <w:rPr>
                <w:color w:val="000000" w:themeColor="text1"/>
                <w14:textFill>
                  <w14:solidFill>
                    <w14:schemeClr w14:val="tx1"/>
                  </w14:solidFill>
                </w14:textFill>
              </w:rPr>
              <w:t>针对本项目可能发生的土壤和地下水污染，土壤及地下水污染防治措施按照“源头控制、末端防治、应急响应”相结合的原则，企业</w:t>
            </w:r>
            <w:r>
              <w:rPr>
                <w:rFonts w:hint="eastAsia"/>
                <w:color w:val="000000" w:themeColor="text1"/>
                <w:lang w:val="en-US" w:eastAsia="zh-CN"/>
                <w14:textFill>
                  <w14:solidFill>
                    <w14:schemeClr w14:val="tx1"/>
                  </w14:solidFill>
                </w14:textFill>
              </w:rPr>
              <w:t>固态电池小试线、全固态电解质小试线、原辅料仓库</w:t>
            </w:r>
            <w:r>
              <w:rPr>
                <w:color w:val="000000" w:themeColor="text1"/>
                <w14:textFill>
                  <w14:solidFill>
                    <w14:schemeClr w14:val="tx1"/>
                  </w14:solidFill>
                </w14:textFill>
              </w:rPr>
              <w:t>、危废仓库等区域均需要进行防腐、防渗设计。为减少对土壤及地下水的影响，本项目应从污染物的产生、入渗、扩散、应急响应全阶段进行控制。</w:t>
            </w:r>
          </w:p>
          <w:p w14:paraId="5235DA17">
            <w:pPr>
              <w:pStyle w:val="33"/>
              <w:bidi w:val="0"/>
              <w:rPr>
                <w:color w:val="000000" w:themeColor="text1"/>
                <w14:textFill>
                  <w14:solidFill>
                    <w14:schemeClr w14:val="tx1"/>
                  </w14:solidFill>
                </w14:textFill>
              </w:rPr>
            </w:pPr>
            <w:r>
              <w:rPr>
                <w:color w:val="000000" w:themeColor="text1"/>
                <w14:textFill>
                  <w14:solidFill>
                    <w14:schemeClr w14:val="tx1"/>
                  </w14:solidFill>
                </w14:textFill>
              </w:rPr>
              <w:t>（1）源头控制原则</w:t>
            </w:r>
          </w:p>
          <w:p w14:paraId="5CE574FB">
            <w:pPr>
              <w:pStyle w:val="33"/>
              <w:bidi w:val="0"/>
              <w:rPr>
                <w:color w:val="000000" w:themeColor="text1"/>
                <w14:textFill>
                  <w14:solidFill>
                    <w14:schemeClr w14:val="tx1"/>
                  </w14:solidFill>
                </w14:textFill>
              </w:rPr>
            </w:pPr>
            <w:r>
              <w:rPr>
                <w:color w:val="000000" w:themeColor="text1"/>
                <w14:textFill>
                  <w14:solidFill>
                    <w14:schemeClr w14:val="tx1"/>
                  </w14:solidFill>
                </w14:textFill>
              </w:rPr>
              <w:t>源头控制主要包括在工艺、管理、设备、污水储存及处理构筑物采取相应措施，防止和降低污染物跑、冒、滴、漏，将污染物泄漏的环境风险事故降到最低程度。</w:t>
            </w:r>
          </w:p>
          <w:p w14:paraId="75313182">
            <w:pPr>
              <w:pStyle w:val="33"/>
              <w:bidi w:val="0"/>
              <w:rPr>
                <w:color w:val="000000" w:themeColor="text1"/>
                <w14:textFill>
                  <w14:solidFill>
                    <w14:schemeClr w14:val="tx1"/>
                  </w14:solidFill>
                </w14:textFill>
              </w:rPr>
            </w:pPr>
            <w:r>
              <w:rPr>
                <w:color w:val="000000" w:themeColor="text1"/>
                <w14:textFill>
                  <w14:solidFill>
                    <w14:schemeClr w14:val="tx1"/>
                  </w14:solidFill>
                </w14:textFill>
              </w:rPr>
              <w:t>（2）末端控制措施原则</w:t>
            </w:r>
          </w:p>
          <w:p w14:paraId="2ED6EA51">
            <w:pPr>
              <w:pStyle w:val="33"/>
              <w:bidi w:val="0"/>
              <w:rPr>
                <w:color w:val="000000" w:themeColor="text1"/>
                <w14:textFill>
                  <w14:solidFill>
                    <w14:schemeClr w14:val="tx1"/>
                  </w14:solidFill>
                </w14:textFill>
              </w:rPr>
            </w:pPr>
            <w:r>
              <w:rPr>
                <w:color w:val="000000" w:themeColor="text1"/>
                <w14:textFill>
                  <w14:solidFill>
                    <w14:schemeClr w14:val="tx1"/>
                  </w14:solidFill>
                </w14:textFill>
              </w:rPr>
              <w:t>末端控制措施主要包括厂内污染区地面的防渗措施和泄漏、渗漏污染物收集措施，即在污染区地面进行防渗处理，防止洒落地面的污染物渗入地下。</w:t>
            </w:r>
          </w:p>
          <w:p w14:paraId="0C56F1F1">
            <w:pPr>
              <w:pStyle w:val="33"/>
              <w:bidi w:val="0"/>
              <w:rPr>
                <w:color w:val="000000" w:themeColor="text1"/>
                <w14:textFill>
                  <w14:solidFill>
                    <w14:schemeClr w14:val="tx1"/>
                  </w14:solidFill>
                </w14:textFill>
              </w:rPr>
            </w:pPr>
            <w:r>
              <w:rPr>
                <w:color w:val="000000" w:themeColor="text1"/>
                <w14:textFill>
                  <w14:solidFill>
                    <w14:schemeClr w14:val="tx1"/>
                  </w14:solidFill>
                </w14:textFill>
              </w:rPr>
              <w:t>（3）分区管理和控制原则</w:t>
            </w:r>
          </w:p>
          <w:p w14:paraId="1FDBFAF9">
            <w:pPr>
              <w:pStyle w:val="33"/>
              <w:bidi w:val="0"/>
              <w:rPr>
                <w:color w:val="000000" w:themeColor="text1"/>
                <w14:textFill>
                  <w14:solidFill>
                    <w14:schemeClr w14:val="tx1"/>
                  </w14:solidFill>
                </w14:textFill>
              </w:rPr>
            </w:pPr>
            <w:r>
              <w:rPr>
                <w:color w:val="000000" w:themeColor="text1"/>
                <w14:textFill>
                  <w14:solidFill>
                    <w14:schemeClr w14:val="tx1"/>
                  </w14:solidFill>
                </w14:textFill>
              </w:rPr>
              <w:t>分区管理和控制原则，即根据场址所在地的工程地质、水文地质条件和全厂可能发生泄漏的物料性质、排放量并参照相应标准要求有针对性的分区，并分别设计地面防渗层结构。</w:t>
            </w:r>
          </w:p>
          <w:p w14:paraId="19F574C2">
            <w:pPr>
              <w:pStyle w:val="33"/>
              <w:bidi w:val="0"/>
              <w:rPr>
                <w:color w:val="000000" w:themeColor="text1"/>
                <w14:textFill>
                  <w14:solidFill>
                    <w14:schemeClr w14:val="tx1"/>
                  </w14:solidFill>
                </w14:textFill>
              </w:rPr>
            </w:pPr>
            <w:r>
              <w:rPr>
                <w:color w:val="000000" w:themeColor="text1"/>
                <w14:textFill>
                  <w14:solidFill>
                    <w14:schemeClr w14:val="tx1"/>
                  </w14:solidFill>
                </w14:textFill>
              </w:rPr>
              <w:t>3、土壤及地下水污染防治措施</w:t>
            </w:r>
          </w:p>
          <w:p w14:paraId="31003AF5">
            <w:pPr>
              <w:pStyle w:val="33"/>
              <w:bidi w:val="0"/>
              <w:rPr>
                <w:color w:val="000000" w:themeColor="text1"/>
                <w14:textFill>
                  <w14:solidFill>
                    <w14:schemeClr w14:val="tx1"/>
                  </w14:solidFill>
                </w14:textFill>
              </w:rPr>
            </w:pPr>
            <w:r>
              <w:rPr>
                <w:color w:val="000000" w:themeColor="text1"/>
                <w14:textFill>
                  <w14:solidFill>
                    <w14:schemeClr w14:val="tx1"/>
                  </w14:solidFill>
                </w14:textFill>
              </w:rPr>
              <w:t>（1）为了防止各类污染物泄漏造成地下水污染，建设单位应从原料产品储存、装卸、运输、生产过程等全过程控制各种有毒有害原辅材料、中间材料、产品泄漏（含跑、冒、滴、漏），同时对有害物质可能泄漏到地面的区域采取防渗措施，阻止其渗入地下水中，即从源头到末端全方位采取控制措施。</w:t>
            </w:r>
          </w:p>
          <w:p w14:paraId="2271867A">
            <w:pPr>
              <w:pStyle w:val="33"/>
              <w:bidi w:val="0"/>
              <w:rPr>
                <w:color w:val="000000" w:themeColor="text1"/>
                <w14:textFill>
                  <w14:solidFill>
                    <w14:schemeClr w14:val="tx1"/>
                  </w14:solidFill>
                </w14:textFill>
              </w:rPr>
            </w:pPr>
            <w:r>
              <w:rPr>
                <w:color w:val="000000" w:themeColor="text1"/>
                <w14:textFill>
                  <w14:solidFill>
                    <w14:schemeClr w14:val="tx1"/>
                  </w14:solidFill>
                </w14:textFill>
              </w:rPr>
              <w:t>（2）根据本项目可能泄漏至地面区域污染物的性质和生产单元的构筑方式，将厂区划分为重点污染防治区和一般污染防治区。</w:t>
            </w:r>
          </w:p>
          <w:p w14:paraId="4E1A2B20">
            <w:pPr>
              <w:pStyle w:val="33"/>
              <w:bidi w:val="0"/>
              <w:rPr>
                <w:color w:val="000000" w:themeColor="text1"/>
                <w14:textFill>
                  <w14:solidFill>
                    <w14:schemeClr w14:val="tx1"/>
                  </w14:solidFill>
                </w14:textFill>
              </w:rPr>
            </w:pPr>
            <w:r>
              <w:rPr>
                <w:color w:val="000000" w:themeColor="text1"/>
                <w14:textFill>
                  <w14:solidFill>
                    <w14:schemeClr w14:val="tx1"/>
                  </w14:solidFill>
                </w14:textFill>
              </w:rPr>
              <w:t>重点污染防治区：本项目重点污染防治区主要为</w:t>
            </w:r>
            <w:r>
              <w:rPr>
                <w:rFonts w:hint="eastAsia"/>
                <w:color w:val="000000" w:themeColor="text1"/>
                <w:lang w:val="en-US" w:eastAsia="zh-CN"/>
                <w14:textFill>
                  <w14:solidFill>
                    <w14:schemeClr w14:val="tx1"/>
                  </w14:solidFill>
                </w14:textFill>
              </w:rPr>
              <w:t>固态电池小试线、全固态电解质小试线、原辅料仓库和</w:t>
            </w:r>
            <w:r>
              <w:rPr>
                <w:color w:val="000000" w:themeColor="text1"/>
                <w14:textFill>
                  <w14:solidFill>
                    <w14:schemeClr w14:val="tx1"/>
                  </w14:solidFill>
                </w14:textFill>
              </w:rPr>
              <w:t>危废仓库所在区域。</w:t>
            </w:r>
          </w:p>
          <w:p w14:paraId="21B014CF">
            <w:pPr>
              <w:pStyle w:val="33"/>
              <w:bidi w:val="0"/>
              <w:rPr>
                <w:color w:val="000000" w:themeColor="text1"/>
                <w14:textFill>
                  <w14:solidFill>
                    <w14:schemeClr w14:val="tx1"/>
                  </w14:solidFill>
                </w14:textFill>
              </w:rPr>
            </w:pPr>
            <w:r>
              <w:rPr>
                <w:color w:val="000000" w:themeColor="text1"/>
                <w14:textFill>
                  <w14:solidFill>
                    <w14:schemeClr w14:val="tx1"/>
                  </w14:solidFill>
                </w14:textFill>
              </w:rPr>
              <w:t>一般污染防治区：本项目一般污染防治区主要为</w:t>
            </w:r>
            <w:r>
              <w:rPr>
                <w:rFonts w:hint="eastAsia"/>
                <w:color w:val="000000" w:themeColor="text1"/>
                <w14:textFill>
                  <w14:solidFill>
                    <w14:schemeClr w14:val="tx1"/>
                  </w14:solidFill>
                </w14:textFill>
              </w:rPr>
              <w:t>联合厂房内</w:t>
            </w:r>
            <w:r>
              <w:rPr>
                <w:color w:val="000000" w:themeColor="text1"/>
                <w14:textFill>
                  <w14:solidFill>
                    <w14:schemeClr w14:val="tx1"/>
                  </w14:solidFill>
                </w14:textFill>
              </w:rPr>
              <w:t>其他生产区域及厂区道路所在区域。</w:t>
            </w:r>
          </w:p>
          <w:p w14:paraId="0E8FCDB5">
            <w:pPr>
              <w:adjustRightInd w:val="0"/>
              <w:snapToGrid w:val="0"/>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表4-</w:t>
            </w:r>
            <w:r>
              <w:rPr>
                <w:rFonts w:hint="eastAsia" w:ascii="仿宋" w:hAnsi="仿宋" w:eastAsia="仿宋"/>
                <w:b/>
                <w:color w:val="000000" w:themeColor="text1"/>
                <w:sz w:val="24"/>
                <w:lang w:val="en-US" w:eastAsia="zh-CN"/>
                <w14:textFill>
                  <w14:solidFill>
                    <w14:schemeClr w14:val="tx1"/>
                  </w14:solidFill>
                </w14:textFill>
              </w:rPr>
              <w:t>26</w:t>
            </w:r>
            <w:r>
              <w:rPr>
                <w:rFonts w:ascii="仿宋" w:hAnsi="仿宋" w:eastAsia="仿宋"/>
                <w:b/>
                <w:color w:val="000000" w:themeColor="text1"/>
                <w:sz w:val="24"/>
                <w14:textFill>
                  <w14:solidFill>
                    <w14:schemeClr w14:val="tx1"/>
                  </w14:solidFill>
                </w14:textFill>
              </w:rPr>
              <w:t xml:space="preserve">  本项目污染防治分区划分及防渗要求</w:t>
            </w:r>
          </w:p>
          <w:tbl>
            <w:tblPr>
              <w:tblStyle w:val="1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096"/>
              <w:gridCol w:w="1235"/>
              <w:gridCol w:w="3845"/>
            </w:tblGrid>
            <w:tr w14:paraId="6493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49" w:type="pct"/>
                  <w:noWrap w:val="0"/>
                  <w:vAlign w:val="center"/>
                </w:tcPr>
                <w:p w14:paraId="3516F608">
                  <w:pPr>
                    <w:adjustRightInd w:val="0"/>
                    <w:snapToGrid w:val="0"/>
                    <w:spacing w:line="240" w:lineRule="auto"/>
                    <w:ind w:firstLine="0" w:firstLine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1329" w:type="pct"/>
                  <w:noWrap w:val="0"/>
                  <w:vAlign w:val="center"/>
                </w:tcPr>
                <w:p w14:paraId="3FC1F268">
                  <w:pPr>
                    <w:adjustRightInd w:val="0"/>
                    <w:snapToGrid w:val="0"/>
                    <w:spacing w:line="240" w:lineRule="auto"/>
                    <w:ind w:firstLine="0" w:firstLine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防渗区域</w:t>
                  </w:r>
                </w:p>
              </w:tc>
              <w:tc>
                <w:tcPr>
                  <w:tcW w:w="783" w:type="pct"/>
                  <w:noWrap w:val="0"/>
                  <w:vAlign w:val="center"/>
                </w:tcPr>
                <w:p w14:paraId="3B9CB721">
                  <w:pPr>
                    <w:adjustRightInd w:val="0"/>
                    <w:snapToGrid w:val="0"/>
                    <w:spacing w:line="240" w:lineRule="auto"/>
                    <w:ind w:firstLine="0" w:firstLineChars="0"/>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防渗</w:t>
                  </w:r>
                  <w:r>
                    <w:rPr>
                      <w:rFonts w:hint="default" w:ascii="Times New Roman" w:hAnsi="Times New Roman" w:eastAsia="宋体" w:cs="Times New Roman"/>
                      <w:b/>
                      <w:bCs/>
                      <w:color w:val="000000" w:themeColor="text1"/>
                      <w:lang w:val="en-US" w:eastAsia="zh-CN"/>
                      <w14:textFill>
                        <w14:solidFill>
                          <w14:schemeClr w14:val="tx1"/>
                        </w14:solidFill>
                      </w14:textFill>
                    </w:rPr>
                    <w:t>分区</w:t>
                  </w:r>
                </w:p>
              </w:tc>
              <w:tc>
                <w:tcPr>
                  <w:tcW w:w="2438" w:type="pct"/>
                  <w:noWrap w:val="0"/>
                  <w:vAlign w:val="center"/>
                </w:tcPr>
                <w:p w14:paraId="64700B88">
                  <w:pPr>
                    <w:adjustRightInd w:val="0"/>
                    <w:snapToGrid w:val="0"/>
                    <w:spacing w:line="240" w:lineRule="auto"/>
                    <w:ind w:firstLine="0" w:firstLine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防渗</w:t>
                  </w:r>
                  <w:r>
                    <w:rPr>
                      <w:rFonts w:hint="default" w:ascii="Times New Roman" w:hAnsi="Times New Roman" w:eastAsia="宋体" w:cs="Times New Roman"/>
                      <w:b/>
                      <w:bCs/>
                      <w:color w:val="000000" w:themeColor="text1"/>
                      <w:lang w:val="en-US" w:eastAsia="zh-CN"/>
                      <w14:textFill>
                        <w14:solidFill>
                          <w14:schemeClr w14:val="tx1"/>
                        </w14:solidFill>
                      </w14:textFill>
                    </w:rPr>
                    <w:t>技术</w:t>
                  </w:r>
                  <w:r>
                    <w:rPr>
                      <w:rFonts w:hint="default" w:ascii="Times New Roman" w:hAnsi="Times New Roman" w:eastAsia="宋体" w:cs="Times New Roman"/>
                      <w:b/>
                      <w:bCs/>
                      <w:color w:val="000000" w:themeColor="text1"/>
                      <w14:textFill>
                        <w14:solidFill>
                          <w14:schemeClr w14:val="tx1"/>
                        </w14:solidFill>
                      </w14:textFill>
                    </w:rPr>
                    <w:t>要求</w:t>
                  </w:r>
                </w:p>
              </w:tc>
            </w:tr>
            <w:tr w14:paraId="0BCE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9" w:type="pct"/>
                  <w:noWrap w:val="0"/>
                  <w:vAlign w:val="center"/>
                </w:tcPr>
                <w:p w14:paraId="7F427098">
                  <w:pPr>
                    <w:adjustRightInd w:val="0"/>
                    <w:snapToGrid w:val="0"/>
                    <w:spacing w:line="240" w:lineRule="auto"/>
                    <w:ind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329" w:type="pct"/>
                  <w:noWrap w:val="0"/>
                  <w:vAlign w:val="center"/>
                </w:tcPr>
                <w:p w14:paraId="50D72203">
                  <w:pPr>
                    <w:adjustRightInd w:val="0"/>
                    <w:snapToGrid w:val="0"/>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固态电池小试线、全固态电解质小试线、原辅料仓库、危废仓库</w:t>
                  </w:r>
                </w:p>
              </w:tc>
              <w:tc>
                <w:tcPr>
                  <w:tcW w:w="783" w:type="pct"/>
                  <w:noWrap w:val="0"/>
                  <w:vAlign w:val="center"/>
                </w:tcPr>
                <w:p w14:paraId="5E6A23EB">
                  <w:pPr>
                    <w:adjustRightInd w:val="0"/>
                    <w:snapToGrid w:val="0"/>
                    <w:spacing w:line="240" w:lineRule="auto"/>
                    <w:ind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重点防渗区</w:t>
                  </w:r>
                </w:p>
              </w:tc>
              <w:tc>
                <w:tcPr>
                  <w:tcW w:w="2438" w:type="pct"/>
                  <w:noWrap w:val="0"/>
                  <w:vAlign w:val="center"/>
                </w:tcPr>
                <w:p w14:paraId="5941467F">
                  <w:pPr>
                    <w:adjustRightInd w:val="0"/>
                    <w:snapToGrid w:val="0"/>
                    <w:spacing w:line="240" w:lineRule="auto"/>
                    <w:ind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等效黏土防渗层Mb≥6</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0m</w:t>
                  </w:r>
                  <w:r>
                    <w:rPr>
                      <w:rFonts w:hint="default" w:ascii="Times New Roman" w:hAnsi="Times New Roman" w:eastAsia="宋体" w:cs="Times New Roman"/>
                      <w:color w:val="000000" w:themeColor="text1"/>
                      <w:highlight w:val="none"/>
                      <w:shd w:val="clear" w:fill="auto"/>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K≤1</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0×10</w:t>
                  </w:r>
                  <w:r>
                    <w:rPr>
                      <w:rFonts w:hint="default" w:ascii="Times New Roman" w:hAnsi="Times New Roman" w:eastAsia="宋体" w:cs="Times New Roman"/>
                      <w:color w:val="000000" w:themeColor="text1"/>
                      <w:vertAlign w:val="superscript"/>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cm/s，或参照GB18598执行</w:t>
                  </w:r>
                </w:p>
              </w:tc>
            </w:tr>
            <w:tr w14:paraId="682C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9" w:type="pct"/>
                  <w:noWrap w:val="0"/>
                  <w:vAlign w:val="center"/>
                </w:tcPr>
                <w:p w14:paraId="464B0429">
                  <w:pPr>
                    <w:adjustRightInd w:val="0"/>
                    <w:snapToGrid w:val="0"/>
                    <w:spacing w:line="240" w:lineRule="auto"/>
                    <w:ind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1329" w:type="pct"/>
                  <w:noWrap w:val="0"/>
                  <w:vAlign w:val="center"/>
                </w:tcPr>
                <w:p w14:paraId="4A6B070C">
                  <w:pPr>
                    <w:adjustRightInd w:val="0"/>
                    <w:snapToGrid w:val="0"/>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除重点防渗区外的其他区域</w:t>
                  </w:r>
                </w:p>
              </w:tc>
              <w:tc>
                <w:tcPr>
                  <w:tcW w:w="783" w:type="pct"/>
                  <w:noWrap w:val="0"/>
                  <w:vAlign w:val="center"/>
                </w:tcPr>
                <w:p w14:paraId="08A5EC43">
                  <w:pPr>
                    <w:adjustRightInd w:val="0"/>
                    <w:snapToGrid w:val="0"/>
                    <w:spacing w:line="240" w:lineRule="auto"/>
                    <w:ind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一般防渗区</w:t>
                  </w:r>
                </w:p>
              </w:tc>
              <w:tc>
                <w:tcPr>
                  <w:tcW w:w="2438" w:type="pct"/>
                  <w:noWrap w:val="0"/>
                  <w:vAlign w:val="center"/>
                </w:tcPr>
                <w:p w14:paraId="5EDB8520">
                  <w:pPr>
                    <w:adjustRightInd w:val="0"/>
                    <w:snapToGrid w:val="0"/>
                    <w:spacing w:line="240" w:lineRule="auto"/>
                    <w:ind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等效黏土防渗层Mb≥1</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5m</w:t>
                  </w:r>
                  <w:r>
                    <w:rPr>
                      <w:rFonts w:hint="default" w:ascii="Times New Roman" w:hAnsi="Times New Roman" w:eastAsia="宋体" w:cs="Times New Roman"/>
                      <w:color w:val="000000" w:themeColor="text1"/>
                      <w:highlight w:val="none"/>
                      <w:shd w:val="clear" w:fill="auto"/>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K≤1</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0×10</w:t>
                  </w:r>
                  <w:r>
                    <w:rPr>
                      <w:rFonts w:hint="default" w:ascii="Times New Roman" w:hAnsi="Times New Roman" w:eastAsia="宋体" w:cs="Times New Roman"/>
                      <w:color w:val="000000" w:themeColor="text1"/>
                      <w:vertAlign w:val="superscript"/>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cm/s，或参照GB</w:t>
                  </w:r>
                  <w:r>
                    <w:rPr>
                      <w:rFonts w:hint="default" w:ascii="Times New Roman" w:hAnsi="Times New Roman" w:eastAsia="宋体" w:cs="Times New Roman"/>
                      <w:color w:val="000000" w:themeColor="text1"/>
                      <w:lang w:val="en-US" w:eastAsia="zh-CN"/>
                      <w14:textFill>
                        <w14:solidFill>
                          <w14:schemeClr w14:val="tx1"/>
                        </w14:solidFill>
                      </w14:textFill>
                    </w:rPr>
                    <w:t>16889</w:t>
                  </w:r>
                  <w:r>
                    <w:rPr>
                      <w:rFonts w:hint="default" w:ascii="Times New Roman" w:hAnsi="Times New Roman" w:eastAsia="宋体" w:cs="Times New Roman"/>
                      <w:color w:val="000000" w:themeColor="text1"/>
                      <w14:textFill>
                        <w14:solidFill>
                          <w14:schemeClr w14:val="tx1"/>
                        </w14:solidFill>
                      </w14:textFill>
                    </w:rPr>
                    <w:t>执行</w:t>
                  </w:r>
                </w:p>
              </w:tc>
            </w:tr>
          </w:tbl>
          <w:p w14:paraId="416304A7">
            <w:pPr>
              <w:pStyle w:val="33"/>
              <w:bidi w:val="0"/>
              <w:rPr>
                <w:color w:val="000000" w:themeColor="text1"/>
                <w14:textFill>
                  <w14:solidFill>
                    <w14:schemeClr w14:val="tx1"/>
                  </w14:solidFill>
                </w14:textFill>
              </w:rPr>
            </w:pPr>
            <w:r>
              <w:rPr>
                <w:color w:val="000000" w:themeColor="text1"/>
                <w14:textFill>
                  <w14:solidFill>
                    <w14:schemeClr w14:val="tx1"/>
                  </w14:solidFill>
                </w14:textFill>
              </w:rPr>
              <w:t>本项目重点防渗区域防渗层剖面图如下：</w:t>
            </w:r>
          </w:p>
          <w:p w14:paraId="71582095">
            <w:pPr>
              <w:spacing w:line="50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14:textFill>
                  <w14:solidFill>
                    <w14:schemeClr w14:val="tx1"/>
                  </w14:solidFill>
                </w14:textFill>
              </w:rPr>
              <w:drawing>
                <wp:anchor distT="0" distB="0" distL="114300" distR="114300" simplePos="0" relativeHeight="251659264" behindDoc="0" locked="0" layoutInCell="1" allowOverlap="0">
                  <wp:simplePos x="0" y="0"/>
                  <wp:positionH relativeFrom="column">
                    <wp:posOffset>1186180</wp:posOffset>
                  </wp:positionH>
                  <wp:positionV relativeFrom="paragraph">
                    <wp:posOffset>106680</wp:posOffset>
                  </wp:positionV>
                  <wp:extent cx="2848610" cy="1701800"/>
                  <wp:effectExtent l="0" t="0" r="1270" b="50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48610" cy="1701800"/>
                          </a:xfrm>
                          <a:prstGeom prst="rect">
                            <a:avLst/>
                          </a:prstGeom>
                          <a:noFill/>
                          <a:ln>
                            <a:noFill/>
                          </a:ln>
                        </pic:spPr>
                      </pic:pic>
                    </a:graphicData>
                  </a:graphic>
                </wp:anchor>
              </w:drawing>
            </w:r>
          </w:p>
          <w:p w14:paraId="7F935B37">
            <w:pPr>
              <w:spacing w:line="500" w:lineRule="exact"/>
              <w:rPr>
                <w:rFonts w:ascii="仿宋" w:hAnsi="仿宋" w:eastAsia="仿宋"/>
                <w:color w:val="000000" w:themeColor="text1"/>
                <w:sz w:val="24"/>
                <w14:textFill>
                  <w14:solidFill>
                    <w14:schemeClr w14:val="tx1"/>
                  </w14:solidFill>
                </w14:textFill>
              </w:rPr>
            </w:pPr>
          </w:p>
          <w:p w14:paraId="63A24E5C">
            <w:pPr>
              <w:spacing w:line="500" w:lineRule="exact"/>
              <w:rPr>
                <w:rFonts w:ascii="仿宋" w:hAnsi="仿宋" w:eastAsia="仿宋"/>
                <w:color w:val="000000" w:themeColor="text1"/>
                <w:sz w:val="24"/>
                <w14:textFill>
                  <w14:solidFill>
                    <w14:schemeClr w14:val="tx1"/>
                  </w14:solidFill>
                </w14:textFill>
              </w:rPr>
            </w:pPr>
          </w:p>
          <w:p w14:paraId="367EE196">
            <w:pPr>
              <w:spacing w:line="500" w:lineRule="exact"/>
              <w:ind w:firstLine="480" w:firstLineChars="200"/>
              <w:rPr>
                <w:rFonts w:ascii="仿宋" w:hAnsi="仿宋" w:eastAsia="仿宋"/>
                <w:color w:val="000000" w:themeColor="text1"/>
                <w:sz w:val="24"/>
                <w14:textFill>
                  <w14:solidFill>
                    <w14:schemeClr w14:val="tx1"/>
                  </w14:solidFill>
                </w14:textFill>
              </w:rPr>
            </w:pPr>
          </w:p>
          <w:p w14:paraId="4F383AB5">
            <w:pPr>
              <w:spacing w:line="500" w:lineRule="exact"/>
              <w:ind w:firstLine="480" w:firstLineChars="200"/>
              <w:rPr>
                <w:rFonts w:ascii="仿宋" w:hAnsi="仿宋" w:eastAsia="仿宋"/>
                <w:color w:val="000000" w:themeColor="text1"/>
                <w:sz w:val="24"/>
                <w14:textFill>
                  <w14:solidFill>
                    <w14:schemeClr w14:val="tx1"/>
                  </w14:solidFill>
                </w14:textFill>
              </w:rPr>
            </w:pPr>
          </w:p>
          <w:p w14:paraId="48C08C6B">
            <w:pPr>
              <w:spacing w:line="500" w:lineRule="exact"/>
              <w:ind w:firstLine="480" w:firstLineChars="200"/>
              <w:rPr>
                <w:rFonts w:ascii="仿宋" w:hAnsi="仿宋" w:eastAsia="仿宋"/>
                <w:color w:val="000000" w:themeColor="text1"/>
                <w:sz w:val="24"/>
                <w14:textFill>
                  <w14:solidFill>
                    <w14:schemeClr w14:val="tx1"/>
                  </w14:solidFill>
                </w14:textFill>
              </w:rPr>
            </w:pPr>
          </w:p>
          <w:p w14:paraId="449AFB56">
            <w:pPr>
              <w:pStyle w:val="32"/>
              <w:bidi w:val="0"/>
              <w:rPr>
                <w:color w:val="000000" w:themeColor="text1"/>
                <w14:textFill>
                  <w14:solidFill>
                    <w14:schemeClr w14:val="tx1"/>
                  </w14:solidFill>
                </w14:textFill>
              </w:rPr>
            </w:pPr>
            <w:r>
              <w:rPr>
                <w:color w:val="000000" w:themeColor="text1"/>
                <w14:textFill>
                  <w14:solidFill>
                    <w14:schemeClr w14:val="tx1"/>
                  </w14:solidFill>
                </w14:textFill>
              </w:rPr>
              <w:t>图4-</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重点区域防渗层剖面图</w:t>
            </w:r>
          </w:p>
          <w:p w14:paraId="261E15AA">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p>
        </w:tc>
      </w:tr>
    </w:tbl>
    <w:p w14:paraId="26F54295">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436"/>
      </w:tblGrid>
      <w:tr w14:paraId="65333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07" w:hRule="atLeast"/>
          <w:jc w:val="center"/>
        </w:trPr>
        <w:tc>
          <w:tcPr>
            <w:tcW w:w="403" w:type="dxa"/>
            <w:noWrap w:val="0"/>
            <w:tcMar>
              <w:left w:w="28" w:type="dxa"/>
              <w:right w:w="28" w:type="dxa"/>
            </w:tcMar>
            <w:vAlign w:val="center"/>
          </w:tcPr>
          <w:p w14:paraId="29CAB3F1">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8436" w:type="dxa"/>
            <w:noWrap w:val="0"/>
            <w:vAlign w:val="top"/>
          </w:tcPr>
          <w:p w14:paraId="6447C3C6">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4.6生态</w:t>
            </w:r>
          </w:p>
          <w:p w14:paraId="6DE5ACD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本项目利用现有厂房进行建设，对周边生态环境无影响。</w:t>
            </w:r>
          </w:p>
          <w:p w14:paraId="648FB252">
            <w:pPr>
              <w:pStyle w:val="26"/>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4.7环境风险</w:t>
            </w:r>
          </w:p>
          <w:p w14:paraId="6BEF2B06">
            <w:pPr>
              <w:pStyle w:val="3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4.2.</w:t>
            </w:r>
            <w:r>
              <w:rPr>
                <w:rFonts w:hint="default" w:ascii="Times New Roman" w:hAnsi="Times New Roman" w:cs="Times New Roman"/>
                <w:b/>
                <w:bCs/>
                <w:color w:val="000000" w:themeColor="text1"/>
                <w14:textFill>
                  <w14:solidFill>
                    <w14:schemeClr w14:val="tx1"/>
                  </w14:solidFill>
                </w14:textFill>
              </w:rPr>
              <w:t>7.1 风险评价等级</w:t>
            </w:r>
          </w:p>
          <w:p w14:paraId="49AC1C5A">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按照《建设项目环境风险评价技术导则》（HJ169-2018）附录中附录B及《危险化学品重大危险源辨识》（GB18218-2018），拟建项目主要风险物质为</w:t>
            </w:r>
            <w:r>
              <w:rPr>
                <w:rFonts w:hint="eastAsia" w:cs="Times New Roman"/>
                <w:color w:val="000000" w:themeColor="text1"/>
                <w:lang w:val="en-US" w:eastAsia="zh-CN"/>
                <w14:textFill>
                  <w14:solidFill>
                    <w14:schemeClr w14:val="tx1"/>
                  </w14:solidFill>
                </w14:textFill>
              </w:rPr>
              <w:t>丁酸丁酯</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危废</w:t>
            </w:r>
            <w:r>
              <w:rPr>
                <w:rFonts w:hint="default" w:ascii="Times New Roman" w:hAnsi="Times New Roman" w:cs="Times New Roman"/>
                <w:color w:val="000000" w:themeColor="text1"/>
                <w:lang w:val="en-US" w:eastAsia="zh-CN"/>
                <w14:textFill>
                  <w14:solidFill>
                    <w14:schemeClr w14:val="tx1"/>
                  </w14:solidFill>
                </w14:textFill>
              </w:rPr>
              <w:t>等</w:t>
            </w:r>
            <w:r>
              <w:rPr>
                <w:rFonts w:hint="default" w:ascii="Times New Roman" w:hAnsi="Times New Roman" w:cs="Times New Roman"/>
                <w:color w:val="000000" w:themeColor="text1"/>
                <w14:textFill>
                  <w14:solidFill>
                    <w14:schemeClr w14:val="tx1"/>
                  </w14:solidFill>
                </w14:textFill>
              </w:rPr>
              <w:t>。</w:t>
            </w:r>
          </w:p>
          <w:p w14:paraId="750B3BE5">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6AC028C3">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当只涉及一种危险物质时，计算该物质的总量与其临界量比值，即为Q；</w:t>
            </w:r>
          </w:p>
          <w:p w14:paraId="499BD9CB">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当存在多种危险物质时，则按式（C.1）计算物质总量与其临界量比值（Q）：</w:t>
            </w:r>
          </w:p>
          <w:p w14:paraId="68237069">
            <w:pPr>
              <w:pStyle w:val="33"/>
              <w:bidi w:val="0"/>
              <w:rPr>
                <w:rFonts w:hint="default" w:ascii="Times New Roman" w:hAnsi="Times New Roman" w:cs="Times New Roman"/>
                <w:color w:val="000000" w:themeColor="text1"/>
                <w14:textFill>
                  <w14:solidFill>
                    <w14:schemeClr w14:val="tx1"/>
                  </w14:solidFill>
                </w14:textFill>
              </w:rPr>
            </w:pPr>
            <m:oMathPara>
              <m:oMath>
                <m:r>
                  <m:rPr>
                    <m:sty m:val="p"/>
                  </m:rPr>
                  <w:rPr>
                    <w:rFonts w:hint="default" w:ascii="Cambria Math" w:hAnsi="Cambria Math" w:cs="Times New Roman"/>
                    <w:color w:val="000000" w:themeColor="text1"/>
                    <w14:textFill>
                      <w14:solidFill>
                        <w14:schemeClr w14:val="tx1"/>
                      </w14:solidFill>
                    </w14:textFill>
                  </w:rPr>
                  <m:t>Q=</m:t>
                </m:r>
                <m:f>
                  <m:fPr>
                    <m:ctrlPr>
                      <w:rPr>
                        <w:rFonts w:hint="default" w:ascii="Cambria Math" w:hAnsi="Cambria Math" w:cs="Times New Roman"/>
                        <w:color w:val="000000" w:themeColor="text1"/>
                        <w14:textFill>
                          <w14:solidFill>
                            <w14:schemeClr w14:val="tx1"/>
                          </w14:solidFill>
                        </w14:textFill>
                      </w:rPr>
                    </m:ctrlPr>
                  </m:fPr>
                  <m:num>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q</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1</m:t>
                        </m:r>
                        <m:ctrlPr>
                          <w:rPr>
                            <w:rFonts w:hint="default" w:ascii="Cambria Math" w:hAnsi="Cambria Math" w:cs="Times New Roman"/>
                            <w:color w:val="000000" w:themeColor="text1"/>
                            <w14:textFill>
                              <w14:solidFill>
                                <w14:schemeClr w14:val="tx1"/>
                              </w14:solidFill>
                            </w14:textFill>
                          </w:rPr>
                        </m:ctrlPr>
                      </m:sub>
                    </m:sSub>
                    <m:ctrlPr>
                      <w:rPr>
                        <w:rFonts w:hint="default" w:ascii="Cambria Math" w:hAnsi="Cambria Math" w:cs="Times New Roman"/>
                        <w:color w:val="000000" w:themeColor="text1"/>
                        <w14:textFill>
                          <w14:solidFill>
                            <w14:schemeClr w14:val="tx1"/>
                          </w14:solidFill>
                        </w14:textFill>
                      </w:rPr>
                    </m:ctrlPr>
                  </m:num>
                  <m:den>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Q</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1</m:t>
                        </m:r>
                        <m:ctrlPr>
                          <w:rPr>
                            <w:rFonts w:hint="default" w:ascii="Cambria Math" w:hAnsi="Cambria Math" w:cs="Times New Roman"/>
                            <w:color w:val="000000" w:themeColor="text1"/>
                            <w14:textFill>
                              <w14:solidFill>
                                <w14:schemeClr w14:val="tx1"/>
                              </w14:solidFill>
                            </w14:textFill>
                          </w:rPr>
                        </m:ctrlPr>
                      </m:sub>
                    </m:sSub>
                    <m:ctrlPr>
                      <w:rPr>
                        <w:rFonts w:hint="default" w:ascii="Cambria Math" w:hAnsi="Cambria Math" w:cs="Times New Roman"/>
                        <w:color w:val="000000" w:themeColor="text1"/>
                        <w14:textFill>
                          <w14:solidFill>
                            <w14:schemeClr w14:val="tx1"/>
                          </w14:solidFill>
                        </w14:textFill>
                      </w:rPr>
                    </m:ctrlPr>
                  </m:den>
                </m:f>
                <m:r>
                  <m:rPr>
                    <m:sty m:val="p"/>
                  </m:rPr>
                  <w:rPr>
                    <w:rFonts w:hint="default" w:ascii="Cambria Math" w:hAnsi="Cambria Math" w:cs="Times New Roman"/>
                    <w:color w:val="000000" w:themeColor="text1"/>
                    <w14:textFill>
                      <w14:solidFill>
                        <w14:schemeClr w14:val="tx1"/>
                      </w14:solidFill>
                    </w14:textFill>
                  </w:rPr>
                  <m:t>+</m:t>
                </m:r>
                <m:f>
                  <m:fPr>
                    <m:ctrlPr>
                      <w:rPr>
                        <w:rFonts w:hint="default" w:ascii="Cambria Math" w:hAnsi="Cambria Math" w:cs="Times New Roman"/>
                        <w:color w:val="000000" w:themeColor="text1"/>
                        <w14:textFill>
                          <w14:solidFill>
                            <w14:schemeClr w14:val="tx1"/>
                          </w14:solidFill>
                        </w14:textFill>
                      </w:rPr>
                    </m:ctrlPr>
                  </m:fPr>
                  <m:num>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q</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2</m:t>
                        </m:r>
                        <m:ctrlPr>
                          <w:rPr>
                            <w:rFonts w:hint="default" w:ascii="Cambria Math" w:hAnsi="Cambria Math" w:cs="Times New Roman"/>
                            <w:color w:val="000000" w:themeColor="text1"/>
                            <w14:textFill>
                              <w14:solidFill>
                                <w14:schemeClr w14:val="tx1"/>
                              </w14:solidFill>
                            </w14:textFill>
                          </w:rPr>
                        </m:ctrlPr>
                      </m:sub>
                    </m:sSub>
                    <m:ctrlPr>
                      <w:rPr>
                        <w:rFonts w:hint="default" w:ascii="Cambria Math" w:hAnsi="Cambria Math" w:cs="Times New Roman"/>
                        <w:color w:val="000000" w:themeColor="text1"/>
                        <w14:textFill>
                          <w14:solidFill>
                            <w14:schemeClr w14:val="tx1"/>
                          </w14:solidFill>
                        </w14:textFill>
                      </w:rPr>
                    </m:ctrlPr>
                  </m:num>
                  <m:den>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Q</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2</m:t>
                        </m:r>
                        <m:ctrlPr>
                          <w:rPr>
                            <w:rFonts w:hint="default" w:ascii="Cambria Math" w:hAnsi="Cambria Math" w:cs="Times New Roman"/>
                            <w:color w:val="000000" w:themeColor="text1"/>
                            <w14:textFill>
                              <w14:solidFill>
                                <w14:schemeClr w14:val="tx1"/>
                              </w14:solidFill>
                            </w14:textFill>
                          </w:rPr>
                        </m:ctrlPr>
                      </m:sub>
                    </m:sSub>
                    <m:ctrlPr>
                      <w:rPr>
                        <w:rFonts w:hint="default" w:ascii="Cambria Math" w:hAnsi="Cambria Math" w:cs="Times New Roman"/>
                        <w:color w:val="000000" w:themeColor="text1"/>
                        <w14:textFill>
                          <w14:solidFill>
                            <w14:schemeClr w14:val="tx1"/>
                          </w14:solidFill>
                        </w14:textFill>
                      </w:rPr>
                    </m:ctrlPr>
                  </m:den>
                </m:f>
                <m:r>
                  <m:rPr>
                    <m:sty m:val="p"/>
                  </m:rPr>
                  <w:rPr>
                    <w:rFonts w:hint="default" w:ascii="Cambria Math" w:hAnsi="Cambria Math" w:cs="Times New Roman"/>
                    <w:color w:val="000000" w:themeColor="text1"/>
                    <w14:textFill>
                      <w14:solidFill>
                        <w14:schemeClr w14:val="tx1"/>
                      </w14:solidFill>
                    </w14:textFill>
                  </w:rPr>
                  <m:t>+…+</m:t>
                </m:r>
                <m:f>
                  <m:fPr>
                    <m:ctrlPr>
                      <w:rPr>
                        <w:rFonts w:hint="default" w:ascii="Cambria Math" w:hAnsi="Cambria Math" w:cs="Times New Roman"/>
                        <w:color w:val="000000" w:themeColor="text1"/>
                        <w14:textFill>
                          <w14:solidFill>
                            <w14:schemeClr w14:val="tx1"/>
                          </w14:solidFill>
                        </w14:textFill>
                      </w:rPr>
                    </m:ctrlPr>
                  </m:fPr>
                  <m:num>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q</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i</m:t>
                        </m:r>
                        <m:ctrlPr>
                          <w:rPr>
                            <w:rFonts w:hint="default" w:ascii="Cambria Math" w:hAnsi="Cambria Math" w:cs="Times New Roman"/>
                            <w:color w:val="000000" w:themeColor="text1"/>
                            <w14:textFill>
                              <w14:solidFill>
                                <w14:schemeClr w14:val="tx1"/>
                              </w14:solidFill>
                            </w14:textFill>
                          </w:rPr>
                        </m:ctrlPr>
                      </m:sub>
                    </m:sSub>
                    <m:ctrlPr>
                      <w:rPr>
                        <w:rFonts w:hint="default" w:ascii="Cambria Math" w:hAnsi="Cambria Math" w:cs="Times New Roman"/>
                        <w:color w:val="000000" w:themeColor="text1"/>
                        <w14:textFill>
                          <w14:solidFill>
                            <w14:schemeClr w14:val="tx1"/>
                          </w14:solidFill>
                        </w14:textFill>
                      </w:rPr>
                    </m:ctrlPr>
                  </m:num>
                  <m:den>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Q</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i</m:t>
                        </m:r>
                        <m:ctrlPr>
                          <w:rPr>
                            <w:rFonts w:hint="default" w:ascii="Cambria Math" w:hAnsi="Cambria Math" w:cs="Times New Roman"/>
                            <w:color w:val="000000" w:themeColor="text1"/>
                            <w14:textFill>
                              <w14:solidFill>
                                <w14:schemeClr w14:val="tx1"/>
                              </w14:solidFill>
                            </w14:textFill>
                          </w:rPr>
                        </m:ctrlPr>
                      </m:sub>
                    </m:sSub>
                    <m:ctrlPr>
                      <w:rPr>
                        <w:rFonts w:hint="default" w:ascii="Cambria Math" w:hAnsi="Cambria Math" w:cs="Times New Roman"/>
                        <w:color w:val="000000" w:themeColor="text1"/>
                        <w14:textFill>
                          <w14:solidFill>
                            <w14:schemeClr w14:val="tx1"/>
                          </w14:solidFill>
                        </w14:textFill>
                      </w:rPr>
                    </m:ctrlPr>
                  </m:den>
                </m:f>
                <m:r>
                  <m:rPr>
                    <m:sty m:val="p"/>
                  </m:rPr>
                  <w:rPr>
                    <w:rFonts w:hint="default" w:ascii="Cambria Math" w:hAnsi="Cambria Math" w:cs="Times New Roman"/>
                    <w:color w:val="000000" w:themeColor="text1"/>
                    <w14:textFill>
                      <w14:solidFill>
                        <w14:schemeClr w14:val="tx1"/>
                      </w14:solidFill>
                    </w14:textFill>
                  </w:rPr>
                  <m:t xml:space="preserve">      （C.1）</m:t>
                </m:r>
              </m:oMath>
            </m:oMathPara>
          </w:p>
          <w:p w14:paraId="5A4FD130">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式中：q1，q2，...，qn——每种危险物质的最大存在总量，t；</w:t>
            </w:r>
          </w:p>
          <w:p w14:paraId="60D6D0C6">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Q1,Q2,...,Qn——每种危险物质的临界量，t。</w:t>
            </w:r>
          </w:p>
          <w:p w14:paraId="638D392E">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当Q＜1时，该项目环境风险潜势为Ⅰ。</w:t>
            </w:r>
          </w:p>
          <w:p w14:paraId="1DAAB233">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当Q≥1时，将Q值划分为：（1）1≤Q＜10；（2）10≤Q＜100；（3）Q≥100。</w:t>
            </w:r>
          </w:p>
          <w:p w14:paraId="71A37D64">
            <w:pPr>
              <w:pStyle w:val="32"/>
              <w:ind w:firstLine="42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4-2</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 xml:space="preserve"> 突发环境事件表风险物质与临界量比值（Q）结果</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0"/>
              <w:gridCol w:w="1734"/>
              <w:gridCol w:w="1344"/>
              <w:gridCol w:w="2102"/>
              <w:gridCol w:w="1190"/>
              <w:gridCol w:w="1140"/>
            </w:tblGrid>
            <w:tr w14:paraId="0288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0" w:type="dxa"/>
                  <w:noWrap w:val="0"/>
                  <w:vAlign w:val="center"/>
                </w:tcPr>
                <w:p w14:paraId="0724D8F2">
                  <w:pPr>
                    <w:pStyle w:val="3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序号</w:t>
                  </w:r>
                </w:p>
              </w:tc>
              <w:tc>
                <w:tcPr>
                  <w:tcW w:w="1734" w:type="dxa"/>
                  <w:noWrap w:val="0"/>
                  <w:vAlign w:val="center"/>
                </w:tcPr>
                <w:p w14:paraId="493F8E2F">
                  <w:pPr>
                    <w:pStyle w:val="3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风险物质</w:t>
                  </w:r>
                </w:p>
              </w:tc>
              <w:tc>
                <w:tcPr>
                  <w:tcW w:w="1344" w:type="dxa"/>
                  <w:noWrap w:val="0"/>
                  <w:vAlign w:val="center"/>
                </w:tcPr>
                <w:p w14:paraId="255FDC90">
                  <w:pPr>
                    <w:pStyle w:val="3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危险物质名称</w:t>
                  </w:r>
                </w:p>
              </w:tc>
              <w:tc>
                <w:tcPr>
                  <w:tcW w:w="2102" w:type="dxa"/>
                  <w:noWrap w:val="0"/>
                  <w:vAlign w:val="center"/>
                </w:tcPr>
                <w:p w14:paraId="20F2885D">
                  <w:pPr>
                    <w:pStyle w:val="3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最大存在总量（t）</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含在线量</w:t>
                  </w: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1190" w:type="dxa"/>
                  <w:noWrap w:val="0"/>
                  <w:vAlign w:val="center"/>
                </w:tcPr>
                <w:p w14:paraId="74A2BBAE">
                  <w:pPr>
                    <w:pStyle w:val="3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临界量（t）</w:t>
                  </w:r>
                </w:p>
              </w:tc>
              <w:tc>
                <w:tcPr>
                  <w:tcW w:w="1140" w:type="dxa"/>
                  <w:noWrap w:val="0"/>
                  <w:vAlign w:val="center"/>
                </w:tcPr>
                <w:p w14:paraId="259DA0A9">
                  <w:pPr>
                    <w:pStyle w:val="3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object>
                      <v:shape id="_x0000_i1026" o:spt="75" type="#_x0000_t75" style="height:30pt;width:14.25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30" r:id="rId23">
                        <o:LockedField>false</o:LockedField>
                      </o:OLEObject>
                    </w:object>
                  </w:r>
                </w:p>
              </w:tc>
            </w:tr>
            <w:tr w14:paraId="3655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noWrap w:val="0"/>
                  <w:vAlign w:val="center"/>
                </w:tcPr>
                <w:p w14:paraId="52B33B58">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1</w:t>
                  </w:r>
                </w:p>
              </w:tc>
              <w:tc>
                <w:tcPr>
                  <w:tcW w:w="1734" w:type="dxa"/>
                  <w:noWrap w:val="0"/>
                  <w:vAlign w:val="center"/>
                </w:tcPr>
                <w:p w14:paraId="2C09F1E5">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 xml:space="preserve"> 丁酸丁酯</w:t>
                  </w:r>
                </w:p>
              </w:tc>
              <w:tc>
                <w:tcPr>
                  <w:tcW w:w="1344" w:type="dxa"/>
                  <w:noWrap w:val="0"/>
                  <w:vAlign w:val="center"/>
                </w:tcPr>
                <w:p w14:paraId="5B9744A2">
                  <w:pPr>
                    <w:pStyle w:val="30"/>
                    <w:ind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2102" w:type="dxa"/>
                  <w:noWrap w:val="0"/>
                  <w:vAlign w:val="center"/>
                </w:tcPr>
                <w:p w14:paraId="6D045694">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0.6</w:t>
                  </w:r>
                </w:p>
              </w:tc>
              <w:tc>
                <w:tcPr>
                  <w:tcW w:w="1190" w:type="dxa"/>
                  <w:noWrap w:val="0"/>
                  <w:vAlign w:val="center"/>
                </w:tcPr>
                <w:p w14:paraId="72EBA1F9">
                  <w:pPr>
                    <w:pStyle w:val="3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367A31C4">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0.006</w:t>
                  </w:r>
                </w:p>
              </w:tc>
            </w:tr>
            <w:tr w14:paraId="7ABA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vMerge w:val="restart"/>
                  <w:noWrap w:val="0"/>
                  <w:vAlign w:val="center"/>
                </w:tcPr>
                <w:p w14:paraId="5F5A9D76">
                  <w:pPr>
                    <w:pStyle w:val="30"/>
                    <w:ind w:firstLine="0" w:firstLineChars="0"/>
                    <w:jc w:val="center"/>
                    <w:rPr>
                      <w:rFonts w:hint="default"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2</w:t>
                  </w:r>
                </w:p>
              </w:tc>
              <w:tc>
                <w:tcPr>
                  <w:tcW w:w="1734" w:type="dxa"/>
                  <w:vMerge w:val="restart"/>
                  <w:noWrap w:val="0"/>
                  <w:vAlign w:val="center"/>
                </w:tcPr>
                <w:p w14:paraId="5A58A1FE">
                  <w:pPr>
                    <w:pStyle w:val="30"/>
                    <w:ind w:firstLine="0" w:firstLineChars="0"/>
                    <w:jc w:val="center"/>
                    <w:rPr>
                      <w:rFonts w:hint="eastAsia" w:cs="Times New Roman"/>
                      <w:b w:val="0"/>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镍钴锰酸锂</w:t>
                  </w:r>
                </w:p>
              </w:tc>
              <w:tc>
                <w:tcPr>
                  <w:tcW w:w="1344" w:type="dxa"/>
                  <w:noWrap w:val="0"/>
                  <w:vAlign w:val="center"/>
                </w:tcPr>
                <w:p w14:paraId="2EB00705">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镍</w:t>
                  </w:r>
                </w:p>
              </w:tc>
              <w:tc>
                <w:tcPr>
                  <w:tcW w:w="2102" w:type="dxa"/>
                  <w:noWrap w:val="0"/>
                  <w:vAlign w:val="center"/>
                </w:tcPr>
                <w:p w14:paraId="707E2197">
                  <w:pPr>
                    <w:pStyle w:val="30"/>
                    <w:ind w:firstLine="0" w:firstLineChars="0"/>
                    <w:jc w:val="center"/>
                    <w:rPr>
                      <w:rFonts w:hint="default"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0.02</w:t>
                  </w:r>
                </w:p>
              </w:tc>
              <w:tc>
                <w:tcPr>
                  <w:tcW w:w="1190" w:type="dxa"/>
                  <w:noWrap w:val="0"/>
                  <w:vAlign w:val="center"/>
                </w:tcPr>
                <w:p w14:paraId="334F3B0A">
                  <w:pPr>
                    <w:pStyle w:val="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0.25</w:t>
                  </w:r>
                </w:p>
              </w:tc>
              <w:tc>
                <w:tcPr>
                  <w:tcW w:w="1140" w:type="dxa"/>
                  <w:noWrap w:val="0"/>
                  <w:vAlign w:val="center"/>
                </w:tcPr>
                <w:p w14:paraId="625D82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08</w:t>
                  </w:r>
                </w:p>
              </w:tc>
            </w:tr>
            <w:tr w14:paraId="0C44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vMerge w:val="continue"/>
                  <w:noWrap w:val="0"/>
                  <w:vAlign w:val="center"/>
                </w:tcPr>
                <w:p w14:paraId="0F299338">
                  <w:pPr>
                    <w:pStyle w:val="30"/>
                    <w:ind w:firstLine="0" w:firstLineChars="0"/>
                    <w:jc w:val="center"/>
                    <w:rPr>
                      <w:rFonts w:hint="eastAsia" w:cs="Times New Roman"/>
                      <w:b w:val="0"/>
                      <w:color w:val="000000" w:themeColor="text1"/>
                      <w:kern w:val="0"/>
                      <w:sz w:val="21"/>
                      <w:szCs w:val="20"/>
                      <w:highlight w:val="none"/>
                      <w:lang w:val="en-US" w:eastAsia="zh-CN" w:bidi="ar-SA"/>
                      <w14:textFill>
                        <w14:solidFill>
                          <w14:schemeClr w14:val="tx1"/>
                        </w14:solidFill>
                      </w14:textFill>
                    </w:rPr>
                  </w:pPr>
                </w:p>
              </w:tc>
              <w:tc>
                <w:tcPr>
                  <w:tcW w:w="1734" w:type="dxa"/>
                  <w:vMerge w:val="continue"/>
                  <w:noWrap w:val="0"/>
                  <w:vAlign w:val="center"/>
                </w:tcPr>
                <w:p w14:paraId="7487090E">
                  <w:pPr>
                    <w:pStyle w:val="30"/>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44" w:type="dxa"/>
                  <w:noWrap w:val="0"/>
                  <w:vAlign w:val="center"/>
                </w:tcPr>
                <w:p w14:paraId="5DF3E4A5">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钴</w:t>
                  </w:r>
                </w:p>
              </w:tc>
              <w:tc>
                <w:tcPr>
                  <w:tcW w:w="2102" w:type="dxa"/>
                  <w:noWrap w:val="0"/>
                  <w:vAlign w:val="center"/>
                </w:tcPr>
                <w:p w14:paraId="5B84332B">
                  <w:pPr>
                    <w:pStyle w:val="30"/>
                    <w:ind w:firstLine="0" w:firstLineChars="0"/>
                    <w:jc w:val="center"/>
                    <w:rPr>
                      <w:rFonts w:hint="default"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0.02</w:t>
                  </w:r>
                </w:p>
              </w:tc>
              <w:tc>
                <w:tcPr>
                  <w:tcW w:w="1190" w:type="dxa"/>
                  <w:noWrap w:val="0"/>
                  <w:vAlign w:val="center"/>
                </w:tcPr>
                <w:p w14:paraId="3E904C01">
                  <w:pPr>
                    <w:pStyle w:val="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0.25</w:t>
                  </w:r>
                </w:p>
              </w:tc>
              <w:tc>
                <w:tcPr>
                  <w:tcW w:w="1140" w:type="dxa"/>
                  <w:noWrap w:val="0"/>
                  <w:vAlign w:val="center"/>
                </w:tcPr>
                <w:p w14:paraId="3B9204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08</w:t>
                  </w:r>
                </w:p>
              </w:tc>
            </w:tr>
            <w:tr w14:paraId="270D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vMerge w:val="continue"/>
                  <w:noWrap w:val="0"/>
                  <w:vAlign w:val="center"/>
                </w:tcPr>
                <w:p w14:paraId="4AD91E86">
                  <w:pPr>
                    <w:pStyle w:val="30"/>
                    <w:ind w:firstLine="0" w:firstLineChars="0"/>
                    <w:jc w:val="center"/>
                    <w:rPr>
                      <w:rFonts w:hint="eastAsia" w:cs="Times New Roman"/>
                      <w:b w:val="0"/>
                      <w:color w:val="000000" w:themeColor="text1"/>
                      <w:kern w:val="0"/>
                      <w:sz w:val="21"/>
                      <w:szCs w:val="20"/>
                      <w:highlight w:val="none"/>
                      <w:lang w:val="en-US" w:eastAsia="zh-CN" w:bidi="ar-SA"/>
                      <w14:textFill>
                        <w14:solidFill>
                          <w14:schemeClr w14:val="tx1"/>
                        </w14:solidFill>
                      </w14:textFill>
                    </w:rPr>
                  </w:pPr>
                </w:p>
              </w:tc>
              <w:tc>
                <w:tcPr>
                  <w:tcW w:w="1734" w:type="dxa"/>
                  <w:vMerge w:val="continue"/>
                  <w:noWrap w:val="0"/>
                  <w:vAlign w:val="center"/>
                </w:tcPr>
                <w:p w14:paraId="00DEE2FC">
                  <w:pPr>
                    <w:pStyle w:val="30"/>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44" w:type="dxa"/>
                  <w:noWrap w:val="0"/>
                  <w:vAlign w:val="center"/>
                </w:tcPr>
                <w:p w14:paraId="3390A273">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锰</w:t>
                  </w:r>
                </w:p>
              </w:tc>
              <w:tc>
                <w:tcPr>
                  <w:tcW w:w="2102" w:type="dxa"/>
                  <w:noWrap w:val="0"/>
                  <w:vAlign w:val="center"/>
                </w:tcPr>
                <w:p w14:paraId="18CCF9FE">
                  <w:pPr>
                    <w:pStyle w:val="30"/>
                    <w:ind w:firstLine="0" w:firstLineChars="0"/>
                    <w:jc w:val="center"/>
                    <w:rPr>
                      <w:rFonts w:hint="default"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0.019</w:t>
                  </w:r>
                </w:p>
              </w:tc>
              <w:tc>
                <w:tcPr>
                  <w:tcW w:w="1190" w:type="dxa"/>
                  <w:noWrap w:val="0"/>
                  <w:vAlign w:val="center"/>
                </w:tcPr>
                <w:p w14:paraId="7176F659">
                  <w:pPr>
                    <w:pStyle w:val="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0.25</w:t>
                  </w:r>
                </w:p>
              </w:tc>
              <w:tc>
                <w:tcPr>
                  <w:tcW w:w="1140" w:type="dxa"/>
                  <w:noWrap w:val="0"/>
                  <w:vAlign w:val="center"/>
                </w:tcPr>
                <w:p w14:paraId="54AC0B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076</w:t>
                  </w:r>
                </w:p>
              </w:tc>
            </w:tr>
            <w:tr w14:paraId="77ED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shd w:val="clear" w:color="auto" w:fill="auto"/>
                  <w:noWrap w:val="0"/>
                  <w:vAlign w:val="center"/>
                </w:tcPr>
                <w:p w14:paraId="133336A4">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3</w:t>
                  </w:r>
                </w:p>
              </w:tc>
              <w:tc>
                <w:tcPr>
                  <w:tcW w:w="1734" w:type="dxa"/>
                  <w:shd w:val="clear" w:color="auto" w:fill="auto"/>
                  <w:noWrap w:val="0"/>
                  <w:vAlign w:val="center"/>
                </w:tcPr>
                <w:p w14:paraId="66C7EEE5">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废包装</w:t>
                  </w:r>
                </w:p>
              </w:tc>
              <w:tc>
                <w:tcPr>
                  <w:tcW w:w="1344" w:type="dxa"/>
                  <w:noWrap w:val="0"/>
                  <w:vAlign w:val="center"/>
                </w:tcPr>
                <w:p w14:paraId="10D3B512">
                  <w:pPr>
                    <w:pStyle w:val="30"/>
                    <w:ind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7835EA5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1190" w:type="dxa"/>
                  <w:noWrap w:val="0"/>
                  <w:vAlign w:val="center"/>
                </w:tcPr>
                <w:p w14:paraId="2DE085CC">
                  <w:pPr>
                    <w:pStyle w:val="3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51DFC288">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w:t>
                  </w:r>
                </w:p>
              </w:tc>
            </w:tr>
            <w:tr w14:paraId="3EAB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shd w:val="clear" w:color="auto" w:fill="auto"/>
                  <w:noWrap w:val="0"/>
                  <w:vAlign w:val="center"/>
                </w:tcPr>
                <w:p w14:paraId="76AAA8DD">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4</w:t>
                  </w:r>
                </w:p>
              </w:tc>
              <w:tc>
                <w:tcPr>
                  <w:tcW w:w="1734" w:type="dxa"/>
                  <w:shd w:val="clear" w:color="auto" w:fill="auto"/>
                  <w:noWrap w:val="0"/>
                  <w:vAlign w:val="center"/>
                </w:tcPr>
                <w:p w14:paraId="0480F26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t>丁酸丁酯废液</w:t>
                  </w:r>
                </w:p>
              </w:tc>
              <w:tc>
                <w:tcPr>
                  <w:tcW w:w="1344" w:type="dxa"/>
                  <w:noWrap w:val="0"/>
                  <w:vAlign w:val="center"/>
                </w:tcPr>
                <w:p w14:paraId="00A3C245">
                  <w:pPr>
                    <w:pStyle w:val="30"/>
                    <w:ind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31CE44E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190" w:type="dxa"/>
                  <w:noWrap w:val="0"/>
                  <w:vAlign w:val="center"/>
                </w:tcPr>
                <w:p w14:paraId="23BFC553">
                  <w:pPr>
                    <w:pStyle w:val="3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0E912981">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4715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shd w:val="clear" w:color="auto" w:fill="auto"/>
                  <w:noWrap w:val="0"/>
                  <w:vAlign w:val="center"/>
                </w:tcPr>
                <w:p w14:paraId="79E3C1A4">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5</w:t>
                  </w:r>
                </w:p>
              </w:tc>
              <w:tc>
                <w:tcPr>
                  <w:tcW w:w="1734" w:type="dxa"/>
                  <w:shd w:val="clear" w:color="auto" w:fill="auto"/>
                  <w:noWrap w:val="0"/>
                  <w:vAlign w:val="center"/>
                </w:tcPr>
                <w:p w14:paraId="0D793DD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喷淋废液</w:t>
                  </w:r>
                </w:p>
              </w:tc>
              <w:tc>
                <w:tcPr>
                  <w:tcW w:w="1344" w:type="dxa"/>
                  <w:noWrap w:val="0"/>
                  <w:vAlign w:val="center"/>
                </w:tcPr>
                <w:p w14:paraId="3E0119B8">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2FC279F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190" w:type="dxa"/>
                  <w:noWrap w:val="0"/>
                  <w:vAlign w:val="center"/>
                </w:tcPr>
                <w:p w14:paraId="34846423">
                  <w:pPr>
                    <w:pStyle w:val="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52C3EC15">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3C21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 w:hRule="atLeast"/>
                <w:jc w:val="center"/>
              </w:trPr>
              <w:tc>
                <w:tcPr>
                  <w:tcW w:w="700" w:type="dxa"/>
                  <w:vMerge w:val="restart"/>
                  <w:noWrap w:val="0"/>
                  <w:vAlign w:val="center"/>
                </w:tcPr>
                <w:p w14:paraId="01EA3958">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5</w:t>
                  </w:r>
                </w:p>
              </w:tc>
              <w:tc>
                <w:tcPr>
                  <w:tcW w:w="1734" w:type="dxa"/>
                  <w:vMerge w:val="restart"/>
                  <w:shd w:val="clear" w:color="auto" w:fill="auto"/>
                  <w:noWrap w:val="0"/>
                  <w:vAlign w:val="center"/>
                </w:tcPr>
                <w:p w14:paraId="0EC73965">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b w:val="0"/>
                      <w:bCs/>
                      <w:color w:val="000000" w:themeColor="text1"/>
                      <w:spacing w:val="-10"/>
                      <w:szCs w:val="24"/>
                      <w:highlight w:val="none"/>
                      <w:lang w:val="en-US" w:eastAsia="zh-CN"/>
                      <w14:textFill>
                        <w14:solidFill>
                          <w14:schemeClr w14:val="tx1"/>
                        </w14:solidFill>
                      </w14:textFill>
                    </w:rPr>
                    <w:t>清洗废液</w:t>
                  </w:r>
                </w:p>
              </w:tc>
              <w:tc>
                <w:tcPr>
                  <w:tcW w:w="1344" w:type="dxa"/>
                  <w:noWrap w:val="0"/>
                  <w:vAlign w:val="center"/>
                </w:tcPr>
                <w:p w14:paraId="450AE03E">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06B5660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190" w:type="dxa"/>
                  <w:noWrap w:val="0"/>
                  <w:vAlign w:val="center"/>
                </w:tcPr>
                <w:p w14:paraId="78643DB8">
                  <w:pPr>
                    <w:pStyle w:val="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4655FE8A">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2E6C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 w:hRule="atLeast"/>
                <w:jc w:val="center"/>
              </w:trPr>
              <w:tc>
                <w:tcPr>
                  <w:tcW w:w="700" w:type="dxa"/>
                  <w:vMerge w:val="continue"/>
                  <w:noWrap w:val="0"/>
                  <w:vAlign w:val="center"/>
                </w:tcPr>
                <w:p w14:paraId="20ADA7D4">
                  <w:pPr>
                    <w:keepNext w:val="0"/>
                    <w:keepLines w:val="0"/>
                    <w:widowControl/>
                    <w:suppressLineNumbers w:val="0"/>
                    <w:jc w:val="center"/>
                    <w:textAlignment w:val="center"/>
                  </w:pPr>
                </w:p>
              </w:tc>
              <w:tc>
                <w:tcPr>
                  <w:tcW w:w="1734" w:type="dxa"/>
                  <w:vMerge w:val="continue"/>
                  <w:shd w:val="clear" w:color="auto" w:fill="auto"/>
                  <w:noWrap w:val="0"/>
                  <w:vAlign w:val="center"/>
                </w:tcPr>
                <w:p w14:paraId="736097C3">
                  <w:pPr>
                    <w:keepNext w:val="0"/>
                    <w:keepLines w:val="0"/>
                    <w:widowControl/>
                    <w:suppressLineNumbers w:val="0"/>
                    <w:jc w:val="center"/>
                    <w:textAlignment w:val="center"/>
                  </w:pPr>
                </w:p>
              </w:tc>
              <w:tc>
                <w:tcPr>
                  <w:tcW w:w="1344" w:type="dxa"/>
                  <w:shd w:val="clear" w:color="auto" w:fill="auto"/>
                  <w:noWrap w:val="0"/>
                  <w:vAlign w:val="center"/>
                </w:tcPr>
                <w:p w14:paraId="5937EE32">
                  <w:pPr>
                    <w:pStyle w:val="30"/>
                    <w:ind w:firstLine="0" w:firstLineChars="0"/>
                    <w:jc w:val="cente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镍</w:t>
                  </w:r>
                </w:p>
              </w:tc>
              <w:tc>
                <w:tcPr>
                  <w:tcW w:w="2102" w:type="dxa"/>
                  <w:shd w:val="clear" w:color="auto" w:fill="auto"/>
                  <w:noWrap w:val="0"/>
                  <w:vAlign w:val="center"/>
                </w:tcPr>
                <w:p w14:paraId="5D8ABB13">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0.0005</w:t>
                  </w:r>
                </w:p>
              </w:tc>
              <w:tc>
                <w:tcPr>
                  <w:tcW w:w="1190" w:type="dxa"/>
                  <w:noWrap w:val="0"/>
                  <w:vAlign w:val="center"/>
                </w:tcPr>
                <w:p w14:paraId="404FF103">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0.25</w:t>
                  </w:r>
                </w:p>
              </w:tc>
              <w:tc>
                <w:tcPr>
                  <w:tcW w:w="1140" w:type="dxa"/>
                  <w:noWrap w:val="0"/>
                  <w:vAlign w:val="center"/>
                </w:tcPr>
                <w:p w14:paraId="17030AE4">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0.002</w:t>
                  </w:r>
                </w:p>
              </w:tc>
            </w:tr>
            <w:tr w14:paraId="183C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 w:hRule="atLeast"/>
                <w:jc w:val="center"/>
              </w:trPr>
              <w:tc>
                <w:tcPr>
                  <w:tcW w:w="700" w:type="dxa"/>
                  <w:vMerge w:val="continue"/>
                  <w:noWrap w:val="0"/>
                  <w:vAlign w:val="center"/>
                </w:tcPr>
                <w:p w14:paraId="45562E65">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734" w:type="dxa"/>
                  <w:vMerge w:val="continue"/>
                  <w:shd w:val="clear" w:color="auto" w:fill="auto"/>
                  <w:noWrap w:val="0"/>
                  <w:vAlign w:val="center"/>
                </w:tcPr>
                <w:p w14:paraId="4AC8A35D">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344" w:type="dxa"/>
                  <w:shd w:val="clear" w:color="auto" w:fill="auto"/>
                  <w:noWrap w:val="0"/>
                  <w:vAlign w:val="center"/>
                </w:tcPr>
                <w:p w14:paraId="1F668438">
                  <w:pPr>
                    <w:pStyle w:val="30"/>
                    <w:ind w:firstLine="0" w:firstLineChars="0"/>
                    <w:jc w:val="cente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钴</w:t>
                  </w:r>
                </w:p>
              </w:tc>
              <w:tc>
                <w:tcPr>
                  <w:tcW w:w="2102" w:type="dxa"/>
                  <w:shd w:val="clear" w:color="auto" w:fill="auto"/>
                  <w:noWrap w:val="0"/>
                  <w:vAlign w:val="center"/>
                </w:tcPr>
                <w:p w14:paraId="7C3019FB">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0.0005</w:t>
                  </w:r>
                </w:p>
              </w:tc>
              <w:tc>
                <w:tcPr>
                  <w:tcW w:w="1190" w:type="dxa"/>
                  <w:noWrap w:val="0"/>
                  <w:vAlign w:val="center"/>
                </w:tcPr>
                <w:p w14:paraId="165C848A">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0.25</w:t>
                  </w:r>
                </w:p>
              </w:tc>
              <w:tc>
                <w:tcPr>
                  <w:tcW w:w="1140" w:type="dxa"/>
                  <w:noWrap w:val="0"/>
                  <w:vAlign w:val="center"/>
                </w:tcPr>
                <w:p w14:paraId="073A30A8">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0.002</w:t>
                  </w:r>
                </w:p>
              </w:tc>
            </w:tr>
            <w:tr w14:paraId="6363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 w:hRule="atLeast"/>
                <w:jc w:val="center"/>
              </w:trPr>
              <w:tc>
                <w:tcPr>
                  <w:tcW w:w="700" w:type="dxa"/>
                  <w:vMerge w:val="continue"/>
                  <w:shd w:val="clear" w:color="auto" w:fill="auto"/>
                  <w:noWrap w:val="0"/>
                  <w:vAlign w:val="center"/>
                </w:tcPr>
                <w:p w14:paraId="41FF69EC">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p>
              </w:tc>
              <w:tc>
                <w:tcPr>
                  <w:tcW w:w="1734" w:type="dxa"/>
                  <w:vMerge w:val="continue"/>
                  <w:shd w:val="clear" w:color="auto" w:fill="auto"/>
                  <w:noWrap w:val="0"/>
                  <w:vAlign w:val="center"/>
                </w:tcPr>
                <w:p w14:paraId="319A9EFA">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344" w:type="dxa"/>
                  <w:shd w:val="clear" w:color="auto" w:fill="auto"/>
                  <w:noWrap w:val="0"/>
                  <w:vAlign w:val="center"/>
                </w:tcPr>
                <w:p w14:paraId="0982B4A2">
                  <w:pPr>
                    <w:pStyle w:val="30"/>
                    <w:ind w:firstLine="0" w:firstLineChars="0"/>
                    <w:jc w:val="cente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锰</w:t>
                  </w:r>
                </w:p>
              </w:tc>
              <w:tc>
                <w:tcPr>
                  <w:tcW w:w="2102" w:type="dxa"/>
                  <w:shd w:val="clear" w:color="auto" w:fill="auto"/>
                  <w:noWrap w:val="0"/>
                  <w:vAlign w:val="center"/>
                </w:tcPr>
                <w:p w14:paraId="61C8AADF">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0.0005</w:t>
                  </w:r>
                </w:p>
              </w:tc>
              <w:tc>
                <w:tcPr>
                  <w:tcW w:w="1190" w:type="dxa"/>
                  <w:noWrap w:val="0"/>
                  <w:vAlign w:val="center"/>
                </w:tcPr>
                <w:p w14:paraId="213B4AAC">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0.25</w:t>
                  </w:r>
                </w:p>
              </w:tc>
              <w:tc>
                <w:tcPr>
                  <w:tcW w:w="1140" w:type="dxa"/>
                  <w:noWrap w:val="0"/>
                  <w:vAlign w:val="center"/>
                </w:tcPr>
                <w:p w14:paraId="47B51479">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0.002</w:t>
                  </w:r>
                </w:p>
              </w:tc>
            </w:tr>
            <w:tr w14:paraId="60E7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shd w:val="clear" w:color="auto" w:fill="auto"/>
                  <w:noWrap w:val="0"/>
                  <w:vAlign w:val="center"/>
                </w:tcPr>
                <w:p w14:paraId="09DA5ED9">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7</w:t>
                  </w:r>
                </w:p>
              </w:tc>
              <w:tc>
                <w:tcPr>
                  <w:tcW w:w="1734" w:type="dxa"/>
                  <w:shd w:val="clear" w:color="auto" w:fill="auto"/>
                  <w:noWrap w:val="0"/>
                  <w:vAlign w:val="center"/>
                </w:tcPr>
                <w:p w14:paraId="534A1C12">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废过滤棉</w:t>
                  </w:r>
                </w:p>
              </w:tc>
              <w:tc>
                <w:tcPr>
                  <w:tcW w:w="1344" w:type="dxa"/>
                  <w:noWrap w:val="0"/>
                  <w:vAlign w:val="center"/>
                </w:tcPr>
                <w:p w14:paraId="0363F51B">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4F89C4B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0.5</w:t>
                  </w:r>
                </w:p>
              </w:tc>
              <w:tc>
                <w:tcPr>
                  <w:tcW w:w="1190" w:type="dxa"/>
                  <w:noWrap w:val="0"/>
                  <w:vAlign w:val="center"/>
                </w:tcPr>
                <w:p w14:paraId="5C9CF414">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49CB61D2">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w:t>
                  </w:r>
                </w:p>
              </w:tc>
            </w:tr>
            <w:tr w14:paraId="7183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shd w:val="clear" w:color="auto" w:fill="auto"/>
                  <w:noWrap w:val="0"/>
                  <w:vAlign w:val="center"/>
                </w:tcPr>
                <w:p w14:paraId="618565A8">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8</w:t>
                  </w:r>
                </w:p>
              </w:tc>
              <w:tc>
                <w:tcPr>
                  <w:tcW w:w="1734" w:type="dxa"/>
                  <w:shd w:val="clear" w:color="auto" w:fill="auto"/>
                  <w:noWrap w:val="0"/>
                  <w:vAlign w:val="center"/>
                </w:tcPr>
                <w:p w14:paraId="7630104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废活性炭</w:t>
                  </w:r>
                </w:p>
              </w:tc>
              <w:tc>
                <w:tcPr>
                  <w:tcW w:w="1344" w:type="dxa"/>
                  <w:noWrap w:val="0"/>
                  <w:vAlign w:val="center"/>
                </w:tcPr>
                <w:p w14:paraId="487CC923">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43A0E73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w:t>
                  </w:r>
                </w:p>
              </w:tc>
              <w:tc>
                <w:tcPr>
                  <w:tcW w:w="1190" w:type="dxa"/>
                  <w:noWrap w:val="0"/>
                  <w:vAlign w:val="center"/>
                </w:tcPr>
                <w:p w14:paraId="51A06306">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44FC39F4">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0.05</w:t>
                  </w:r>
                </w:p>
              </w:tc>
            </w:tr>
            <w:tr w14:paraId="30BF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shd w:val="clear" w:color="auto" w:fill="auto"/>
                  <w:noWrap w:val="0"/>
                  <w:vAlign w:val="center"/>
                </w:tcPr>
                <w:p w14:paraId="478D43E1">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9</w:t>
                  </w:r>
                </w:p>
              </w:tc>
              <w:tc>
                <w:tcPr>
                  <w:tcW w:w="1734" w:type="dxa"/>
                  <w:shd w:val="clear" w:color="auto" w:fill="auto"/>
                  <w:noWrap w:val="0"/>
                  <w:vAlign w:val="center"/>
                </w:tcPr>
                <w:p w14:paraId="28983EBE">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地面清洗废液</w:t>
                  </w:r>
                </w:p>
              </w:tc>
              <w:tc>
                <w:tcPr>
                  <w:tcW w:w="1344" w:type="dxa"/>
                  <w:noWrap w:val="0"/>
                  <w:vAlign w:val="center"/>
                </w:tcPr>
                <w:p w14:paraId="3A4740FA">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1E0CC87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 xml:space="preserve">1 </w:t>
                  </w:r>
                </w:p>
              </w:tc>
              <w:tc>
                <w:tcPr>
                  <w:tcW w:w="1190" w:type="dxa"/>
                  <w:noWrap w:val="0"/>
                  <w:vAlign w:val="center"/>
                </w:tcPr>
                <w:p w14:paraId="3CBE19E1">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0E7663B5">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1EBB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shd w:val="clear" w:color="auto" w:fill="auto"/>
                  <w:noWrap w:val="0"/>
                  <w:vAlign w:val="center"/>
                </w:tcPr>
                <w:p w14:paraId="5B923D5A">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10</w:t>
                  </w:r>
                </w:p>
              </w:tc>
              <w:tc>
                <w:tcPr>
                  <w:tcW w:w="1734" w:type="dxa"/>
                  <w:shd w:val="clear" w:color="auto" w:fill="auto"/>
                  <w:noWrap w:val="0"/>
                  <w:vAlign w:val="center"/>
                </w:tcPr>
                <w:p w14:paraId="100EF15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废劳保用品及拖把</w:t>
                  </w:r>
                </w:p>
              </w:tc>
              <w:tc>
                <w:tcPr>
                  <w:tcW w:w="1344" w:type="dxa"/>
                  <w:noWrap w:val="0"/>
                  <w:vAlign w:val="center"/>
                </w:tcPr>
                <w:p w14:paraId="3A20ABA0">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7F37BD1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0.1</w:t>
                  </w:r>
                </w:p>
              </w:tc>
              <w:tc>
                <w:tcPr>
                  <w:tcW w:w="1190" w:type="dxa"/>
                  <w:noWrap w:val="0"/>
                  <w:vAlign w:val="center"/>
                </w:tcPr>
                <w:p w14:paraId="19442318">
                  <w:pPr>
                    <w:pStyle w:val="3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7AF113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0.001</w:t>
                  </w:r>
                </w:p>
              </w:tc>
            </w:tr>
            <w:tr w14:paraId="5FA6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shd w:val="clear" w:color="auto" w:fill="auto"/>
                  <w:noWrap w:val="0"/>
                  <w:vAlign w:val="center"/>
                </w:tcPr>
                <w:p w14:paraId="70BD34E0">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11</w:t>
                  </w:r>
                </w:p>
              </w:tc>
              <w:tc>
                <w:tcPr>
                  <w:tcW w:w="1734" w:type="dxa"/>
                  <w:shd w:val="clear" w:color="auto" w:fill="auto"/>
                  <w:noWrap w:val="0"/>
                  <w:vAlign w:val="center"/>
                </w:tcPr>
                <w:p w14:paraId="7AAD79F0">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NMP（一期）</w:t>
                  </w:r>
                </w:p>
              </w:tc>
              <w:tc>
                <w:tcPr>
                  <w:tcW w:w="1344" w:type="dxa"/>
                  <w:noWrap w:val="0"/>
                  <w:vAlign w:val="center"/>
                </w:tcPr>
                <w:p w14:paraId="5F13A769">
                  <w:pPr>
                    <w:pStyle w:val="30"/>
                    <w:ind w:firstLine="0" w:firstLineChars="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59EA801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0.5</w:t>
                  </w:r>
                </w:p>
              </w:tc>
              <w:tc>
                <w:tcPr>
                  <w:tcW w:w="1190" w:type="dxa"/>
                  <w:noWrap w:val="0"/>
                  <w:vAlign w:val="center"/>
                </w:tcPr>
                <w:p w14:paraId="4B20D844">
                  <w:pPr>
                    <w:pStyle w:val="30"/>
                    <w:ind w:firstLine="0" w:firstLineChars="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587E3144">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w:t>
                  </w:r>
                </w:p>
              </w:tc>
            </w:tr>
            <w:tr w14:paraId="2903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noWrap w:val="0"/>
                  <w:vAlign w:val="center"/>
                </w:tcPr>
                <w:p w14:paraId="55B77112">
                  <w:pPr>
                    <w:pStyle w:val="30"/>
                    <w:ind w:firstLine="0" w:firstLineChars="0"/>
                    <w:jc w:val="center"/>
                    <w:rPr>
                      <w:rFonts w:hint="default"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12</w:t>
                  </w:r>
                </w:p>
              </w:tc>
              <w:tc>
                <w:tcPr>
                  <w:tcW w:w="1734" w:type="dxa"/>
                  <w:shd w:val="clear" w:color="auto" w:fill="auto"/>
                  <w:noWrap w:val="0"/>
                  <w:vAlign w:val="center"/>
                </w:tcPr>
                <w:p w14:paraId="5ED4D514">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电解液（一期）</w:t>
                  </w:r>
                </w:p>
              </w:tc>
              <w:tc>
                <w:tcPr>
                  <w:tcW w:w="1344" w:type="dxa"/>
                  <w:noWrap w:val="0"/>
                  <w:vAlign w:val="center"/>
                </w:tcPr>
                <w:p w14:paraId="2A226643">
                  <w:pPr>
                    <w:pStyle w:val="30"/>
                    <w:ind w:firstLine="0" w:firstLineChars="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2102" w:type="dxa"/>
                  <w:shd w:val="clear" w:color="auto" w:fill="auto"/>
                  <w:noWrap w:val="0"/>
                  <w:vAlign w:val="center"/>
                </w:tcPr>
                <w:p w14:paraId="2BB03EF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0.5</w:t>
                  </w:r>
                </w:p>
              </w:tc>
              <w:tc>
                <w:tcPr>
                  <w:tcW w:w="1190" w:type="dxa"/>
                  <w:noWrap w:val="0"/>
                  <w:vAlign w:val="center"/>
                </w:tcPr>
                <w:p w14:paraId="6951A439">
                  <w:pPr>
                    <w:pStyle w:val="30"/>
                    <w:ind w:firstLine="0" w:firstLineChars="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100</w:t>
                  </w:r>
                </w:p>
              </w:tc>
              <w:tc>
                <w:tcPr>
                  <w:tcW w:w="1140" w:type="dxa"/>
                  <w:noWrap w:val="0"/>
                  <w:vAlign w:val="center"/>
                </w:tcPr>
                <w:p w14:paraId="06562414">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w:t>
                  </w:r>
                </w:p>
              </w:tc>
            </w:tr>
            <w:tr w14:paraId="5BA1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0" w:type="dxa"/>
                  <w:noWrap w:val="0"/>
                  <w:vAlign w:val="center"/>
                </w:tcPr>
                <w:p w14:paraId="74EC6E1F">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b w:val="0"/>
                      <w:color w:val="000000" w:themeColor="text1"/>
                      <w:kern w:val="0"/>
                      <w:sz w:val="21"/>
                      <w:szCs w:val="20"/>
                      <w:highlight w:val="none"/>
                      <w:lang w:val="en-US" w:eastAsia="zh-CN" w:bidi="ar-SA"/>
                      <w14:textFill>
                        <w14:solidFill>
                          <w14:schemeClr w14:val="tx1"/>
                        </w14:solidFill>
                      </w14:textFill>
                    </w:rPr>
                    <w:t>/</w:t>
                  </w:r>
                </w:p>
              </w:tc>
              <w:tc>
                <w:tcPr>
                  <w:tcW w:w="1734" w:type="dxa"/>
                  <w:noWrap w:val="0"/>
                  <w:vAlign w:val="center"/>
                </w:tcPr>
                <w:p w14:paraId="29687AFD">
                  <w:pPr>
                    <w:pStyle w:val="30"/>
                    <w:ind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合计</w:t>
                  </w:r>
                </w:p>
              </w:tc>
              <w:tc>
                <w:tcPr>
                  <w:tcW w:w="1344" w:type="dxa"/>
                  <w:noWrap w:val="0"/>
                  <w:vAlign w:val="center"/>
                </w:tcPr>
                <w:p w14:paraId="699A296F">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2102" w:type="dxa"/>
                  <w:noWrap w:val="0"/>
                  <w:vAlign w:val="center"/>
                </w:tcPr>
                <w:p w14:paraId="3EB5D217">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1190" w:type="dxa"/>
                  <w:noWrap w:val="0"/>
                  <w:vAlign w:val="center"/>
                </w:tcPr>
                <w:p w14:paraId="20C82827">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1140" w:type="dxa"/>
                  <w:noWrap w:val="0"/>
                  <w:vAlign w:val="center"/>
                </w:tcPr>
                <w:p w14:paraId="761E120A">
                  <w:pPr>
                    <w:pStyle w:val="30"/>
                    <w:ind w:firstLine="0" w:firstLineChars="0"/>
                    <w:jc w:val="center"/>
                    <w:rPr>
                      <w:rFonts w:hint="default" w:ascii="Times New Roman" w:hAnsi="Times New Roman" w:eastAsia="宋体" w:cs="Times New Roman"/>
                      <w:b w:val="0"/>
                      <w:color w:val="000000" w:themeColor="text1"/>
                      <w:kern w:val="0"/>
                      <w:sz w:val="21"/>
                      <w:szCs w:val="20"/>
                      <w:highlight w:val="none"/>
                      <w:lang w:val="en-US" w:eastAsia="zh-CN" w:bidi="ar-SA"/>
                      <w14:textFill>
                        <w14:solidFill>
                          <w14:schemeClr w14:val="tx1"/>
                        </w14:solidFill>
                      </w14:textFill>
                    </w:rPr>
                  </w:pPr>
                  <w:r>
                    <w:rPr>
                      <w:rFonts w:hint="eastAsia" w:cs="Times New Roman"/>
                      <w:b w:val="0"/>
                      <w:color w:val="000000" w:themeColor="text1"/>
                      <w:kern w:val="0"/>
                      <w:sz w:val="21"/>
                      <w:szCs w:val="20"/>
                      <w:highlight w:val="none"/>
                      <w:lang w:val="en-US" w:eastAsia="zh-CN" w:bidi="ar-SA"/>
                      <w14:textFill>
                        <w14:solidFill>
                          <w14:schemeClr w14:val="tx1"/>
                        </w14:solidFill>
                      </w14:textFill>
                    </w:rPr>
                    <w:t>0.369</w:t>
                  </w:r>
                </w:p>
              </w:tc>
            </w:tr>
          </w:tbl>
          <w:p w14:paraId="74FE1340">
            <w:pPr>
              <w:spacing w:before="120" w:beforeLines="50" w:line="360" w:lineRule="auto"/>
              <w:ind w:firstLine="422" w:firstLineChars="200"/>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注</w:t>
            </w:r>
            <w:r>
              <w:rPr>
                <w:rFonts w:hint="eastAsia" w:cs="Times New Roman"/>
                <w:b/>
                <w:bCs/>
                <w:color w:val="000000" w:themeColor="text1"/>
                <w:sz w:val="21"/>
                <w:szCs w:val="21"/>
                <w:highlight w:val="none"/>
                <w:lang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边角料均为固态、条状及块状，因此边角料中镍、钴、锰不纳入Q值。本项目为固态电池，废锂电池中镍、钴、锰均为固态不纳入Q值计算。</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临界量取值参考《建设项目环境风险评价技术导则》（HJ169-2018）附录</w:t>
            </w:r>
            <w:r>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t>B、</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C</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shd w:val="clear" w:color="auto" w:fill="auto"/>
                <w:lang w:val="en-US" w:eastAsia="zh-CN"/>
                <w14:textFill>
                  <w14:solidFill>
                    <w14:schemeClr w14:val="tx1"/>
                  </w14:solidFill>
                </w14:textFill>
              </w:rPr>
              <w:t>各风险物质成分含量均以最大比例计算。</w:t>
            </w:r>
          </w:p>
          <w:p w14:paraId="71617B5E">
            <w:pPr>
              <w:pStyle w:val="33"/>
              <w:bidi w:val="0"/>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根据企业突发环境事件风险物质最大存在总量与其对应的临界量计算Q值，Q=</w:t>
            </w:r>
            <w:r>
              <w:rPr>
                <w:rFonts w:hint="eastAsia" w:cs="Times New Roman"/>
                <w:color w:val="000000" w:themeColor="text1"/>
                <w:lang w:val="en-US" w:eastAsia="zh-CN"/>
                <w14:textFill>
                  <w14:solidFill>
                    <w14:schemeClr w14:val="tx1"/>
                  </w14:solidFill>
                </w14:textFill>
              </w:rPr>
              <w:t>0.369</w:t>
            </w:r>
            <w:r>
              <w:rPr>
                <w:rFonts w:hint="default" w:ascii="Times New Roman" w:hAnsi="Times New Roman" w:cs="Times New Roman"/>
                <w:color w:val="000000" w:themeColor="text1"/>
                <w14:textFill>
                  <w14:solidFill>
                    <w14:schemeClr w14:val="tx1"/>
                  </w14:solidFill>
                </w14:textFill>
              </w:rPr>
              <w:t>&lt;1，故本项目环境风险潜势为Ⅰ，对环境风险开展简单分析。建设项目环境风险简单分析内容见下表。</w:t>
            </w:r>
          </w:p>
          <w:p w14:paraId="61B16E22">
            <w:pPr>
              <w:pStyle w:val="33"/>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4.2.7.2物质风险识别</w:t>
            </w:r>
          </w:p>
          <w:p w14:paraId="15C0A6CE">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风险识别范围包括全厂生产设施和生产过程所涉及的物质风险识别。</w:t>
            </w:r>
          </w:p>
          <w:p w14:paraId="5EF32013">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①生产设施风险识别范围包括：主要生产装置存储区的危险性分析等；</w:t>
            </w:r>
          </w:p>
          <w:p w14:paraId="6147E409">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②物质风险识别范围包括：根据生产特点和原辅材料理化性质，本项目存在的主要环境风险的物质见下表：</w:t>
            </w:r>
          </w:p>
          <w:p w14:paraId="23158505">
            <w:pPr>
              <w:pStyle w:val="3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项目主要物料危险特性、毒理性统计表</w:t>
            </w:r>
          </w:p>
          <w:tbl>
            <w:tblPr>
              <w:tblStyle w:val="31"/>
              <w:tblW w:w="49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8"/>
              <w:gridCol w:w="927"/>
              <w:gridCol w:w="794"/>
              <w:gridCol w:w="799"/>
              <w:gridCol w:w="611"/>
              <w:gridCol w:w="1123"/>
              <w:gridCol w:w="797"/>
              <w:gridCol w:w="873"/>
              <w:gridCol w:w="1366"/>
            </w:tblGrid>
            <w:tr w14:paraId="3C76F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3" w:type="pct"/>
                  <w:noWrap w:val="0"/>
                  <w:vAlign w:val="center"/>
                </w:tcPr>
                <w:p w14:paraId="696826D0">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物质名称</w:t>
                  </w:r>
                </w:p>
              </w:tc>
              <w:tc>
                <w:tcPr>
                  <w:tcW w:w="565" w:type="pct"/>
                  <w:noWrap w:val="0"/>
                  <w:vAlign w:val="center"/>
                </w:tcPr>
                <w:p w14:paraId="10F180FA">
                  <w:pPr>
                    <w:pStyle w:val="30"/>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CAS</w:t>
                  </w:r>
                </w:p>
              </w:tc>
              <w:tc>
                <w:tcPr>
                  <w:tcW w:w="484" w:type="pct"/>
                  <w:noWrap w:val="0"/>
                  <w:vAlign w:val="center"/>
                </w:tcPr>
                <w:p w14:paraId="43C140EF">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闪点(℃)</w:t>
                  </w:r>
                </w:p>
              </w:tc>
              <w:tc>
                <w:tcPr>
                  <w:tcW w:w="487" w:type="pct"/>
                  <w:noWrap w:val="0"/>
                  <w:vAlign w:val="center"/>
                </w:tcPr>
                <w:p w14:paraId="580112BF">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沸点(℃)</w:t>
                  </w:r>
                </w:p>
              </w:tc>
              <w:tc>
                <w:tcPr>
                  <w:tcW w:w="372" w:type="pct"/>
                  <w:noWrap w:val="0"/>
                  <w:vAlign w:val="center"/>
                </w:tcPr>
                <w:p w14:paraId="5E86764F">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熔点(℃)</w:t>
                  </w:r>
                </w:p>
              </w:tc>
              <w:tc>
                <w:tcPr>
                  <w:tcW w:w="684" w:type="pct"/>
                  <w:noWrap w:val="0"/>
                  <w:vAlign w:val="center"/>
                </w:tcPr>
                <w:p w14:paraId="397D2311">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LD50（经口，mg/kg）</w:t>
                  </w:r>
                </w:p>
              </w:tc>
              <w:tc>
                <w:tcPr>
                  <w:tcW w:w="486" w:type="pct"/>
                  <w:noWrap w:val="0"/>
                  <w:vAlign w:val="center"/>
                </w:tcPr>
                <w:p w14:paraId="102A4D0F">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LD50（经皮，mg/kg）</w:t>
                  </w:r>
                </w:p>
              </w:tc>
              <w:tc>
                <w:tcPr>
                  <w:tcW w:w="532" w:type="pct"/>
                  <w:noWrap w:val="0"/>
                  <w:vAlign w:val="center"/>
                </w:tcPr>
                <w:p w14:paraId="3332CF54">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LC50（大鼠吸入mg/m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tc>
              <w:tc>
                <w:tcPr>
                  <w:tcW w:w="833" w:type="pct"/>
                  <w:noWrap w:val="0"/>
                  <w:vAlign w:val="center"/>
                </w:tcPr>
                <w:p w14:paraId="597D72F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燃烧爆炸性</w:t>
                  </w:r>
                </w:p>
              </w:tc>
            </w:tr>
            <w:tr w14:paraId="2E083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53" w:type="pct"/>
                  <w:noWrap w:val="0"/>
                  <w:vAlign w:val="center"/>
                </w:tcPr>
                <w:p w14:paraId="0130B828">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丁酸丁酯</w:t>
                  </w:r>
                </w:p>
              </w:tc>
              <w:tc>
                <w:tcPr>
                  <w:tcW w:w="565" w:type="pct"/>
                  <w:noWrap w:val="0"/>
                  <w:vAlign w:val="center"/>
                </w:tcPr>
                <w:p w14:paraId="2140A34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109-21-7</w:t>
                  </w:r>
                </w:p>
              </w:tc>
              <w:tc>
                <w:tcPr>
                  <w:tcW w:w="484" w:type="pct"/>
                  <w:noWrap w:val="0"/>
                  <w:vAlign w:val="center"/>
                </w:tcPr>
                <w:p w14:paraId="67513CD5">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49.4</w:t>
                  </w:r>
                </w:p>
              </w:tc>
              <w:tc>
                <w:tcPr>
                  <w:tcW w:w="487" w:type="pct"/>
                  <w:noWrap w:val="0"/>
                  <w:vAlign w:val="center"/>
                </w:tcPr>
                <w:p w14:paraId="7AD85C0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165</w:t>
                  </w:r>
                  <w:r>
                    <w:rPr>
                      <w:rFonts w:hint="default" w:ascii="Times New Roman" w:hAnsi="Times New Roman" w:eastAsia="微软雅黑" w:cs="Times New Roman"/>
                      <w:color w:val="000000" w:themeColor="text1"/>
                      <w:sz w:val="21"/>
                      <w:szCs w:val="21"/>
                      <w14:textFill>
                        <w14:solidFill>
                          <w14:schemeClr w14:val="tx1"/>
                        </w14:solidFill>
                      </w14:textFill>
                    </w:rPr>
                    <w:t>℃</w:t>
                  </w:r>
                </w:p>
              </w:tc>
              <w:tc>
                <w:tcPr>
                  <w:tcW w:w="372" w:type="pct"/>
                  <w:noWrap w:val="0"/>
                  <w:vAlign w:val="center"/>
                </w:tcPr>
                <w:p w14:paraId="0936F4A9">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-92</w:t>
                  </w:r>
                </w:p>
              </w:tc>
              <w:tc>
                <w:tcPr>
                  <w:tcW w:w="684" w:type="pct"/>
                  <w:noWrap w:val="0"/>
                  <w:vAlign w:val="center"/>
                </w:tcPr>
                <w:p w14:paraId="26744747">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2300</w:t>
                  </w:r>
                </w:p>
              </w:tc>
              <w:tc>
                <w:tcPr>
                  <w:tcW w:w="486" w:type="pct"/>
                  <w:noWrap w:val="0"/>
                  <w:vAlign w:val="center"/>
                </w:tcPr>
                <w:p w14:paraId="5B0B5511">
                  <w:pPr>
                    <w:pStyle w:val="30"/>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32" w:type="pct"/>
                  <w:noWrap w:val="0"/>
                  <w:vAlign w:val="center"/>
                </w:tcPr>
                <w:p w14:paraId="42EE693E">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33" w:type="pct"/>
                  <w:noWrap w:val="0"/>
                  <w:vAlign w:val="center"/>
                </w:tcPr>
                <w:p w14:paraId="24B079E1">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可燃</w:t>
                  </w:r>
                </w:p>
              </w:tc>
            </w:tr>
          </w:tbl>
          <w:p w14:paraId="7022E144">
            <w:pPr>
              <w:spacing w:before="120" w:beforeLines="50" w:line="360" w:lineRule="auto"/>
              <w:ind w:left="0" w:leftChars="0" w:firstLine="482" w:firstLineChars="200"/>
              <w:rPr>
                <w:rFonts w:hint="default" w:ascii="Times New Roman" w:hAnsi="Times New Roman" w:cs="Times New Roman"/>
                <w:b/>
                <w:color w:val="000000" w:themeColor="text1"/>
                <w:sz w:val="24"/>
                <w:szCs w:val="24"/>
                <w:lang w:val="en-US" w:eastAsia="zh-CN"/>
                <w14:textFill>
                  <w14:solidFill>
                    <w14:schemeClr w14:val="tx1"/>
                  </w14:solidFill>
                </w14:textFill>
              </w:rPr>
            </w:pPr>
            <w:r>
              <w:rPr>
                <w:rFonts w:hint="default" w:ascii="Times New Roman" w:hAnsi="Times New Roman" w:cs="Times New Roman"/>
                <w:b/>
                <w:color w:val="000000" w:themeColor="text1"/>
                <w:sz w:val="24"/>
                <w:szCs w:val="24"/>
                <w:lang w:val="en-US" w:eastAsia="zh-CN"/>
                <w14:textFill>
                  <w14:solidFill>
                    <w14:schemeClr w14:val="tx1"/>
                  </w14:solidFill>
                </w14:textFill>
              </w:rPr>
              <w:t>4.2.7.2风险源分布情况</w:t>
            </w:r>
          </w:p>
          <w:p w14:paraId="48CA1FB2">
            <w:pPr>
              <w:pStyle w:val="3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表4-2</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val="en-US" w:eastAsia="zh-CN"/>
                <w14:textFill>
                  <w14:solidFill>
                    <w14:schemeClr w14:val="tx1"/>
                  </w14:solidFill>
                </w14:textFill>
              </w:rPr>
              <w:t>本项目风险源分布情况表</w:t>
            </w:r>
          </w:p>
          <w:tbl>
            <w:tblPr>
              <w:tblStyle w:val="20"/>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886"/>
              <w:gridCol w:w="2280"/>
              <w:gridCol w:w="2401"/>
            </w:tblGrid>
            <w:tr w14:paraId="293A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14:paraId="7EC41E1B">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2886" w:type="dxa"/>
                  <w:noWrap w:val="0"/>
                  <w:vAlign w:val="center"/>
                </w:tcPr>
                <w:p w14:paraId="77B2B94A">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建筑物名称</w:t>
                  </w:r>
                </w:p>
              </w:tc>
              <w:tc>
                <w:tcPr>
                  <w:tcW w:w="2280" w:type="dxa"/>
                  <w:noWrap w:val="0"/>
                  <w:vAlign w:val="center"/>
                </w:tcPr>
                <w:p w14:paraId="70BAF1D8">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风险物质</w:t>
                  </w:r>
                </w:p>
              </w:tc>
              <w:tc>
                <w:tcPr>
                  <w:tcW w:w="2401" w:type="dxa"/>
                  <w:noWrap w:val="0"/>
                  <w:vAlign w:val="center"/>
                </w:tcPr>
                <w:p w14:paraId="3F65C0D9">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存储量</w:t>
                  </w:r>
                </w:p>
              </w:tc>
            </w:tr>
            <w:tr w14:paraId="5184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3" w:type="dxa"/>
                  <w:noWrap w:val="0"/>
                  <w:vAlign w:val="center"/>
                </w:tcPr>
                <w:p w14:paraId="219150B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886" w:type="dxa"/>
                  <w:noWrap w:val="0"/>
                  <w:vAlign w:val="center"/>
                </w:tcPr>
                <w:p w14:paraId="6F3DD619">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原辅料仓库</w:t>
                  </w:r>
                </w:p>
              </w:tc>
              <w:tc>
                <w:tcPr>
                  <w:tcW w:w="2280" w:type="dxa"/>
                  <w:noWrap w:val="0"/>
                  <w:vAlign w:val="center"/>
                </w:tcPr>
                <w:p w14:paraId="3D7A7101">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丁酸丁酯</w:t>
                  </w:r>
                </w:p>
              </w:tc>
              <w:tc>
                <w:tcPr>
                  <w:tcW w:w="2401" w:type="dxa"/>
                  <w:noWrap w:val="0"/>
                  <w:vAlign w:val="center"/>
                </w:tcPr>
                <w:p w14:paraId="156B6607">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丁酸丁酯0.55t</w:t>
                  </w:r>
                </w:p>
              </w:tc>
            </w:tr>
            <w:tr w14:paraId="6C4B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14:paraId="4CB6E155">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886" w:type="dxa"/>
                  <w:noWrap w:val="0"/>
                  <w:vAlign w:val="center"/>
                </w:tcPr>
                <w:p w14:paraId="76E882D7">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危废库</w:t>
                  </w:r>
                </w:p>
              </w:tc>
              <w:tc>
                <w:tcPr>
                  <w:tcW w:w="2280" w:type="dxa"/>
                  <w:noWrap w:val="0"/>
                  <w:vAlign w:val="center"/>
                </w:tcPr>
                <w:p w14:paraId="7031999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w:t>
                  </w:r>
                </w:p>
              </w:tc>
              <w:tc>
                <w:tcPr>
                  <w:tcW w:w="2401" w:type="dxa"/>
                  <w:noWrap w:val="0"/>
                  <w:vAlign w:val="center"/>
                </w:tcPr>
                <w:p w14:paraId="7EFEED5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w:t>
                  </w:r>
                  <w:r>
                    <w:rPr>
                      <w:rFonts w:hint="eastAsia" w:cs="Times New Roman"/>
                      <w:color w:val="000000" w:themeColor="text1"/>
                      <w:lang w:val="en-US" w:eastAsia="zh-CN"/>
                      <w14:textFill>
                        <w14:solidFill>
                          <w14:schemeClr w14:val="tx1"/>
                        </w14:solidFill>
                      </w14:textFill>
                    </w:rPr>
                    <w:t>11.1t</w:t>
                  </w:r>
                </w:p>
              </w:tc>
            </w:tr>
            <w:tr w14:paraId="7E7C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14:paraId="1F0271F4">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2886" w:type="dxa"/>
                  <w:noWrap w:val="0"/>
                  <w:vAlign w:val="center"/>
                </w:tcPr>
                <w:p w14:paraId="0DB9EF2D">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固态电池小试线</w:t>
                  </w:r>
                </w:p>
              </w:tc>
              <w:tc>
                <w:tcPr>
                  <w:tcW w:w="2280" w:type="dxa"/>
                  <w:noWrap w:val="0"/>
                  <w:vAlign w:val="center"/>
                </w:tcPr>
                <w:p w14:paraId="6F621D99">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丁酸丁酯</w:t>
                  </w:r>
                </w:p>
              </w:tc>
              <w:tc>
                <w:tcPr>
                  <w:tcW w:w="2401" w:type="dxa"/>
                  <w:noWrap w:val="0"/>
                  <w:vAlign w:val="center"/>
                </w:tcPr>
                <w:p w14:paraId="53CEAD1C">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丁酸丁酯0.05t</w:t>
                  </w:r>
                </w:p>
              </w:tc>
            </w:tr>
            <w:tr w14:paraId="3C63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14:paraId="7D93F1E9">
                  <w:pPr>
                    <w:pStyle w:val="3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2886" w:type="dxa"/>
                  <w:noWrap w:val="0"/>
                  <w:vAlign w:val="center"/>
                </w:tcPr>
                <w:p w14:paraId="38975345">
                  <w:pPr>
                    <w:pStyle w:val="3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一期化学品仓库（Y04一层）</w:t>
                  </w:r>
                </w:p>
              </w:tc>
              <w:tc>
                <w:tcPr>
                  <w:tcW w:w="2280" w:type="dxa"/>
                  <w:noWrap w:val="0"/>
                  <w:vAlign w:val="center"/>
                </w:tcPr>
                <w:p w14:paraId="59981A23">
                  <w:pPr>
                    <w:pStyle w:val="3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NMP、电解液</w:t>
                  </w:r>
                </w:p>
              </w:tc>
              <w:tc>
                <w:tcPr>
                  <w:tcW w:w="2401" w:type="dxa"/>
                  <w:noWrap w:val="0"/>
                  <w:vAlign w:val="center"/>
                </w:tcPr>
                <w:p w14:paraId="2E5F2558">
                  <w:pPr>
                    <w:pStyle w:val="3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NMP0.5t、电解液0.5t</w:t>
                  </w:r>
                </w:p>
              </w:tc>
            </w:tr>
          </w:tbl>
          <w:p w14:paraId="1B3D1139">
            <w:pPr>
              <w:spacing w:before="120" w:beforeLines="50" w:line="360" w:lineRule="auto"/>
              <w:ind w:left="0" w:leftChars="0"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（1）环境影响途径</w:t>
            </w:r>
          </w:p>
          <w:p w14:paraId="400C18C0">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①泄漏影响</w:t>
            </w:r>
            <w:r>
              <w:rPr>
                <w:rFonts w:hint="default" w:ascii="Times New Roman" w:hAnsi="Times New Roman" w:cs="Times New Roman"/>
                <w:color w:val="000000" w:themeColor="text1"/>
                <w:lang w:val="en-US" w:eastAsia="zh-CN"/>
                <w14:textFill>
                  <w14:solidFill>
                    <w14:schemeClr w14:val="tx1"/>
                  </w14:solidFill>
                </w14:textFill>
              </w:rPr>
              <w:t>途径</w:t>
            </w:r>
          </w:p>
          <w:p w14:paraId="6D558F81">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w:t>
            </w:r>
            <w:r>
              <w:rPr>
                <w:rFonts w:hint="eastAsia" w:cs="Times New Roman"/>
                <w:color w:val="000000" w:themeColor="text1"/>
                <w:lang w:val="en-US" w:eastAsia="zh-CN"/>
                <w14:textFill>
                  <w14:solidFill>
                    <w14:schemeClr w14:val="tx1"/>
                  </w14:solidFill>
                </w14:textFill>
              </w:rPr>
              <w:t>液态物料</w:t>
            </w:r>
            <w:r>
              <w:rPr>
                <w:rFonts w:hint="default" w:ascii="Times New Roman" w:hAnsi="Times New Roman" w:cs="Times New Roman"/>
                <w:color w:val="000000" w:themeColor="text1"/>
                <w:lang w:val="en-US" w:eastAsia="zh-CN"/>
                <w14:textFill>
                  <w14:solidFill>
                    <w14:schemeClr w14:val="tx1"/>
                  </w14:solidFill>
                </w14:textFill>
              </w:rPr>
              <w:t>、危废等包装</w:t>
            </w:r>
            <w:r>
              <w:rPr>
                <w:rFonts w:hint="default" w:ascii="Times New Roman" w:hAnsi="Times New Roman" w:cs="Times New Roman"/>
                <w:color w:val="000000" w:themeColor="text1"/>
                <w14:textFill>
                  <w14:solidFill>
                    <w14:schemeClr w14:val="tx1"/>
                  </w14:solidFill>
                </w14:textFill>
              </w:rPr>
              <w:t>若破损导致泄漏，若收集不及时，可能</w:t>
            </w:r>
            <w:r>
              <w:rPr>
                <w:rFonts w:hint="default" w:ascii="Times New Roman" w:hAnsi="Times New Roman" w:cs="Times New Roman"/>
                <w:color w:val="000000" w:themeColor="text1"/>
                <w:lang w:val="en-US" w:eastAsia="zh-CN"/>
                <w14:textFill>
                  <w14:solidFill>
                    <w14:schemeClr w14:val="tx1"/>
                  </w14:solidFill>
                </w14:textFill>
              </w:rPr>
              <w:t>通过地表径流</w:t>
            </w:r>
            <w:r>
              <w:rPr>
                <w:rFonts w:hint="default" w:ascii="Times New Roman" w:hAnsi="Times New Roman" w:cs="Times New Roman"/>
                <w:color w:val="000000" w:themeColor="text1"/>
                <w14:textFill>
                  <w14:solidFill>
                    <w14:schemeClr w14:val="tx1"/>
                  </w14:solidFill>
                </w14:textFill>
              </w:rPr>
              <w:t>影响地表水环境。</w:t>
            </w:r>
            <w:r>
              <w:rPr>
                <w:rFonts w:hint="default" w:ascii="Times New Roman" w:hAnsi="Times New Roman" w:cs="Times New Roman"/>
                <w:color w:val="000000" w:themeColor="text1"/>
                <w:lang w:val="en-US" w:eastAsia="zh-CN"/>
                <w14:textFill>
                  <w14:solidFill>
                    <w14:schemeClr w14:val="tx1"/>
                  </w14:solidFill>
                </w14:textFill>
              </w:rPr>
              <w:t>若防渗措施破损可能通过渗透污染周边土壤；同时通过风力及温度影响下蒸发至大气，</w:t>
            </w:r>
            <w:r>
              <w:rPr>
                <w:rFonts w:hint="default" w:ascii="Times New Roman" w:hAnsi="Times New Roman" w:cs="Times New Roman"/>
                <w:color w:val="000000" w:themeColor="text1"/>
                <w14:textFill>
                  <w14:solidFill>
                    <w14:schemeClr w14:val="tx1"/>
                  </w14:solidFill>
                </w14:textFill>
              </w:rPr>
              <w:t>因此</w:t>
            </w:r>
            <w:r>
              <w:rPr>
                <w:rFonts w:hint="default" w:ascii="Times New Roman" w:hAnsi="Times New Roman" w:cs="Times New Roman"/>
                <w:color w:val="000000" w:themeColor="text1"/>
                <w:lang w:val="en-US" w:eastAsia="zh-CN"/>
                <w14:textFill>
                  <w14:solidFill>
                    <w14:schemeClr w14:val="tx1"/>
                  </w14:solidFill>
                </w14:textFill>
              </w:rPr>
              <w:t>可能</w:t>
            </w:r>
            <w:r>
              <w:rPr>
                <w:rFonts w:hint="default" w:ascii="Times New Roman" w:hAnsi="Times New Roman" w:cs="Times New Roman"/>
                <w:color w:val="000000" w:themeColor="text1"/>
                <w14:textFill>
                  <w14:solidFill>
                    <w14:schemeClr w14:val="tx1"/>
                  </w14:solidFill>
                </w14:textFill>
              </w:rPr>
              <w:t>会造成</w:t>
            </w:r>
            <w:r>
              <w:rPr>
                <w:rFonts w:hint="default" w:ascii="Times New Roman" w:hAnsi="Times New Roman" w:cs="Times New Roman"/>
                <w:color w:val="000000" w:themeColor="text1"/>
                <w:lang w:val="en-US" w:eastAsia="zh-CN"/>
                <w14:textFill>
                  <w14:solidFill>
                    <w14:schemeClr w14:val="tx1"/>
                  </w14:solidFill>
                </w14:textFill>
              </w:rPr>
              <w:t>大气及</w:t>
            </w:r>
            <w:r>
              <w:rPr>
                <w:rFonts w:hint="default" w:ascii="Times New Roman" w:hAnsi="Times New Roman" w:cs="Times New Roman"/>
                <w:color w:val="000000" w:themeColor="text1"/>
                <w14:textFill>
                  <w14:solidFill>
                    <w14:schemeClr w14:val="tx1"/>
                  </w14:solidFill>
                </w14:textFill>
              </w:rPr>
              <w:t>水环境污染事故。</w:t>
            </w:r>
          </w:p>
          <w:p w14:paraId="22D1FFC6">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②火灾影响</w:t>
            </w:r>
            <w:r>
              <w:rPr>
                <w:rFonts w:hint="default" w:ascii="Times New Roman" w:hAnsi="Times New Roman" w:cs="Times New Roman"/>
                <w:color w:val="000000" w:themeColor="text1"/>
                <w:lang w:val="en-US" w:eastAsia="zh-CN"/>
                <w14:textFill>
                  <w14:solidFill>
                    <w14:schemeClr w14:val="tx1"/>
                  </w14:solidFill>
                </w14:textFill>
              </w:rPr>
              <w:t>途径</w:t>
            </w:r>
          </w:p>
          <w:p w14:paraId="36435C26">
            <w:pPr>
              <w:pStyle w:val="33"/>
              <w:bidi w:val="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丁酸丁酯、危废等</w:t>
            </w:r>
            <w:r>
              <w:rPr>
                <w:rFonts w:hint="default" w:ascii="Times New Roman" w:hAnsi="Times New Roman" w:cs="Times New Roman"/>
                <w:color w:val="000000" w:themeColor="text1"/>
                <w:lang w:val="en-US" w:eastAsia="zh-CN"/>
                <w14:textFill>
                  <w14:solidFill>
                    <w14:schemeClr w14:val="tx1"/>
                  </w14:solidFill>
                </w14:textFill>
              </w:rPr>
              <w:t>可燃物质，若泄漏遇高温或明火会引起火灾爆炸事故，不完全燃烧时产生的CO、氮氧化物、颗粒物等伴生/次生污染物对周围大气环境造成影响，污染大气环境。同时上述物质发生火灾事故时产生的消防废水、事故废水若处置不当，有可能污染附近地表水、土壤及地下水环境。</w:t>
            </w:r>
          </w:p>
          <w:p w14:paraId="523B9994">
            <w:pPr>
              <w:pStyle w:val="33"/>
              <w:numPr>
                <w:ilvl w:val="0"/>
                <w:numId w:val="0"/>
              </w:numPr>
              <w:bidi w:val="0"/>
              <w:ind w:firstLine="482" w:firstLineChars="20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（2）突发环境事件情景分析</w:t>
            </w:r>
          </w:p>
          <w:p w14:paraId="07BB2F3A">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color w:val="000000" w:themeColor="text1"/>
                <w:lang w:val="en-US" w:eastAsia="zh-CN"/>
                <w14:textFill>
                  <w14:solidFill>
                    <w14:schemeClr w14:val="tx1"/>
                  </w14:solidFill>
                </w14:textFill>
              </w:rPr>
              <w:t>液态物料储存过程中包装桶破裂导致泄漏，若不及时处理，会引发水体、土壤环境污染事故、人员中毒事故。遇高温或明火也可能发生火灾爆炸事故。</w:t>
            </w:r>
          </w:p>
          <w:p w14:paraId="09177693">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w:t>
            </w:r>
            <w:r>
              <w:rPr>
                <w:rFonts w:hint="default" w:ascii="Times New Roman" w:hAnsi="Times New Roman" w:cs="Times New Roman"/>
                <w:color w:val="000000" w:themeColor="text1"/>
                <w:lang w:val="en-US" w:eastAsia="zh-CN"/>
                <w14:textFill>
                  <w14:solidFill>
                    <w14:schemeClr w14:val="tx1"/>
                  </w14:solidFill>
                </w14:textFill>
              </w:rPr>
              <w:t>生产过程中，由于误操作或设备破损导致泄漏，若不及时处理，会引发水体、土壤环境污染事故、人员中毒事故。遇高温或明火也可能发生火灾爆炸事故。</w:t>
            </w:r>
          </w:p>
          <w:p w14:paraId="669FE8DB">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③危废库在贮存转运过程中包装桶破裂导致泄漏，若不及时处理，会引发水体、土壤环境污染事故、人员中毒事故。遇高温或明火也可能发生火灾爆炸事故。</w:t>
            </w:r>
          </w:p>
          <w:p w14:paraId="6CEF19C8">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4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废水处理设施管线破损，阀门、提升泵等设备破损，导致废水泄漏，可能会进入雨水管道，若未及时关闭雨水排放口控制阀门，泄漏物料可能会通过厂区雨水管道进入市政雨水管网，污染水体，危害水生生物；</w:t>
            </w:r>
          </w:p>
          <w:p w14:paraId="1E6B8F92">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5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⑤</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废气处理设施发生故障，若未及时停产导致污染周边大气环境。也可能导致有机废气集聚，遇高温，明火等导致火灾爆炸事故。</w:t>
            </w:r>
          </w:p>
          <w:p w14:paraId="2EED2A4F">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6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事故伴生、次生污染物：泄漏物、消防废水未及时收集，可能会通过厂区雨水管道进入市政雨水管网，污染水体，危害水生生物；火灾爆炸燃烧产物会影响周边大气环境。</w:t>
            </w:r>
          </w:p>
          <w:p w14:paraId="6B2A38CF">
            <w:pPr>
              <w:numPr>
                <w:ilvl w:val="0"/>
                <w:numId w:val="0"/>
              </w:numPr>
              <w:spacing w:line="360" w:lineRule="auto"/>
              <w:ind w:firstLine="241" w:firstLineChars="1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eastAsia="zh-CN"/>
                <w14:textFill>
                  <w14:solidFill>
                    <w14:schemeClr w14:val="tx1"/>
                  </w14:solidFill>
                </w14:textFill>
              </w:rPr>
              <w:t>（</w:t>
            </w:r>
            <w:r>
              <w:rPr>
                <w:rFonts w:hint="default" w:ascii="Times New Roman" w:hAnsi="Times New Roman" w:cs="Times New Roman"/>
                <w:b/>
                <w:color w:val="000000" w:themeColor="text1"/>
                <w:sz w:val="24"/>
                <w:szCs w:val="24"/>
                <w:lang w:val="en-US" w:eastAsia="zh-CN"/>
                <w14:textFill>
                  <w14:solidFill>
                    <w14:schemeClr w14:val="tx1"/>
                  </w14:solidFill>
                </w14:textFill>
              </w:rPr>
              <w:t>3</w:t>
            </w:r>
            <w:r>
              <w:rPr>
                <w:rFonts w:hint="default" w:ascii="Times New Roman" w:hAnsi="Times New Roman" w:cs="Times New Roman"/>
                <w:b/>
                <w:color w:val="000000" w:themeColor="text1"/>
                <w:sz w:val="24"/>
                <w:szCs w:val="24"/>
                <w:lang w:eastAsia="zh-CN"/>
                <w14:textFill>
                  <w14:solidFill>
                    <w14:schemeClr w14:val="tx1"/>
                  </w14:solidFill>
                </w14:textFill>
              </w:rPr>
              <w:t>）</w:t>
            </w:r>
            <w:r>
              <w:rPr>
                <w:rFonts w:hint="default" w:ascii="Times New Roman" w:hAnsi="Times New Roman" w:cs="Times New Roman"/>
                <w:b/>
                <w:color w:val="000000" w:themeColor="text1"/>
                <w:sz w:val="24"/>
                <w:szCs w:val="24"/>
                <w14:textFill>
                  <w14:solidFill>
                    <w14:schemeClr w14:val="tx1"/>
                  </w14:solidFill>
                </w14:textFill>
              </w:rPr>
              <w:t>风险防范措施</w:t>
            </w:r>
          </w:p>
          <w:p w14:paraId="10FCE4B5">
            <w:pPr>
              <w:spacing w:line="360" w:lineRule="auto"/>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1）废气处理设施预防措施：</w:t>
            </w:r>
          </w:p>
          <w:p w14:paraId="5D1736B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t>本项目厂区废气处理设施若发生故障，废气没有经过处理而直接排入大气对环境会产生影响。建设单位日常应加强对废气处理设施的维护和管理，确保有组织废气得</w:t>
            </w:r>
            <w:r>
              <w:rPr>
                <w:rFonts w:hint="default" w:ascii="Times New Roman" w:hAnsi="Times New Roman" w:cs="Times New Roman"/>
                <w:color w:val="000000" w:themeColor="text1"/>
                <w:spacing w:val="0"/>
                <w:w w:val="100"/>
                <w:kern w:val="2"/>
                <w:position w:val="0"/>
                <w:sz w:val="24"/>
                <w:szCs w:val="24"/>
                <w:lang w:eastAsia="zh-CN"/>
                <w14:textFill>
                  <w14:solidFill>
                    <w14:schemeClr w14:val="tx1"/>
                  </w14:solidFill>
                </w14:textFill>
              </w:rPr>
              <w:t>到有</w:t>
            </w:r>
            <w:r>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t>效处理，废气实现达标排放：</w:t>
            </w:r>
          </w:p>
          <w:p w14:paraId="1D07C3E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t>①平时注意废气处理设施的维护保养，及时发现处理设备的隐患，确保废气处理系统正常运行：</w:t>
            </w:r>
          </w:p>
          <w:p w14:paraId="3D0BE9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t>②企业环保机构配置必要的监测仪器，对管理人员和技术人员进行岗位培训，对废气处理实行全过程跟踪控制；</w:t>
            </w:r>
          </w:p>
          <w:p w14:paraId="48FB53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t>③项目方应设有备用电源和备用处理设备和零配件，以备停电或设备出现故障时保障废气全部抽入净化系统进行处理以达标排放；</w:t>
            </w:r>
          </w:p>
          <w:p w14:paraId="5BC2861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4"/>
                <w:szCs w:val="24"/>
                <w14:textFill>
                  <w14:solidFill>
                    <w14:schemeClr w14:val="tx1"/>
                  </w14:solidFill>
                </w14:textFill>
              </w:rPr>
              <w:t>④废气处理排放与生产装置联锁，一旦出现超标，即关闭系统；</w:t>
            </w:r>
          </w:p>
          <w:p w14:paraId="3F8E2F14">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Cs w:val="24"/>
                <w14:textFill>
                  <w14:solidFill>
                    <w14:schemeClr w14:val="tx1"/>
                  </w14:solidFill>
                </w14:textFill>
              </w:rPr>
              <w:t>⑤废气治理系统应有事故自动报警装置，并符合安全生产、事故防范的相关</w:t>
            </w:r>
            <w:r>
              <w:rPr>
                <w:rFonts w:hint="default" w:ascii="Times New Roman" w:hAnsi="Times New Roman" w:cs="Times New Roman"/>
                <w:color w:val="000000" w:themeColor="text1"/>
                <w14:textFill>
                  <w14:solidFill>
                    <w14:schemeClr w14:val="tx1"/>
                  </w14:solidFill>
                </w14:textFill>
              </w:rPr>
              <w:t>规定；治理系统与主体生产装置之间的管道系统应安装阻火器（防火阀）；应定期监测过滤装置两端的压差；配备就地控制柜，就地控制柜</w:t>
            </w:r>
            <w:r>
              <w:rPr>
                <w:rFonts w:hint="default" w:ascii="Times New Roman" w:hAnsi="Times New Roman" w:cs="Times New Roman"/>
                <w:color w:val="000000" w:themeColor="text1"/>
                <w:lang w:eastAsia="zh-CN"/>
                <w14:textFill>
                  <w14:solidFill>
                    <w14:schemeClr w14:val="tx1"/>
                  </w14:solidFill>
                </w14:textFill>
              </w:rPr>
              <w:t>配置</w:t>
            </w:r>
            <w:r>
              <w:rPr>
                <w:rFonts w:hint="default" w:ascii="Times New Roman" w:hAnsi="Times New Roman" w:cs="Times New Roman"/>
                <w:color w:val="000000" w:themeColor="text1"/>
                <w14:textFill>
                  <w14:solidFill>
                    <w14:schemeClr w14:val="tx1"/>
                  </w14:solidFill>
                </w14:textFill>
              </w:rPr>
              <w:t>集中控制端口，具备与集中控制室的连接功能，能在控制柜显示设备的运行状态。</w:t>
            </w:r>
          </w:p>
          <w:p w14:paraId="37B0C963">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2)事故废水、泄漏物风险防控措施</w:t>
            </w:r>
          </w:p>
          <w:p w14:paraId="52048964">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仓库、</w:t>
            </w:r>
            <w:r>
              <w:rPr>
                <w:rFonts w:hint="default" w:ascii="Times New Roman" w:hAnsi="Times New Roman" w:cs="Times New Roman"/>
                <w:color w:val="000000" w:themeColor="text1"/>
                <w14:textFill>
                  <w14:solidFill>
                    <w14:schemeClr w14:val="tx1"/>
                  </w14:solidFill>
                </w14:textFill>
              </w:rPr>
              <w:t>车间地面水泥硬化，防腐防渗漏，</w:t>
            </w:r>
            <w:r>
              <w:rPr>
                <w:rFonts w:hint="default" w:ascii="Times New Roman" w:hAnsi="Times New Roman" w:cs="Times New Roman"/>
                <w:color w:val="000000" w:themeColor="text1"/>
                <w:lang w:val="en-US" w:eastAsia="zh-CN"/>
                <w14:textFill>
                  <w14:solidFill>
                    <w14:schemeClr w14:val="tx1"/>
                  </w14:solidFill>
                </w14:textFill>
              </w:rPr>
              <w:t>液态物料置于塑料</w:t>
            </w:r>
            <w:r>
              <w:rPr>
                <w:rFonts w:hint="default" w:ascii="Times New Roman" w:hAnsi="Times New Roman" w:cs="Times New Roman"/>
                <w:color w:val="000000" w:themeColor="text1"/>
                <w14:textFill>
                  <w14:solidFill>
                    <w14:schemeClr w14:val="tx1"/>
                  </w14:solidFill>
                </w14:textFill>
              </w:rPr>
              <w:t>托盘</w:t>
            </w:r>
            <w:r>
              <w:rPr>
                <w:rFonts w:hint="default" w:ascii="Times New Roman" w:hAnsi="Times New Roman" w:cs="Times New Roman"/>
                <w:color w:val="000000" w:themeColor="text1"/>
                <w:lang w:val="en-US" w:eastAsia="zh-CN"/>
                <w14:textFill>
                  <w14:solidFill>
                    <w14:schemeClr w14:val="tx1"/>
                  </w14:solidFill>
                </w14:textFill>
              </w:rPr>
              <w:t>上</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车间设置收集系统。配置</w:t>
            </w:r>
            <w:r>
              <w:rPr>
                <w:rFonts w:hint="default" w:ascii="Times New Roman" w:hAnsi="Times New Roman" w:cs="Times New Roman"/>
                <w:color w:val="000000" w:themeColor="text1"/>
                <w14:textFill>
                  <w14:solidFill>
                    <w14:schemeClr w14:val="tx1"/>
                  </w14:solidFill>
                </w14:textFill>
              </w:rPr>
              <w:t>了黄沙箱、应急桶、灭火器等应急物质，有专人每天负责巡检。</w:t>
            </w:r>
          </w:p>
          <w:p w14:paraId="77BF6775">
            <w:pPr>
              <w:pStyle w:val="3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厂区落实雨污分流排水机制，</w:t>
            </w:r>
            <w:r>
              <w:rPr>
                <w:rFonts w:hint="default" w:ascii="Times New Roman" w:hAnsi="Times New Roman" w:cs="Times New Roman"/>
                <w:color w:val="000000" w:themeColor="text1"/>
                <w:lang w:val="en-US" w:eastAsia="zh-CN"/>
                <w14:textFill>
                  <w14:solidFill>
                    <w14:schemeClr w14:val="tx1"/>
                  </w14:solidFill>
                </w14:textFill>
              </w:rPr>
              <w:t>雨污水排口均设置阀门，有专人负责启闭</w:t>
            </w:r>
            <w:r>
              <w:rPr>
                <w:rFonts w:hint="default" w:ascii="Times New Roman" w:hAnsi="Times New Roman" w:cs="Times New Roman"/>
                <w:color w:val="000000" w:themeColor="text1"/>
                <w14:textFill>
                  <w14:solidFill>
                    <w14:schemeClr w14:val="tx1"/>
                  </w14:solidFill>
                </w14:textFill>
              </w:rPr>
              <w:t>。厂内准备一定数量的应急物资，可及时应对发生的泄漏事故。</w:t>
            </w:r>
            <w:r>
              <w:rPr>
                <w:rFonts w:hint="default" w:ascii="Times New Roman" w:hAnsi="Times New Roman" w:cs="Times New Roman"/>
                <w:color w:val="000000" w:themeColor="text1"/>
                <w:lang w:val="en-US" w:eastAsia="zh-CN"/>
                <w14:textFill>
                  <w14:solidFill>
                    <w14:schemeClr w14:val="tx1"/>
                  </w14:solidFill>
                </w14:textFill>
              </w:rPr>
              <w:t>若</w:t>
            </w:r>
            <w:r>
              <w:rPr>
                <w:rFonts w:hint="default" w:ascii="Times New Roman" w:hAnsi="Times New Roman" w:cs="Times New Roman"/>
                <w:color w:val="000000" w:themeColor="text1"/>
                <w14:textFill>
                  <w14:solidFill>
                    <w14:schemeClr w14:val="tx1"/>
                  </w14:solidFill>
                </w14:textFill>
              </w:rPr>
              <w:t>泄漏物通过地表径流至车间外雨水管网内，通过关闭雨水排口截留阀，并打开事故应急池截留阀，泄漏物可通过厂区雨水管网进入事故应急池内以待进一步处理，可防止事故伴生/次生的泄漏物、污水、消防水通过地表径流进入外环境</w:t>
            </w:r>
            <w:r>
              <w:rPr>
                <w:rFonts w:hint="default" w:ascii="Times New Roman" w:hAnsi="Times New Roman" w:cs="Times New Roman"/>
                <w:color w:val="000000" w:themeColor="text1"/>
                <w:lang w:eastAsia="zh-CN"/>
                <w14:textFill>
                  <w14:solidFill>
                    <w14:schemeClr w14:val="tx1"/>
                  </w14:solidFill>
                </w14:textFill>
              </w:rPr>
              <w:t>。</w:t>
            </w:r>
          </w:p>
          <w:p w14:paraId="20307DAE">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采取以上措施的前提下，</w:t>
            </w: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废水泄漏</w:t>
            </w:r>
            <w:r>
              <w:rPr>
                <w:rFonts w:hint="default" w:ascii="Times New Roman" w:hAnsi="Times New Roman" w:cs="Times New Roman"/>
                <w:color w:val="000000" w:themeColor="text1"/>
                <w14:textFill>
                  <w14:solidFill>
                    <w14:schemeClr w14:val="tx1"/>
                  </w14:solidFill>
                </w14:textFill>
              </w:rPr>
              <w:t>对于地下水、土壤、</w:t>
            </w:r>
            <w:r>
              <w:rPr>
                <w:rFonts w:hint="default" w:ascii="Times New Roman" w:hAnsi="Times New Roman" w:cs="Times New Roman"/>
                <w:color w:val="000000" w:themeColor="text1"/>
                <w:lang w:val="en-US" w:eastAsia="zh-CN"/>
                <w14:textFill>
                  <w14:solidFill>
                    <w14:schemeClr w14:val="tx1"/>
                  </w14:solidFill>
                </w14:textFill>
              </w:rPr>
              <w:t>地表水</w:t>
            </w:r>
            <w:r>
              <w:rPr>
                <w:rFonts w:hint="default" w:ascii="Times New Roman" w:hAnsi="Times New Roman" w:cs="Times New Roman"/>
                <w:color w:val="000000" w:themeColor="text1"/>
                <w14:textFill>
                  <w14:solidFill>
                    <w14:schemeClr w14:val="tx1"/>
                  </w14:solidFill>
                </w14:textFill>
              </w:rPr>
              <w:t>影响较小。</w:t>
            </w:r>
          </w:p>
          <w:p w14:paraId="26BE7FD2">
            <w:pPr>
              <w:pStyle w:val="3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事故应急池计算如下：</w:t>
            </w:r>
          </w:p>
          <w:p w14:paraId="654D4F6C">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事故池容积根据《水体污染防控紧急措施设计导则》，应设置能够储存事故排水的储存设施，储存设施包括事故池、事故罐、防火堤内或围堰内区域等。 </w:t>
            </w:r>
          </w:p>
          <w:p w14:paraId="5079AFD3">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事故储存设施总有效容积按下式计算：</w:t>
            </w:r>
          </w:p>
          <w:p w14:paraId="0CD62A2D">
            <w:pPr>
              <w:autoSpaceDE w:val="0"/>
              <w:autoSpaceDN w:val="0"/>
              <w:adjustRightInd w:val="0"/>
              <w:spacing w:line="360" w:lineRule="auto"/>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Va=(V1+V2-V3)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max</w:t>
            </w:r>
            <w:r>
              <w:rPr>
                <w:rFonts w:hint="default" w:ascii="Times New Roman" w:hAnsi="Times New Roman" w:eastAsia="宋体" w:cs="Times New Roman"/>
                <w:color w:val="000000" w:themeColor="text1"/>
                <w:kern w:val="0"/>
                <w:sz w:val="24"/>
                <w14:textFill>
                  <w14:solidFill>
                    <w14:schemeClr w14:val="tx1"/>
                  </w14:solidFill>
                </w14:textFill>
              </w:rPr>
              <w:t>+V4+V5</w:t>
            </w:r>
          </w:p>
          <w:p w14:paraId="4E85D51B">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Va：事故应急池容积，m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4256A391">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V1：事故一个罐或一个装置物料量，m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00897AF1">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V2：事故状态下最大消防水量，m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1DC3AA86">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V3：事故时可以转输</w:t>
            </w:r>
            <w:r>
              <w:rPr>
                <w:rFonts w:hint="default" w:ascii="Times New Roman" w:hAnsi="Times New Roman" w:eastAsia="宋体" w:cs="Times New Roman"/>
                <w:color w:val="000000" w:themeColor="text1"/>
                <w:kern w:val="0"/>
                <w:sz w:val="24"/>
                <w:lang w:eastAsia="zh-CN"/>
                <w14:textFill>
                  <w14:solidFill>
                    <w14:schemeClr w14:val="tx1"/>
                  </w14:solidFill>
                </w14:textFill>
              </w:rPr>
              <w:t>到其他</w:t>
            </w:r>
            <w:r>
              <w:rPr>
                <w:rFonts w:hint="default" w:ascii="Times New Roman" w:hAnsi="Times New Roman" w:eastAsia="宋体" w:cs="Times New Roman"/>
                <w:color w:val="000000" w:themeColor="text1"/>
                <w:kern w:val="0"/>
                <w:sz w:val="24"/>
                <w14:textFill>
                  <w14:solidFill>
                    <w14:schemeClr w14:val="tx1"/>
                  </w14:solidFill>
                </w14:textFill>
              </w:rPr>
              <w:t>储存或处理设施的物料量，m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1F2CDF03">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V4：发生事故时必须进入该收集系统的生产废水量，m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3548C105">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V5：发生事故时可能进入该收集系统的降雨量，m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7FF0E30E">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①V1：收集系统范围内发生事故的一个罐组或一套装置的物料量。厂区最大装置物料量为，</w:t>
            </w:r>
            <w:r>
              <w:rPr>
                <w:rFonts w:hint="default" w:ascii="Times New Roman" w:hAnsi="Times New Roman" w:eastAsia="宋体" w:cs="Times New Roman"/>
                <w:color w:val="000000" w:themeColor="text1"/>
                <w:kern w:val="0"/>
                <w:sz w:val="24"/>
                <w:highlight w:val="none"/>
                <w14:textFill>
                  <w14:solidFill>
                    <w14:schemeClr w14:val="tx1"/>
                  </w14:solidFill>
                </w14:textFill>
              </w:rPr>
              <w:t>V1=</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0.</w:t>
            </w:r>
            <w:r>
              <w:rPr>
                <w:rFonts w:hint="eastAsia" w:cs="Times New Roman"/>
                <w:color w:val="000000" w:themeColor="text1"/>
                <w:kern w:val="0"/>
                <w:sz w:val="24"/>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kern w:val="0"/>
                <w:sz w:val="24"/>
                <w:highlight w:val="none"/>
                <w14:textFill>
                  <w14:solidFill>
                    <w14:schemeClr w14:val="tx1"/>
                  </w14:solidFill>
                </w14:textFill>
              </w:rPr>
              <w:t>m</w:t>
            </w:r>
            <w:r>
              <w:rPr>
                <w:rFonts w:hint="default" w:ascii="Times New Roman" w:hAnsi="Times New Roman" w:eastAsia="宋体"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253D042B">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②V2：发生一次火灾时消防用水量为：根据《消防给水及消火栓系统技术规范》（GB50974-2014）第3.3.2章节建筑物室外消火栓设计流量可知，生产车间，则消防用水流量为15L/s，假设事故持续</w:t>
            </w:r>
            <w:r>
              <w:rPr>
                <w:rFonts w:hint="eastAsia"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h，则消防用水量约</w:t>
            </w:r>
            <w:r>
              <w:rPr>
                <w:rFonts w:hint="eastAsia" w:cs="Times New Roman"/>
                <w:color w:val="000000" w:themeColor="text1"/>
                <w:kern w:val="0"/>
                <w:sz w:val="24"/>
                <w:lang w:val="en-US" w:eastAsia="zh-CN"/>
                <w14:textFill>
                  <w14:solidFill>
                    <w14:schemeClr w14:val="tx1"/>
                  </w14:solidFill>
                </w14:textFill>
              </w:rPr>
              <w:t>162</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40E7C9E8">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③V3：厂区内雨水管网有一定的容积能够储存事故废水。雨水管网管径为</w:t>
            </w:r>
            <w:r>
              <w:rPr>
                <w:rFonts w:hint="eastAsia" w:cs="Times New Roman"/>
                <w:color w:val="000000" w:themeColor="text1"/>
                <w:kern w:val="0"/>
                <w:sz w:val="24"/>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14:textFill>
                  <w14:solidFill>
                    <w14:schemeClr w14:val="tx1"/>
                  </w14:solidFill>
                </w14:textFill>
              </w:rPr>
              <w:t>00mm，长度约</w:t>
            </w:r>
            <w:r>
              <w:rPr>
                <w:rFonts w:hint="eastAsia" w:cs="Times New Roman"/>
                <w:color w:val="000000" w:themeColor="text1"/>
                <w:kern w:val="0"/>
                <w:sz w:val="24"/>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14:textFill>
                  <w14:solidFill>
                    <w14:schemeClr w14:val="tx1"/>
                  </w14:solidFill>
                </w14:textFill>
              </w:rPr>
              <w:t>00m，有效容积约为80%，因此V3=</w:t>
            </w:r>
            <w:r>
              <w:rPr>
                <w:rFonts w:hint="eastAsia" w:cs="Times New Roman"/>
                <w:color w:val="000000" w:themeColor="text1"/>
                <w:kern w:val="0"/>
                <w:sz w:val="24"/>
                <w:lang w:val="en-US" w:eastAsia="zh-CN"/>
                <w14:textFill>
                  <w14:solidFill>
                    <w14:schemeClr w14:val="tx1"/>
                  </w14:solidFill>
                </w14:textFill>
              </w:rPr>
              <w:t>565</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2890CFFF">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④V4：发生事故时进入收集系统的生产废水量为m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，V4=0m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3FBED242">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⑤V5：V5=10qF。</w:t>
            </w:r>
          </w:p>
          <w:p w14:paraId="174887D1">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q：降雨强度，mm；按平均日降雨量；</w:t>
            </w:r>
          </w:p>
          <w:p w14:paraId="7272E25D">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q=qa/n</w:t>
            </w:r>
          </w:p>
          <w:p w14:paraId="26773AB9">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qa：年平均降雨量，取1074mm；n：年平均降雨日数，取126天；</w:t>
            </w:r>
          </w:p>
          <w:p w14:paraId="464D1450">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F：必须进入事故废水收集系统的雨水汇水面积ha，</w:t>
            </w:r>
            <w:r>
              <w:rPr>
                <w:rFonts w:hint="eastAsia" w:cs="Times New Roman"/>
                <w:color w:val="000000" w:themeColor="text1"/>
                <w:kern w:val="0"/>
                <w:sz w:val="24"/>
                <w:lang w:val="en-US" w:eastAsia="zh-CN"/>
                <w14:textFill>
                  <w14:solidFill>
                    <w14:schemeClr w14:val="tx1"/>
                  </w14:solidFill>
                </w14:textFill>
              </w:rPr>
              <w:t>100000</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；由此计算V5为</w:t>
            </w:r>
            <w:r>
              <w:rPr>
                <w:rFonts w:hint="eastAsia" w:cs="Times New Roman"/>
                <w:color w:val="000000" w:themeColor="text1"/>
                <w:kern w:val="0"/>
                <w:sz w:val="24"/>
                <w:lang w:val="en-US" w:eastAsia="zh-CN"/>
                <w14:textFill>
                  <w14:solidFill>
                    <w14:schemeClr w14:val="tx1"/>
                  </w14:solidFill>
                </w14:textFill>
              </w:rPr>
              <w:t>850</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3BE702FD">
            <w:pPr>
              <w:pStyle w:val="3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⑥Va=(V1+V2-V3)+V4+V5=（</w:t>
            </w:r>
            <w:r>
              <w:rPr>
                <w:rFonts w:hint="default" w:ascii="Times New Roman" w:hAnsi="Times New Roman" w:cs="Times New Roman"/>
                <w:color w:val="000000" w:themeColor="text1"/>
                <w:kern w:val="0"/>
                <w:sz w:val="24"/>
                <w:lang w:val="en-US" w:eastAsia="zh-CN"/>
                <w14:textFill>
                  <w14:solidFill>
                    <w14:schemeClr w14:val="tx1"/>
                  </w14:solidFill>
                </w14:textFill>
              </w:rPr>
              <w:t>0.</w:t>
            </w:r>
            <w:r>
              <w:rPr>
                <w:rFonts w:hint="eastAsia" w:cs="Times New Roman"/>
                <w:color w:val="000000" w:themeColor="text1"/>
                <w:kern w:val="0"/>
                <w:sz w:val="24"/>
                <w:lang w:val="en-US" w:eastAsia="zh-CN"/>
                <w14:textFill>
                  <w14:solidFill>
                    <w14:schemeClr w14:val="tx1"/>
                  </w14:solidFill>
                </w14:textFill>
              </w:rPr>
              <w:t>01</w:t>
            </w:r>
            <w:r>
              <w:rPr>
                <w:rFonts w:hint="default" w:ascii="Times New Roman" w:hAnsi="Times New Roman" w:eastAsia="宋体" w:cs="Times New Roman"/>
                <w:color w:val="000000" w:themeColor="text1"/>
                <w:kern w:val="0"/>
                <w:sz w:val="24"/>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162</w:t>
            </w:r>
            <w:r>
              <w:rPr>
                <w:rFonts w:hint="default" w:ascii="Times New Roman" w:hAnsi="Times New Roman" w:eastAsia="宋体" w:cs="Times New Roman"/>
                <w:color w:val="000000" w:themeColor="text1"/>
                <w:kern w:val="0"/>
                <w:sz w:val="24"/>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565</w:t>
            </w:r>
            <w:r>
              <w:rPr>
                <w:rFonts w:hint="default" w:ascii="Times New Roman" w:hAnsi="Times New Roman" w:eastAsia="宋体" w:cs="Times New Roman"/>
                <w:color w:val="000000" w:themeColor="text1"/>
                <w:kern w:val="0"/>
                <w:sz w:val="24"/>
                <w14:textFill>
                  <w14:solidFill>
                    <w14:schemeClr w14:val="tx1"/>
                  </w14:solidFill>
                </w14:textFill>
              </w:rPr>
              <w:t>）+0+</w:t>
            </w:r>
            <w:r>
              <w:rPr>
                <w:rFonts w:hint="eastAsia" w:cs="Times New Roman"/>
                <w:color w:val="000000" w:themeColor="text1"/>
                <w:kern w:val="0"/>
                <w:sz w:val="24"/>
                <w:lang w:val="en-US" w:eastAsia="zh-CN"/>
                <w14:textFill>
                  <w14:solidFill>
                    <w14:schemeClr w14:val="tx1"/>
                  </w14:solidFill>
                </w14:textFill>
              </w:rPr>
              <w:t>850</w:t>
            </w:r>
            <w:r>
              <w:rPr>
                <w:rFonts w:hint="default" w:ascii="Times New Roman" w:hAnsi="Times New Roman" w:eastAsia="宋体" w:cs="Times New Roman"/>
                <w:color w:val="000000" w:themeColor="text1"/>
                <w:kern w:val="0"/>
                <w:sz w:val="24"/>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447</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14:paraId="680A616B">
            <w:pPr>
              <w:pStyle w:val="33"/>
              <w:bidi w:val="0"/>
              <w:rPr>
                <w:rFonts w:hint="default" w:ascii="Times New Roman" w:hAnsi="Times New Roman" w:cs="Times New Roman"/>
                <w:color w:val="000000" w:themeColor="text1"/>
                <w:highlight w:val="none"/>
                <w14:textFill>
                  <w14:solidFill>
                    <w14:schemeClr w14:val="tx1"/>
                  </w14:solidFill>
                </w14:textFill>
              </w:rPr>
            </w:pPr>
            <w:r>
              <w:rPr>
                <w:color w:val="000000"/>
                <w:sz w:val="24"/>
              </w:rPr>
              <mc:AlternateContent>
                <mc:Choice Requires="wpg">
                  <w:drawing>
                    <wp:anchor distT="0" distB="0" distL="114300" distR="114300" simplePos="0" relativeHeight="251661312" behindDoc="1" locked="0" layoutInCell="1" allowOverlap="1">
                      <wp:simplePos x="0" y="0"/>
                      <wp:positionH relativeFrom="column">
                        <wp:posOffset>-60325</wp:posOffset>
                      </wp:positionH>
                      <wp:positionV relativeFrom="paragraph">
                        <wp:posOffset>1476375</wp:posOffset>
                      </wp:positionV>
                      <wp:extent cx="5119370" cy="1835150"/>
                      <wp:effectExtent l="4445" t="0" r="12065" b="8890"/>
                      <wp:wrapNone/>
                      <wp:docPr id="22" name="组合 22"/>
                      <wp:cNvGraphicFramePr/>
                      <a:graphic xmlns:a="http://schemas.openxmlformats.org/drawingml/2006/main">
                        <a:graphicData uri="http://schemas.microsoft.com/office/word/2010/wordprocessingGroup">
                          <wpg:wgp>
                            <wpg:cNvGrpSpPr/>
                            <wpg:grpSpPr>
                              <a:xfrm>
                                <a:off x="0" y="0"/>
                                <a:ext cx="5119370" cy="1835150"/>
                                <a:chOff x="4488" y="3580451"/>
                                <a:chExt cx="8062" cy="2890"/>
                              </a:xfrm>
                            </wpg:grpSpPr>
                            <wpg:grpSp>
                              <wpg:cNvPr id="20" name="组合 20"/>
                              <wpg:cNvGrpSpPr/>
                              <wpg:grpSpPr>
                                <a:xfrm>
                                  <a:off x="4488" y="3580451"/>
                                  <a:ext cx="8062" cy="2890"/>
                                  <a:chOff x="1832" y="3580451"/>
                                  <a:chExt cx="8062" cy="2890"/>
                                </a:xfrm>
                              </wpg:grpSpPr>
                              <wpg:grpSp>
                                <wpg:cNvPr id="18" name="组合 18"/>
                                <wpg:cNvGrpSpPr/>
                                <wpg:grpSpPr>
                                  <a:xfrm>
                                    <a:off x="1832" y="3580451"/>
                                    <a:ext cx="8062" cy="2890"/>
                                    <a:chOff x="1832" y="3580451"/>
                                    <a:chExt cx="8062" cy="2890"/>
                                  </a:xfrm>
                                </wpg:grpSpPr>
                                <wps:wsp>
                                  <wps:cNvPr id="7" name="流程图: 过程 7"/>
                                  <wps:cNvSpPr/>
                                  <wps:spPr>
                                    <a:xfrm>
                                      <a:off x="5227" y="3582011"/>
                                      <a:ext cx="744" cy="670"/>
                                    </a:xfrm>
                                    <a:prstGeom prst="flowChartProcess">
                                      <a:avLst/>
                                    </a:prstGeom>
                                    <a:noFill/>
                                    <a:ln>
                                      <a:noFill/>
                                    </a:ln>
                                  </wps:spPr>
                                  <wps:txbx>
                                    <w:txbxContent>
                                      <w:p w14:paraId="4CAD8F47">
                                        <w:pPr>
                                          <w:ind w:left="0" w:leftChars="0" w:firstLine="0" w:firstLineChars="0"/>
                                          <w:jc w:val="center"/>
                                          <w:rPr>
                                            <w:rFonts w:hint="default" w:eastAsia="仿宋_GB2312"/>
                                            <w:lang w:val="en-US" w:eastAsia="zh-CN"/>
                                          </w:rPr>
                                        </w:pPr>
                                        <w:r>
                                          <w:rPr>
                                            <w:rFonts w:hint="eastAsia"/>
                                            <w:lang w:val="en-US" w:eastAsia="zh-CN"/>
                                          </w:rPr>
                                          <w:t>A</w:t>
                                        </w:r>
                                      </w:p>
                                    </w:txbxContent>
                                  </wps:txbx>
                                  <wps:bodyPr upright="1"/>
                                </wps:wsp>
                                <wpg:grpSp>
                                  <wpg:cNvPr id="17" name="组合 17"/>
                                  <wpg:cNvGrpSpPr/>
                                  <wpg:grpSpPr>
                                    <a:xfrm>
                                      <a:off x="1832" y="3580451"/>
                                      <a:ext cx="8062" cy="2890"/>
                                      <a:chOff x="1832" y="3580451"/>
                                      <a:chExt cx="8062" cy="2890"/>
                                    </a:xfrm>
                                  </wpg:grpSpPr>
                                  <wps:wsp>
                                    <wps:cNvPr id="8" name="流程图: 对照 8"/>
                                    <wps:cNvSpPr/>
                                    <wps:spPr>
                                      <a:xfrm rot="-5400000">
                                        <a:off x="7268" y="3580866"/>
                                        <a:ext cx="228" cy="252"/>
                                      </a:xfrm>
                                      <a:prstGeom prst="flowChartCollate">
                                        <a:avLst/>
                                      </a:prstGeom>
                                      <a:noFill/>
                                      <a:ln w="9525" cap="flat" cmpd="sng">
                                        <a:solidFill>
                                          <a:srgbClr val="000000"/>
                                        </a:solidFill>
                                        <a:prstDash val="solid"/>
                                        <a:miter/>
                                        <a:headEnd type="none" w="med" len="med"/>
                                        <a:tailEnd type="none" w="med" len="med"/>
                                      </a:ln>
                                    </wps:spPr>
                                    <wps:bodyPr upright="1"/>
                                  </wps:wsp>
                                  <wpg:grpSp>
                                    <wpg:cNvPr id="16" name="组合 16"/>
                                    <wpg:cNvGrpSpPr/>
                                    <wpg:grpSpPr>
                                      <a:xfrm>
                                        <a:off x="1832" y="3580451"/>
                                        <a:ext cx="8063" cy="2891"/>
                                        <a:chOff x="4488" y="3580439"/>
                                        <a:chExt cx="8063" cy="2891"/>
                                      </a:xfrm>
                                    </wpg:grpSpPr>
                                    <wps:wsp>
                                      <wps:cNvPr id="9" name="流程图: 过程 9"/>
                                      <wps:cNvSpPr/>
                                      <wps:spPr>
                                        <a:xfrm>
                                          <a:off x="4488" y="3580631"/>
                                          <a:ext cx="2183" cy="707"/>
                                        </a:xfrm>
                                        <a:prstGeom prst="flowChartProcess">
                                          <a:avLst/>
                                        </a:prstGeom>
                                        <a:noFill/>
                                        <a:ln w="9525" cap="flat" cmpd="sng">
                                          <a:solidFill>
                                            <a:srgbClr val="000000"/>
                                          </a:solidFill>
                                          <a:prstDash val="solid"/>
                                          <a:miter/>
                                          <a:headEnd type="none" w="med" len="med"/>
                                          <a:tailEnd type="none" w="med" len="med"/>
                                        </a:ln>
                                      </wps:spPr>
                                      <wps:txbx>
                                        <w:txbxContent>
                                          <w:p w14:paraId="709A31E3">
                                            <w:pPr>
                                              <w:ind w:left="0" w:leftChars="0" w:firstLine="0" w:firstLineChars="0"/>
                                              <w:rPr>
                                                <w:rFonts w:hint="default" w:eastAsia="仿宋_GB2312"/>
                                                <w:lang w:val="en-US" w:eastAsia="zh-CN"/>
                                              </w:rPr>
                                            </w:pPr>
                                            <w:r>
                                              <w:rPr>
                                                <w:rFonts w:hint="eastAsia"/>
                                                <w:sz w:val="21"/>
                                                <w:szCs w:val="21"/>
                                                <w:lang w:val="en-US" w:eastAsia="zh-CN"/>
                                              </w:rPr>
                                              <w:t>泄漏</w:t>
                                            </w:r>
                                            <w:r>
                                              <w:rPr>
                                                <w:rFonts w:hint="eastAsia"/>
                                                <w:lang w:val="en-US" w:eastAsia="zh-CN"/>
                                              </w:rPr>
                                              <w:t>物、消防废水</w:t>
                                            </w:r>
                                          </w:p>
                                        </w:txbxContent>
                                      </wps:txbx>
                                      <wps:bodyPr upright="1"/>
                                    </wps:wsp>
                                    <wps:wsp>
                                      <wps:cNvPr id="10" name="流程图: 过程 10"/>
                                      <wps:cNvSpPr/>
                                      <wps:spPr>
                                        <a:xfrm>
                                          <a:off x="10368" y="3580619"/>
                                          <a:ext cx="2183" cy="707"/>
                                        </a:xfrm>
                                        <a:prstGeom prst="flowChartProcess">
                                          <a:avLst/>
                                        </a:prstGeom>
                                        <a:noFill/>
                                        <a:ln w="9525" cap="flat" cmpd="sng">
                                          <a:solidFill>
                                            <a:srgbClr val="000000"/>
                                          </a:solidFill>
                                          <a:prstDash val="solid"/>
                                          <a:miter/>
                                          <a:headEnd type="none" w="med" len="med"/>
                                          <a:tailEnd type="none" w="med" len="med"/>
                                        </a:ln>
                                      </wps:spPr>
                                      <wps:txbx>
                                        <w:txbxContent>
                                          <w:p w14:paraId="0BDE1D42">
                                            <w:pPr>
                                              <w:ind w:left="0" w:leftChars="0" w:firstLine="0" w:firstLineChars="0"/>
                                              <w:jc w:val="center"/>
                                              <w:rPr>
                                                <w:rFonts w:hint="default" w:eastAsia="仿宋_GB2312"/>
                                                <w:lang w:val="en-US" w:eastAsia="zh-CN"/>
                                              </w:rPr>
                                            </w:pPr>
                                            <w:r>
                                              <w:rPr>
                                                <w:rFonts w:hint="eastAsia"/>
                                                <w:sz w:val="21"/>
                                                <w:szCs w:val="21"/>
                                                <w:lang w:val="en-US" w:eastAsia="zh-CN"/>
                                              </w:rPr>
                                              <w:t>事故应急池</w:t>
                                            </w:r>
                                          </w:p>
                                        </w:txbxContent>
                                      </wps:txbx>
                                      <wps:bodyPr upright="1"/>
                                    </wps:wsp>
                                    <wps:wsp>
                                      <wps:cNvPr id="11" name="流程图: 过程 11"/>
                                      <wps:cNvSpPr/>
                                      <wps:spPr>
                                        <a:xfrm>
                                          <a:off x="7308" y="3582623"/>
                                          <a:ext cx="2183" cy="707"/>
                                        </a:xfrm>
                                        <a:prstGeom prst="flowChartProcess">
                                          <a:avLst/>
                                        </a:prstGeom>
                                        <a:noFill/>
                                        <a:ln w="9525" cap="flat" cmpd="sng">
                                          <a:solidFill>
                                            <a:srgbClr val="000000"/>
                                          </a:solidFill>
                                          <a:prstDash val="solid"/>
                                          <a:miter/>
                                          <a:headEnd type="none" w="med" len="med"/>
                                          <a:tailEnd type="none" w="med" len="med"/>
                                        </a:ln>
                                      </wps:spPr>
                                      <wps:txbx>
                                        <w:txbxContent>
                                          <w:p w14:paraId="70F7EDB0">
                                            <w:pPr>
                                              <w:ind w:left="0" w:leftChars="0" w:firstLine="0" w:firstLineChars="0"/>
                                              <w:jc w:val="center"/>
                                              <w:rPr>
                                                <w:rFonts w:hint="default" w:eastAsia="仿宋_GB2312"/>
                                                <w:lang w:val="en-US" w:eastAsia="zh-CN"/>
                                              </w:rPr>
                                            </w:pPr>
                                            <w:r>
                                              <w:rPr>
                                                <w:rFonts w:hint="eastAsia"/>
                                                <w:sz w:val="21"/>
                                                <w:szCs w:val="21"/>
                                                <w:lang w:val="en-US" w:eastAsia="zh-CN"/>
                                              </w:rPr>
                                              <w:t>雨水排口</w:t>
                                            </w:r>
                                          </w:p>
                                        </w:txbxContent>
                                      </wps:txbx>
                                      <wps:bodyPr upright="1"/>
                                    </wps:wsp>
                                    <wps:wsp>
                                      <wps:cNvPr id="12" name="直接箭头连接符 12"/>
                                      <wps:cNvCnPr>
                                        <a:stCxn id="9" idx="3"/>
                                        <a:endCxn id="10" idx="1"/>
                                      </wps:cNvCnPr>
                                      <wps:spPr>
                                        <a:xfrm flipV="1">
                                          <a:off x="6671" y="3580973"/>
                                          <a:ext cx="3697" cy="12"/>
                                        </a:xfrm>
                                        <a:prstGeom prst="straightConnector1">
                                          <a:avLst/>
                                        </a:prstGeom>
                                        <a:ln w="9525" cap="flat" cmpd="sng">
                                          <a:solidFill>
                                            <a:srgbClr val="000000"/>
                                          </a:solidFill>
                                          <a:prstDash val="solid"/>
                                          <a:headEnd type="none" w="med" len="med"/>
                                          <a:tailEnd type="arrow" w="med" len="med"/>
                                        </a:ln>
                                      </wps:spPr>
                                      <wps:bodyPr/>
                                    </wps:wsp>
                                    <wps:wsp>
                                      <wps:cNvPr id="13" name="直接连接符 13"/>
                                      <wps:cNvCnPr/>
                                      <wps:spPr>
                                        <a:xfrm>
                                          <a:off x="8448" y="3580986"/>
                                          <a:ext cx="1" cy="1608"/>
                                        </a:xfrm>
                                        <a:prstGeom prst="line">
                                          <a:avLst/>
                                        </a:prstGeom>
                                        <a:ln w="9525" cap="flat" cmpd="sng">
                                          <a:solidFill>
                                            <a:srgbClr val="000000"/>
                                          </a:solidFill>
                                          <a:prstDash val="solid"/>
                                          <a:headEnd type="none" w="med" len="med"/>
                                          <a:tailEnd type="none" w="med" len="med"/>
                                        </a:ln>
                                      </wps:spPr>
                                      <wps:bodyPr upright="1"/>
                                    </wps:wsp>
                                    <wps:wsp>
                                      <wps:cNvPr id="14" name="流程图: 过程 14"/>
                                      <wps:cNvSpPr/>
                                      <wps:spPr>
                                        <a:xfrm>
                                          <a:off x="7272" y="3580487"/>
                                          <a:ext cx="2183" cy="707"/>
                                        </a:xfrm>
                                        <a:prstGeom prst="flowChartProcess">
                                          <a:avLst/>
                                        </a:prstGeom>
                                        <a:noFill/>
                                        <a:ln>
                                          <a:noFill/>
                                        </a:ln>
                                      </wps:spPr>
                                      <wps:txbx>
                                        <w:txbxContent>
                                          <w:p w14:paraId="11311F0B">
                                            <w:pPr>
                                              <w:ind w:left="0" w:leftChars="0" w:firstLine="0" w:firstLineChars="0"/>
                                              <w:jc w:val="center"/>
                                              <w:rPr>
                                                <w:rFonts w:hint="default" w:eastAsia="仿宋_GB2312"/>
                                                <w:lang w:val="en-US" w:eastAsia="zh-CN"/>
                                              </w:rPr>
                                            </w:pPr>
                                            <w:r>
                                              <w:rPr>
                                                <w:rFonts w:hint="eastAsia"/>
                                                <w:lang w:val="en-US" w:eastAsia="zh-CN"/>
                                              </w:rPr>
                                              <w:t>雨水管网</w:t>
                                            </w:r>
                                          </w:p>
                                        </w:txbxContent>
                                      </wps:txbx>
                                      <wps:bodyPr upright="1"/>
                                    </wps:wsp>
                                    <wps:wsp>
                                      <wps:cNvPr id="15" name="流程图: 过程 15"/>
                                      <wps:cNvSpPr/>
                                      <wps:spPr>
                                        <a:xfrm>
                                          <a:off x="9659" y="3580439"/>
                                          <a:ext cx="744" cy="670"/>
                                        </a:xfrm>
                                        <a:prstGeom prst="flowChartProcess">
                                          <a:avLst/>
                                        </a:prstGeom>
                                        <a:noFill/>
                                        <a:ln>
                                          <a:noFill/>
                                        </a:ln>
                                      </wps:spPr>
                                      <wps:txbx>
                                        <w:txbxContent>
                                          <w:p w14:paraId="7A6ED95F">
                                            <w:pPr>
                                              <w:ind w:left="0" w:leftChars="0" w:firstLine="0" w:firstLineChars="0"/>
                                              <w:jc w:val="center"/>
                                              <w:rPr>
                                                <w:rFonts w:hint="default" w:eastAsia="仿宋_GB2312"/>
                                                <w:lang w:val="en-US" w:eastAsia="zh-CN"/>
                                              </w:rPr>
                                            </w:pPr>
                                            <w:r>
                                              <w:rPr>
                                                <w:rFonts w:hint="eastAsia"/>
                                                <w:lang w:val="en-US" w:eastAsia="zh-CN"/>
                                              </w:rPr>
                                              <w:t>B</w:t>
                                            </w:r>
                                          </w:p>
                                        </w:txbxContent>
                                      </wps:txbx>
                                      <wps:bodyPr upright="1"/>
                                    </wps:wsp>
                                  </wpg:grpSp>
                                </wpg:grpSp>
                              </wpg:grpSp>
                              <wps:wsp>
                                <wps:cNvPr id="19" name="流程图: 对照 19"/>
                                <wps:cNvSpPr/>
                                <wps:spPr>
                                  <a:xfrm>
                                    <a:off x="5684" y="3582270"/>
                                    <a:ext cx="228" cy="252"/>
                                  </a:xfrm>
                                  <a:prstGeom prst="flowChartCollate">
                                    <a:avLst/>
                                  </a:prstGeom>
                                  <a:noFill/>
                                  <a:ln w="9525" cap="flat" cmpd="sng">
                                    <a:solidFill>
                                      <a:srgbClr val="000000"/>
                                    </a:solidFill>
                                    <a:prstDash val="solid"/>
                                    <a:miter/>
                                    <a:headEnd type="none" w="med" len="med"/>
                                    <a:tailEnd type="none" w="med" len="med"/>
                                  </a:ln>
                                </wps:spPr>
                                <wps:bodyPr upright="1"/>
                              </wps:wsp>
                            </wpg:grpSp>
                            <wps:wsp>
                              <wps:cNvPr id="21" name="流程图: 过程 21"/>
                              <wps:cNvSpPr/>
                              <wps:spPr>
                                <a:xfrm>
                                  <a:off x="10212" y="3581471"/>
                                  <a:ext cx="2183" cy="1750"/>
                                </a:xfrm>
                                <a:prstGeom prst="flowChartProcess">
                                  <a:avLst/>
                                </a:prstGeom>
                                <a:noFill/>
                                <a:ln>
                                  <a:noFill/>
                                </a:ln>
                              </wps:spPr>
                              <wps:txbx>
                                <w:txbxContent>
                                  <w:p w14:paraId="330484D4">
                                    <w:pPr>
                                      <w:keepNext w:val="0"/>
                                      <w:keepLines w:val="0"/>
                                      <w:pageBreakBefore w:val="0"/>
                                      <w:widowControl w:val="0"/>
                                      <w:kinsoku/>
                                      <w:wordWrap/>
                                      <w:overflowPunct/>
                                      <w:topLinePunct w:val="0"/>
                                      <w:bidi w:val="0"/>
                                      <w:adjustRightInd/>
                                      <w:snapToGrid/>
                                      <w:spacing w:line="240" w:lineRule="atLeast"/>
                                      <w:ind w:left="0" w:leftChars="0" w:firstLine="0" w:firstLineChars="0"/>
                                      <w:jc w:val="center"/>
                                      <w:textAlignment w:val="auto"/>
                                      <w:rPr>
                                        <w:rFonts w:hint="default" w:eastAsia="宋体"/>
                                        <w:sz w:val="21"/>
                                        <w:szCs w:val="21"/>
                                        <w:lang w:val="en-US" w:eastAsia="zh-CN"/>
                                      </w:rPr>
                                    </w:pPr>
                                    <w:r>
                                      <w:rPr>
                                        <w:rFonts w:hint="eastAsia" w:ascii="Times New Roman" w:hAnsi="Times New Roman" w:eastAsia="宋体" w:cs="Times New Roman"/>
                                        <w:color w:val="auto"/>
                                        <w:sz w:val="21"/>
                                        <w:szCs w:val="21"/>
                                        <w:lang w:val="en-US" w:eastAsia="zh-CN"/>
                                      </w:rPr>
                                      <w:t>当</w:t>
                                    </w:r>
                                    <w:r>
                                      <w:rPr>
                                        <w:rFonts w:hint="default" w:ascii="Times New Roman" w:hAnsi="Times New Roman" w:eastAsia="宋体" w:cs="Times New Roman"/>
                                        <w:color w:val="auto"/>
                                        <w:sz w:val="21"/>
                                        <w:szCs w:val="21"/>
                                      </w:rPr>
                                      <w:t>发生原料泄漏或火灾事故产生消防废水后</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应关闭A阀，打开B阀。</w:t>
                                    </w:r>
                                  </w:p>
                                </w:txbxContent>
                              </wps:txbx>
                              <wps:bodyPr upright="1"/>
                            </wps:wsp>
                          </wpg:wgp>
                        </a:graphicData>
                      </a:graphic>
                    </wp:anchor>
                  </w:drawing>
                </mc:Choice>
                <mc:Fallback>
                  <w:pict>
                    <v:group id="_x0000_s1026" o:spid="_x0000_s1026" o:spt="203" style="position:absolute;left:0pt;margin-left:-4.75pt;margin-top:116.25pt;height:144.5pt;width:403.1pt;z-index:-251655168;mso-width-relative:page;mso-height-relative:page;" coordorigin="4488,3580451" coordsize="8062,2890" o:gfxdata="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">
                      <o:lock v:ext="edit" aspectratio="f"/>
                      <v:group id="_x0000_s1026" o:spid="_x0000_s1026" o:spt="203" style="position:absolute;left:4488;top:3580451;height:2890;width:8062;" coordorigin="1832,3580451" coordsize="8062,2890"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1832;top:3580451;height:2890;width:8062;" coordorigin="1832,3580451" coordsize="8062,289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109" type="#_x0000_t109" style="position:absolute;left:5227;top:3582011;height:670;width:744;" filled="f" stroked="f" coordsize="21600,21600" o:gfxdata="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RatLsAAADa&#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CAD8F47">
                                  <w:pPr>
                                    <w:ind w:left="0" w:leftChars="0" w:firstLine="0" w:firstLineChars="0"/>
                                    <w:jc w:val="center"/>
                                    <w:rPr>
                                      <w:rFonts w:hint="default" w:eastAsia="仿宋_GB2312"/>
                                      <w:lang w:val="en-US" w:eastAsia="zh-CN"/>
                                    </w:rPr>
                                  </w:pPr>
                                  <w:r>
                                    <w:rPr>
                                      <w:rFonts w:hint="eastAsia"/>
                                      <w:lang w:val="en-US" w:eastAsia="zh-CN"/>
                                    </w:rPr>
                                    <w:t>A</w:t>
                                  </w:r>
                                </w:p>
                              </w:txbxContent>
                            </v:textbox>
                          </v:shape>
                          <v:group id="_x0000_s1026" o:spid="_x0000_s1026" o:spt="203" style="position:absolute;left:1832;top:3580451;height:2890;width:8062;" coordorigin="1832,3580451" coordsize="8062,289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_x0000_s1026" o:spid="_x0000_s1026" o:spt="125" type="#_x0000_t125" style="position:absolute;left:7268;top:3580866;height:252;width:228;rotation:-5898240f;" filled="f" stroked="t" coordsize="21600,21600" o:gfxdata="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YA1C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shape>
                            <v:group id="_x0000_s1026" o:spid="_x0000_s1026" o:spt="203" style="position:absolute;left:1832;top:3580451;height:2891;width:8063;" coordorigin="4488,3580439" coordsize="8063,2891"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_x0000_s1026" o:spid="_x0000_s1026" o:spt="109" type="#_x0000_t109" style="position:absolute;left:4488;top:3580631;height:707;width:2183;" filled="f" stroked="t" coordsize="21600,21600" o:gfxdata="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FunrsAAADa&#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709A31E3">
                                      <w:pPr>
                                        <w:ind w:left="0" w:leftChars="0" w:firstLine="0" w:firstLineChars="0"/>
                                        <w:rPr>
                                          <w:rFonts w:hint="default" w:eastAsia="仿宋_GB2312"/>
                                          <w:lang w:val="en-US" w:eastAsia="zh-CN"/>
                                        </w:rPr>
                                      </w:pPr>
                                      <w:r>
                                        <w:rPr>
                                          <w:rFonts w:hint="eastAsia"/>
                                          <w:sz w:val="21"/>
                                          <w:szCs w:val="21"/>
                                          <w:lang w:val="en-US" w:eastAsia="zh-CN"/>
                                        </w:rPr>
                                        <w:t>泄漏</w:t>
                                      </w:r>
                                      <w:r>
                                        <w:rPr>
                                          <w:rFonts w:hint="eastAsia"/>
                                          <w:lang w:val="en-US" w:eastAsia="zh-CN"/>
                                        </w:rPr>
                                        <w:t>物、消防废水</w:t>
                                      </w:r>
                                    </w:p>
                                  </w:txbxContent>
                                </v:textbox>
                              </v:shape>
                              <v:shape id="_x0000_s1026" o:spid="_x0000_s1026" o:spt="109" type="#_x0000_t109" style="position:absolute;left:10368;top:3580619;height:707;width:2183;" filled="f" stroked="t" coordsize="21600,21600" o:gfxdata="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5p8y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0BDE1D42">
                                      <w:pPr>
                                        <w:ind w:left="0" w:leftChars="0" w:firstLine="0" w:firstLineChars="0"/>
                                        <w:jc w:val="center"/>
                                        <w:rPr>
                                          <w:rFonts w:hint="default" w:eastAsia="仿宋_GB2312"/>
                                          <w:lang w:val="en-US" w:eastAsia="zh-CN"/>
                                        </w:rPr>
                                      </w:pPr>
                                      <w:r>
                                        <w:rPr>
                                          <w:rFonts w:hint="eastAsia"/>
                                          <w:sz w:val="21"/>
                                          <w:szCs w:val="21"/>
                                          <w:lang w:val="en-US" w:eastAsia="zh-CN"/>
                                        </w:rPr>
                                        <w:t>事故应急池</w:t>
                                      </w:r>
                                    </w:p>
                                  </w:txbxContent>
                                </v:textbox>
                              </v:shape>
                              <v:shape id="_x0000_s1026" o:spid="_x0000_s1026" o:spt="109" type="#_x0000_t109" style="position:absolute;left:7308;top:3582623;height:707;width:2183;" filled="f" stroked="t" coordsize="21600,21600" o:gfxdata="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NQJXugAAANs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70F7EDB0">
                                      <w:pPr>
                                        <w:ind w:left="0" w:leftChars="0" w:firstLine="0" w:firstLineChars="0"/>
                                        <w:jc w:val="center"/>
                                        <w:rPr>
                                          <w:rFonts w:hint="default" w:eastAsia="仿宋_GB2312"/>
                                          <w:lang w:val="en-US" w:eastAsia="zh-CN"/>
                                        </w:rPr>
                                      </w:pPr>
                                      <w:r>
                                        <w:rPr>
                                          <w:rFonts w:hint="eastAsia"/>
                                          <w:sz w:val="21"/>
                                          <w:szCs w:val="21"/>
                                          <w:lang w:val="en-US" w:eastAsia="zh-CN"/>
                                        </w:rPr>
                                        <w:t>雨水排口</w:t>
                                      </w:r>
                                    </w:p>
                                  </w:txbxContent>
                                </v:textbox>
                              </v:shape>
                              <v:shape id="_x0000_s1026" o:spid="_x0000_s1026" o:spt="32" type="#_x0000_t32" style="position:absolute;left:6671;top:3580973;flip:y;height:12;width:3697;" filled="f" stroked="t" coordsize="21600,21600" o:gfxdata="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LpKS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line id="_x0000_s1026" o:spid="_x0000_s1026" o:spt="20" style="position:absolute;left:8448;top:3580986;height:1608;width:1;" filled="f" stroked="t"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9" type="#_x0000_t109" style="position:absolute;left:7272;top:3580487;height:707;width:2183;" filled="f" stroked="f" coordsize="21600,21600" o:gfxdata="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r2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1311F0B">
                                      <w:pPr>
                                        <w:ind w:left="0" w:leftChars="0" w:firstLine="0" w:firstLineChars="0"/>
                                        <w:jc w:val="center"/>
                                        <w:rPr>
                                          <w:rFonts w:hint="default" w:eastAsia="仿宋_GB2312"/>
                                          <w:lang w:val="en-US" w:eastAsia="zh-CN"/>
                                        </w:rPr>
                                      </w:pPr>
                                      <w:r>
                                        <w:rPr>
                                          <w:rFonts w:hint="eastAsia"/>
                                          <w:lang w:val="en-US" w:eastAsia="zh-CN"/>
                                        </w:rPr>
                                        <w:t>雨水管网</w:t>
                                      </w:r>
                                    </w:p>
                                  </w:txbxContent>
                                </v:textbox>
                              </v:shape>
                              <v:shape id="_x0000_s1026" o:spid="_x0000_s1026" o:spt="109" type="#_x0000_t109" style="position:absolute;left:9659;top:3580439;height:670;width:744;" filled="f" stroked="f" coordsize="21600,21600" o:gfxdata="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Z32U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A6ED95F">
                                      <w:pPr>
                                        <w:ind w:left="0" w:leftChars="0" w:firstLine="0" w:firstLineChars="0"/>
                                        <w:jc w:val="center"/>
                                        <w:rPr>
                                          <w:rFonts w:hint="default" w:eastAsia="仿宋_GB2312"/>
                                          <w:lang w:val="en-US" w:eastAsia="zh-CN"/>
                                        </w:rPr>
                                      </w:pPr>
                                      <w:r>
                                        <w:rPr>
                                          <w:rFonts w:hint="eastAsia"/>
                                          <w:lang w:val="en-US" w:eastAsia="zh-CN"/>
                                        </w:rPr>
                                        <w:t>B</w:t>
                                      </w:r>
                                    </w:p>
                                  </w:txbxContent>
                                </v:textbox>
                              </v:shape>
                            </v:group>
                          </v:group>
                        </v:group>
                        <v:shape id="_x0000_s1026" o:spid="_x0000_s1026" o:spt="125" type="#_x0000_t125" style="position:absolute;left:5684;top:3582270;height:252;width:228;" filled="f" stroked="t" coordsize="21600,21600" o:gfxdata="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XY8XugAAANsA&#10;AAAPAAAAAAAAAAEAIAAAACIAAABkcnMvZG93bnJldi54bWxQSwECFAAUAAAACACHTuJAMy8FnjsA&#10;AAA5AAAAEAAAAAAAAAABACAAAAAJAQAAZHJzL3NoYXBleG1sLnhtbFBLBQYAAAAABgAGAFsBAACz&#10;AwAAAAA=&#10;">
                          <v:fill on="f" focussize="0,0"/>
                          <v:stroke color="#000000" joinstyle="miter"/>
                          <v:imagedata o:title=""/>
                          <o:lock v:ext="edit" aspectratio="f"/>
                        </v:shape>
                      </v:group>
                      <v:shape id="_x0000_s1026" o:spid="_x0000_s1026" o:spt="109" type="#_x0000_t109" style="position:absolute;left:10212;top:3581471;height:1750;width:2183;" filled="f" stroked="f" coordsize="21600,21600" o:gfxdata="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wsSq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30484D4">
                              <w:pPr>
                                <w:keepNext w:val="0"/>
                                <w:keepLines w:val="0"/>
                                <w:pageBreakBefore w:val="0"/>
                                <w:widowControl w:val="0"/>
                                <w:kinsoku/>
                                <w:wordWrap/>
                                <w:overflowPunct/>
                                <w:topLinePunct w:val="0"/>
                                <w:bidi w:val="0"/>
                                <w:adjustRightInd/>
                                <w:snapToGrid/>
                                <w:spacing w:line="240" w:lineRule="atLeast"/>
                                <w:ind w:left="0" w:leftChars="0" w:firstLine="0" w:firstLineChars="0"/>
                                <w:jc w:val="center"/>
                                <w:textAlignment w:val="auto"/>
                                <w:rPr>
                                  <w:rFonts w:hint="default" w:eastAsia="宋体"/>
                                  <w:sz w:val="21"/>
                                  <w:szCs w:val="21"/>
                                  <w:lang w:val="en-US" w:eastAsia="zh-CN"/>
                                </w:rPr>
                              </w:pPr>
                              <w:r>
                                <w:rPr>
                                  <w:rFonts w:hint="eastAsia" w:ascii="Times New Roman" w:hAnsi="Times New Roman" w:eastAsia="宋体" w:cs="Times New Roman"/>
                                  <w:color w:val="auto"/>
                                  <w:sz w:val="21"/>
                                  <w:szCs w:val="21"/>
                                  <w:lang w:val="en-US" w:eastAsia="zh-CN"/>
                                </w:rPr>
                                <w:t>当</w:t>
                              </w:r>
                              <w:r>
                                <w:rPr>
                                  <w:rFonts w:hint="default" w:ascii="Times New Roman" w:hAnsi="Times New Roman" w:eastAsia="宋体" w:cs="Times New Roman"/>
                                  <w:color w:val="auto"/>
                                  <w:sz w:val="21"/>
                                  <w:szCs w:val="21"/>
                                </w:rPr>
                                <w:t>发生原料泄漏或火灾事故产生消防废水后</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应关闭A阀，打开B阀。</w:t>
                              </w:r>
                            </w:p>
                          </w:txbxContent>
                        </v:textbox>
                      </v:shape>
                    </v:group>
                  </w:pict>
                </mc:Fallback>
              </mc:AlternateContent>
            </w:r>
            <w:r>
              <w:rPr>
                <w:rFonts w:hint="default" w:ascii="Times New Roman" w:hAnsi="Times New Roman" w:cs="Times New Roman"/>
                <w:color w:val="000000" w:themeColor="text1"/>
                <w14:textFill>
                  <w14:solidFill>
                    <w14:schemeClr w14:val="tx1"/>
                  </w14:solidFill>
                </w14:textFill>
              </w:rPr>
              <w:t>经计算，本项目全厂至少需要</w:t>
            </w:r>
            <w:r>
              <w:rPr>
                <w:rFonts w:hint="eastAsia" w:cs="Times New Roman"/>
                <w:color w:val="000000" w:themeColor="text1"/>
                <w:lang w:val="en-US" w:eastAsia="zh-CN"/>
                <w14:textFill>
                  <w14:solidFill>
                    <w14:schemeClr w14:val="tx1"/>
                  </w14:solidFill>
                </w14:textFill>
              </w:rPr>
              <w:t>393</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的事故应急池，</w:t>
            </w:r>
            <w:r>
              <w:rPr>
                <w:rFonts w:hint="eastAsia" w:cs="Times New Roman"/>
                <w:color w:val="000000" w:themeColor="text1"/>
                <w:lang w:val="en-US" w:eastAsia="zh-CN"/>
                <w14:textFill>
                  <w14:solidFill>
                    <w14:schemeClr w14:val="tx1"/>
                  </w14:solidFill>
                </w14:textFill>
              </w:rPr>
              <w:t>本项目依托厂区内已建的</w:t>
            </w:r>
            <w:r>
              <w:rPr>
                <w:rFonts w:hint="eastAsia" w:cs="Times New Roman"/>
                <w:color w:val="000000" w:themeColor="text1"/>
                <w:highlight w:val="none"/>
                <w:lang w:val="en-US" w:eastAsia="zh-CN"/>
                <w14:textFill>
                  <w14:solidFill>
                    <w14:schemeClr w14:val="tx1"/>
                  </w14:solidFill>
                </w14:textFill>
              </w:rPr>
              <w:t>550</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的事故应急池，配套相应的应急管道，</w:t>
            </w:r>
            <w:r>
              <w:rPr>
                <w:rFonts w:hint="eastAsia" w:cs="Times New Roman"/>
                <w:color w:val="000000" w:themeColor="text1"/>
                <w:highlight w:val="none"/>
                <w:lang w:val="en-US" w:eastAsia="zh-CN"/>
                <w14:textFill>
                  <w14:solidFill>
                    <w14:schemeClr w14:val="tx1"/>
                  </w14:solidFill>
                </w14:textFill>
              </w:rPr>
              <w:t>阀门等设施。</w:t>
            </w:r>
            <w:r>
              <w:rPr>
                <w:rFonts w:hint="default" w:ascii="Times New Roman" w:hAnsi="Times New Roman" w:cs="Times New Roman"/>
                <w:color w:val="000000" w:themeColor="text1"/>
                <w:highlight w:val="none"/>
                <w14:textFill>
                  <w14:solidFill>
                    <w14:schemeClr w14:val="tx1"/>
                  </w14:solidFill>
                </w14:textFill>
              </w:rPr>
              <w:t>并在发生事故时关闭雨水排放口的截流阀，</w:t>
            </w:r>
            <w:r>
              <w:rPr>
                <w:rFonts w:hint="default" w:ascii="Times New Roman" w:hAnsi="Times New Roman" w:cs="Times New Roman"/>
                <w:color w:val="000000" w:themeColor="text1"/>
                <w:highlight w:val="none"/>
                <w:lang w:val="en-US" w:eastAsia="zh-CN"/>
                <w14:textFill>
                  <w14:solidFill>
                    <w14:schemeClr w14:val="tx1"/>
                  </w14:solidFill>
                </w14:textFill>
              </w:rPr>
              <w:t>打开应急事故池阀门，通过自流的方式</w:t>
            </w:r>
            <w:r>
              <w:rPr>
                <w:rFonts w:hint="default" w:ascii="Times New Roman" w:hAnsi="Times New Roman" w:cs="Times New Roman"/>
                <w:color w:val="000000" w:themeColor="text1"/>
                <w:highlight w:val="none"/>
                <w14:textFill>
                  <w14:solidFill>
                    <w14:schemeClr w14:val="tx1"/>
                  </w14:solidFill>
                </w14:textFill>
              </w:rPr>
              <w:t>将事故废水截留在</w:t>
            </w:r>
            <w:r>
              <w:rPr>
                <w:rFonts w:hint="default" w:ascii="Times New Roman" w:hAnsi="Times New Roman" w:cs="Times New Roman"/>
                <w:color w:val="000000" w:themeColor="text1"/>
                <w:highlight w:val="none"/>
                <w:lang w:val="en-US" w:eastAsia="zh-CN"/>
                <w14:textFill>
                  <w14:solidFill>
                    <w14:schemeClr w14:val="tx1"/>
                  </w14:solidFill>
                </w14:textFill>
              </w:rPr>
              <w:t>应急事故池</w:t>
            </w:r>
            <w:r>
              <w:rPr>
                <w:rFonts w:hint="default" w:ascii="Times New Roman" w:hAnsi="Times New Roman" w:cs="Times New Roman"/>
                <w:color w:val="000000" w:themeColor="text1"/>
                <w:highlight w:val="none"/>
                <w14:textFill>
                  <w14:solidFill>
                    <w14:schemeClr w14:val="tx1"/>
                  </w14:solidFill>
                </w14:textFill>
              </w:rPr>
              <w:t>内以待进一步处理，防止伴生和次生的泄漏物料、污水、消防水直接进入厂内雨水管网，给附近水体造成一定的冲击。</w:t>
            </w:r>
          </w:p>
          <w:p w14:paraId="44D090CD">
            <w:pPr>
              <w:pStyle w:val="26"/>
              <w:rPr>
                <w:rFonts w:hint="default" w:ascii="Times New Roman" w:hAnsi="Times New Roman" w:cs="Times New Roman"/>
                <w:color w:val="000000" w:themeColor="text1"/>
                <w:highlight w:val="none"/>
                <w14:textFill>
                  <w14:solidFill>
                    <w14:schemeClr w14:val="tx1"/>
                  </w14:solidFill>
                </w14:textFill>
              </w:rPr>
            </w:pPr>
          </w:p>
          <w:p w14:paraId="5FA8FAA3">
            <w:pPr>
              <w:pStyle w:val="26"/>
              <w:rPr>
                <w:rFonts w:hint="default" w:ascii="Times New Roman" w:hAnsi="Times New Roman" w:cs="Times New Roman"/>
                <w:color w:val="000000" w:themeColor="text1"/>
                <w:highlight w:val="none"/>
                <w14:textFill>
                  <w14:solidFill>
                    <w14:schemeClr w14:val="tx1"/>
                  </w14:solidFill>
                </w14:textFill>
              </w:rPr>
            </w:pPr>
          </w:p>
          <w:p w14:paraId="414A20BA">
            <w:pPr>
              <w:pStyle w:val="26"/>
              <w:rPr>
                <w:rFonts w:hint="default" w:ascii="Times New Roman" w:hAnsi="Times New Roman" w:cs="Times New Roman"/>
                <w:color w:val="000000" w:themeColor="text1"/>
                <w:highlight w:val="none"/>
                <w14:textFill>
                  <w14:solidFill>
                    <w14:schemeClr w14:val="tx1"/>
                  </w14:solidFill>
                </w14:textFill>
              </w:rPr>
            </w:pPr>
          </w:p>
          <w:p w14:paraId="14F2DF88">
            <w:pPr>
              <w:pStyle w:val="26"/>
              <w:rPr>
                <w:rFonts w:hint="default" w:ascii="Times New Roman" w:hAnsi="Times New Roman" w:cs="Times New Roman"/>
                <w:color w:val="000000" w:themeColor="text1"/>
                <w:highlight w:val="none"/>
                <w14:textFill>
                  <w14:solidFill>
                    <w14:schemeClr w14:val="tx1"/>
                  </w14:solidFill>
                </w14:textFill>
              </w:rPr>
            </w:pPr>
          </w:p>
          <w:p w14:paraId="703892BC">
            <w:pPr>
              <w:pStyle w:val="26"/>
              <w:rPr>
                <w:rFonts w:hint="default" w:ascii="Times New Roman" w:hAnsi="Times New Roman" w:cs="Times New Roman"/>
                <w:color w:val="000000" w:themeColor="text1"/>
                <w:highlight w:val="none"/>
                <w14:textFill>
                  <w14:solidFill>
                    <w14:schemeClr w14:val="tx1"/>
                  </w14:solidFill>
                </w14:textFill>
              </w:rPr>
            </w:pPr>
          </w:p>
          <w:p w14:paraId="3A6B5FD6">
            <w:pPr>
              <w:pStyle w:val="26"/>
              <w:rPr>
                <w:rFonts w:hint="default" w:ascii="Times New Roman" w:hAnsi="Times New Roman" w:cs="Times New Roman"/>
                <w:color w:val="000000" w:themeColor="text1"/>
                <w:highlight w:val="none"/>
                <w14:textFill>
                  <w14:solidFill>
                    <w14:schemeClr w14:val="tx1"/>
                  </w14:solidFill>
                </w14:textFill>
              </w:rPr>
            </w:pPr>
          </w:p>
          <w:p w14:paraId="44089BB2">
            <w:pPr>
              <w:keepNext w:val="0"/>
              <w:keepLines w:val="0"/>
              <w:pageBreakBefore w:val="0"/>
              <w:widowControl/>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b/>
                <w:bCs/>
                <w:color w:val="000000"/>
                <w:szCs w:val="24"/>
                <w:lang w:val="en-US" w:eastAsia="zh-CN"/>
              </w:rPr>
              <w:t>图4-1</w:t>
            </w:r>
            <w:r>
              <w:rPr>
                <w:b/>
                <w:bCs/>
                <w:color w:val="000000"/>
                <w:vertAlign w:val="baseline"/>
              </w:rPr>
              <w:t>厂区事故废水收集、封堵系统控制示意图</w:t>
            </w:r>
          </w:p>
          <w:p w14:paraId="0F957E1C">
            <w:pPr>
              <w:spacing w:line="360" w:lineRule="auto"/>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3）针对本项目其他可能发生的环境风险事故，提出以下风险防范措施：</w:t>
            </w:r>
          </w:p>
          <w:p w14:paraId="51C74E0B">
            <w:pPr>
              <w:spacing w:line="360" w:lineRule="auto"/>
              <w:ind w:firstLine="42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①液体原料均下设防漏托盘</w:t>
            </w:r>
            <w:r>
              <w:rPr>
                <w:rFonts w:hint="default" w:ascii="Times New Roman" w:hAnsi="Times New Roman" w:cs="Times New Roman"/>
                <w:color w:val="000000" w:themeColor="text1"/>
                <w:sz w:val="24"/>
                <w:szCs w:val="24"/>
                <w:lang w:val="en-US" w:eastAsia="zh-CN"/>
                <w14:textFill>
                  <w14:solidFill>
                    <w14:schemeClr w14:val="tx1"/>
                  </w14:solidFill>
                </w14:textFill>
              </w:rPr>
              <w:t>，电器开关均设置为防爆型。</w:t>
            </w:r>
          </w:p>
          <w:p w14:paraId="7715CEA0">
            <w:pPr>
              <w:spacing w:line="360" w:lineRule="auto"/>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lang w:val="en-US" w:eastAsia="zh-CN"/>
                <w14:textFill>
                  <w14:solidFill>
                    <w14:schemeClr w14:val="tx1"/>
                  </w14:solidFill>
                </w14:textFill>
              </w:rPr>
              <w:t>厂内按分区防渗要求做好防渗措施</w:t>
            </w:r>
            <w:r>
              <w:rPr>
                <w:rFonts w:hint="default" w:ascii="Times New Roman" w:hAnsi="Times New Roman" w:cs="Times New Roman"/>
                <w:color w:val="000000" w:themeColor="text1"/>
                <w:sz w:val="24"/>
                <w:szCs w:val="24"/>
                <w14:textFill>
                  <w14:solidFill>
                    <w14:schemeClr w14:val="tx1"/>
                  </w14:solidFill>
                </w14:textFill>
              </w:rPr>
              <w:t>。</w:t>
            </w:r>
          </w:p>
          <w:p w14:paraId="39D028EF">
            <w:pPr>
              <w:spacing w:line="360" w:lineRule="auto"/>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③按照使用计划严格控制化学品的暂存量，不过多存放；及时清理危废。</w:t>
            </w:r>
          </w:p>
          <w:p w14:paraId="0B4A76E9">
            <w:pPr>
              <w:spacing w:line="360" w:lineRule="auto"/>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④</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危废的存放设置明显标志，并由专人管理，出入库应当进行核查登记，并定期检查。</w:t>
            </w:r>
          </w:p>
          <w:p w14:paraId="4CBF6EAC">
            <w:pPr>
              <w:spacing w:line="360" w:lineRule="auto"/>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5 \* GB3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⑤</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原料库所有材料均选用不燃和阻燃材料。贮运工程风险防范措施：划定禁火区，在明显地点设有警示标志，输配电线、灯具、火灾事故照明和疏散指示标志均应符合安全要求；严禁未安装灭火星装置的车辆出入生产装置区。各生产区域，仓库，危废配置足够的消防灭火器材及泄漏应急物质。</w:t>
            </w:r>
            <w:r>
              <w:rPr>
                <w:rFonts w:hint="default" w:ascii="Times New Roman" w:hAnsi="Times New Roman" w:eastAsia="宋体" w:cs="Times New Roman"/>
                <w:color w:val="000000" w:themeColor="text1"/>
                <w:sz w:val="24"/>
                <w:szCs w:val="24"/>
                <w:lang w:eastAsia="zh-CN"/>
                <w14:textFill>
                  <w14:solidFill>
                    <w14:schemeClr w14:val="tx1"/>
                  </w14:solidFill>
                </w14:textFill>
              </w:rPr>
              <w:t>制定安全生产制度及设备设施定期巡检制度。</w:t>
            </w:r>
          </w:p>
          <w:p w14:paraId="734D9966">
            <w:pPr>
              <w:spacing w:line="360" w:lineRule="auto"/>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6 \* GB3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制定突发环境事件应急预案，建立应急小组，负责应急突发性事件的组织、指挥、抢修、控制、协调等应急响应行动；配备消防器材、救生器、防护面罩、胶皮手套、急救用品、沙袋、吸收棉、收集桶等应急物资或设备；发生泄漏时，用砂土或其它材料吸附或吸收，然后铲入桶内收集。</w:t>
            </w:r>
          </w:p>
          <w:p w14:paraId="10FF6D07">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三级防控措施</w:t>
            </w:r>
          </w:p>
          <w:p w14:paraId="746C6E83">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根据《建设项目环境风险评价技术导则》（HJ169-2018），事故废水环境风险防范采取“单元-厂区-园区/区域”的三级防控措施，杜绝环境风险事故造成污染事件，将环境风险事故排水及污染物控制在厂区内。</w:t>
            </w:r>
          </w:p>
          <w:p w14:paraId="5347BE0F">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一级防控措施将污染物控制在生产区风险单元；二级防控是将污染物控制在厂区；三级防控将污染物控制在园区内，确保生产非正常状态下不发生污染事件。具体设计要求如下：</w:t>
            </w:r>
          </w:p>
          <w:p w14:paraId="5EC5E8EB">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A.一级防控：厂区各风险单元如</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化学品</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仓库中的</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丁酸丁酯</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等液态物料置于托盘上，地面防腐、防渗，防止泄漏污染地面；危废仓库内部地面防腐、防渗，设置托盘导流沟和收集槽等，一旦发生泄漏，泄漏物料可通过导流沟收集进入收集槽；厂区落实岗位责任制，生产期间各风险单元均需有工作人员进行巡视。</w:t>
            </w:r>
          </w:p>
          <w:p w14:paraId="52F464F9">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B.二级防控：</w:t>
            </w: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厂区</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内</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已建设</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1个</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550</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b w:val="0"/>
                <w:bCs/>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的事故应急池，能够满足事故状态下事故废水的收集。一旦发生事故，立即关闭雨水阀门，打开应急事故池阀门；消防废水、污染雨水、泄漏物料经雨水管网收集进入事故应急池，利用与事故应急池连接的雨水管网使事故废水流入事故应急池内，企业再根据事件消防水性质接污水管排放或委托有资质单位处理。</w:t>
            </w:r>
          </w:p>
          <w:p w14:paraId="21FA2D8A">
            <w:pPr>
              <w:pStyle w:val="33"/>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C.三级防控：厂区已设置雨污分流系统，雨水通过市政管网进入附近水体；若事故废水进入纳污水体，厂区通讯联络组及时通知上下游相关环保部门关闭河道闸阀对事故废水进行拦截，无闸阀的河道用沙袋筑坝封堵；水体污染严重时，可通过调水、换水或其他物理化学等方法来降低污染。拦截后的事故废水可通过前期预处理后，再进入常州金坛第二污水处理厂处理达标后排放。</w:t>
            </w:r>
          </w:p>
          <w:p w14:paraId="3468FC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企业应按照《省生态环境厅关于印发重点环保设施项目安全辨识和固体废物鉴定评价工作具体实施方案的通知》（苏环办[2022]111号）、《关于做好生态环境和应急管理部门联动工作的意见》（苏环办[2020]101号）等文件要求，针对本项目涉及的废气、废水处理设施开展安全风险辨识管控，同时健全内部污染防治设施稳定运行和管理责任制度，严格依据标准规范建设环境治理设施，确保环境治理设施安全、稳定、有效运行。</w:t>
            </w:r>
          </w:p>
          <w:p w14:paraId="43F80257">
            <w:pPr>
              <w:pStyle w:val="3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投产前须按照《企业事业单位突发环境事件应急预案备案管理办法（试行）》（环发〔2015〕4号）以及《江苏省突发环境事件应急预案编制导则（企业事业单位版）》的要求编制环境风险事故应急预案，并定期组织学习事故应急预案和演练，根据演习情况结合实际对预案进行适当修改。应急队伍要进行专业培训，并要有培训记录和档案。</w:t>
            </w:r>
          </w:p>
          <w:p w14:paraId="7284FC11">
            <w:pPr>
              <w:pStyle w:val="33"/>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同时，加强各应急救援专业队伍的建设，配有相应器材并确保设备性能完好。一旦风险事故发生，立即启动应急预案，应急指挥系统就位，保证通讯畅通，深入现场，迅速准确报警和通知相关部门，请求应急救援，防止事故扩大，迅速遏制泄漏物进入环境。</w:t>
            </w:r>
          </w:p>
          <w:p w14:paraId="1DB2E0CD">
            <w:pPr>
              <w:pStyle w:val="32"/>
              <w:ind w:firstLine="422"/>
              <w:rPr>
                <w:rFonts w:hint="default" w:ascii="Times New Roman" w:hAnsi="Times New Roman" w:eastAsia="宋体" w:cs="Times New Roman"/>
                <w:color w:val="000000" w:themeColor="text1"/>
                <w14:textFill>
                  <w14:solidFill>
                    <w14:schemeClr w14:val="tx1"/>
                  </w14:solidFill>
                </w14:textFill>
              </w:rPr>
            </w:pPr>
          </w:p>
          <w:p w14:paraId="416C7937">
            <w:pPr>
              <w:pStyle w:val="32"/>
              <w:ind w:firstLine="422"/>
              <w:rPr>
                <w:rFonts w:hint="default" w:ascii="Times New Roman" w:hAnsi="Times New Roman" w:eastAsia="宋体" w:cs="Times New Roman"/>
                <w:color w:val="000000" w:themeColor="text1"/>
                <w14:textFill>
                  <w14:solidFill>
                    <w14:schemeClr w14:val="tx1"/>
                  </w14:solidFill>
                </w14:textFill>
              </w:rPr>
            </w:pPr>
          </w:p>
          <w:p w14:paraId="78563D59">
            <w:pPr>
              <w:pStyle w:val="32"/>
              <w:ind w:firstLine="422"/>
              <w:rPr>
                <w:rFonts w:hint="default" w:ascii="Times New Roman" w:hAnsi="Times New Roman" w:eastAsia="宋体" w:cs="Times New Roman"/>
                <w:color w:val="000000" w:themeColor="text1"/>
                <w14:textFill>
                  <w14:solidFill>
                    <w14:schemeClr w14:val="tx1"/>
                  </w14:solidFill>
                </w14:textFill>
              </w:rPr>
            </w:pPr>
          </w:p>
          <w:p w14:paraId="06217B60">
            <w:pPr>
              <w:pStyle w:val="32"/>
              <w:ind w:firstLine="422"/>
              <w:rPr>
                <w:rFonts w:hint="default" w:ascii="Times New Roman" w:hAnsi="Times New Roman" w:eastAsia="宋体" w:cs="Times New Roman"/>
                <w:color w:val="000000" w:themeColor="text1"/>
                <w14:textFill>
                  <w14:solidFill>
                    <w14:schemeClr w14:val="tx1"/>
                  </w14:solidFill>
                </w14:textFill>
              </w:rPr>
            </w:pPr>
          </w:p>
          <w:p w14:paraId="7F282C23">
            <w:pPr>
              <w:pStyle w:val="32"/>
              <w:ind w:firstLine="422"/>
              <w:rPr>
                <w:rFonts w:hint="default" w:ascii="Times New Roman" w:hAnsi="Times New Roman" w:eastAsia="宋体" w:cs="Times New Roman"/>
                <w:color w:val="000000" w:themeColor="text1"/>
                <w14:textFill>
                  <w14:solidFill>
                    <w14:schemeClr w14:val="tx1"/>
                  </w14:solidFill>
                </w14:textFill>
              </w:rPr>
            </w:pPr>
          </w:p>
          <w:p w14:paraId="143F2439">
            <w:pPr>
              <w:pStyle w:val="32"/>
              <w:ind w:firstLine="422"/>
              <w:rPr>
                <w:rFonts w:hint="default" w:ascii="Times New Roman" w:hAnsi="Times New Roman" w:eastAsia="宋体" w:cs="Times New Roman"/>
                <w:color w:val="000000" w:themeColor="text1"/>
                <w14:textFill>
                  <w14:solidFill>
                    <w14:schemeClr w14:val="tx1"/>
                  </w14:solidFill>
                </w14:textFill>
              </w:rPr>
            </w:pPr>
          </w:p>
          <w:p w14:paraId="4B181589">
            <w:pPr>
              <w:pStyle w:val="32"/>
              <w:ind w:firstLine="422"/>
              <w:rPr>
                <w:rFonts w:hint="default" w:ascii="Times New Roman" w:hAnsi="Times New Roman" w:eastAsia="宋体" w:cs="Times New Roman"/>
                <w:color w:val="000000" w:themeColor="text1"/>
                <w14:textFill>
                  <w14:solidFill>
                    <w14:schemeClr w14:val="tx1"/>
                  </w14:solidFill>
                </w14:textFill>
              </w:rPr>
            </w:pPr>
          </w:p>
          <w:p w14:paraId="0034ED77">
            <w:pPr>
              <w:pStyle w:val="32"/>
              <w:ind w:firstLine="422"/>
              <w:rPr>
                <w:rFonts w:hint="default" w:ascii="Times New Roman" w:hAnsi="Times New Roman" w:eastAsia="宋体" w:cs="Times New Roman"/>
                <w:color w:val="000000" w:themeColor="text1"/>
                <w14:textFill>
                  <w14:solidFill>
                    <w14:schemeClr w14:val="tx1"/>
                  </w14:solidFill>
                </w14:textFill>
              </w:rPr>
            </w:pPr>
          </w:p>
          <w:p w14:paraId="06500322">
            <w:pPr>
              <w:pStyle w:val="32"/>
              <w:ind w:firstLine="422"/>
              <w:rPr>
                <w:rFonts w:hint="default" w:ascii="Times New Roman" w:hAnsi="Times New Roman" w:eastAsia="宋体" w:cs="Times New Roman"/>
                <w:color w:val="000000" w:themeColor="text1"/>
                <w14:textFill>
                  <w14:solidFill>
                    <w14:schemeClr w14:val="tx1"/>
                  </w14:solidFill>
                </w14:textFill>
              </w:rPr>
            </w:pPr>
          </w:p>
          <w:p w14:paraId="61FC2480">
            <w:pPr>
              <w:pStyle w:val="32"/>
              <w:ind w:firstLine="422"/>
              <w:rPr>
                <w:rFonts w:hint="default" w:ascii="Times New Roman" w:hAnsi="Times New Roman" w:eastAsia="宋体" w:cs="Times New Roman"/>
                <w:color w:val="000000" w:themeColor="text1"/>
                <w14:textFill>
                  <w14:solidFill>
                    <w14:schemeClr w14:val="tx1"/>
                  </w14:solidFill>
                </w14:textFill>
              </w:rPr>
            </w:pPr>
          </w:p>
          <w:p w14:paraId="549F175E">
            <w:pPr>
              <w:pStyle w:val="32"/>
              <w:ind w:firstLine="422"/>
              <w:rPr>
                <w:rFonts w:hint="default" w:ascii="Times New Roman" w:hAnsi="Times New Roman" w:eastAsia="宋体" w:cs="Times New Roman"/>
                <w:color w:val="000000" w:themeColor="text1"/>
                <w14:textFill>
                  <w14:solidFill>
                    <w14:schemeClr w14:val="tx1"/>
                  </w14:solidFill>
                </w14:textFill>
              </w:rPr>
            </w:pPr>
          </w:p>
          <w:p w14:paraId="318E03BC">
            <w:pPr>
              <w:pStyle w:val="32"/>
              <w:ind w:firstLine="422"/>
              <w:rPr>
                <w:rFonts w:hint="default" w:ascii="Times New Roman" w:hAnsi="Times New Roman" w:eastAsia="宋体" w:cs="Times New Roman"/>
                <w:color w:val="000000" w:themeColor="text1"/>
                <w14:textFill>
                  <w14:solidFill>
                    <w14:schemeClr w14:val="tx1"/>
                  </w14:solidFill>
                </w14:textFill>
              </w:rPr>
            </w:pPr>
          </w:p>
          <w:p w14:paraId="01F86EB8">
            <w:pPr>
              <w:pStyle w:val="32"/>
              <w:ind w:firstLine="422"/>
              <w:rPr>
                <w:rFonts w:hint="default" w:ascii="Times New Roman" w:hAnsi="Times New Roman" w:eastAsia="宋体" w:cs="Times New Roman"/>
                <w:color w:val="000000" w:themeColor="text1"/>
                <w14:textFill>
                  <w14:solidFill>
                    <w14:schemeClr w14:val="tx1"/>
                  </w14:solidFill>
                </w14:textFill>
              </w:rPr>
            </w:pPr>
          </w:p>
          <w:p w14:paraId="2BDB8DB6">
            <w:pPr>
              <w:pStyle w:val="32"/>
              <w:ind w:firstLine="42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30</w:t>
            </w:r>
            <w:r>
              <w:rPr>
                <w:rFonts w:hint="default" w:ascii="Times New Roman" w:hAnsi="Times New Roman" w:eastAsia="宋体" w:cs="Times New Roman"/>
                <w:color w:val="000000" w:themeColor="text1"/>
                <w14:textFill>
                  <w14:solidFill>
                    <w14:schemeClr w14:val="tx1"/>
                  </w14:solidFill>
                </w14:textFill>
              </w:rPr>
              <w:t xml:space="preserve"> 建设项目环境风险简单分析内容表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3"/>
              <w:gridCol w:w="1070"/>
              <w:gridCol w:w="1861"/>
              <w:gridCol w:w="1535"/>
              <w:gridCol w:w="1911"/>
            </w:tblGrid>
            <w:tr w14:paraId="7B5E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3" w:type="dxa"/>
                  <w:noWrap w:val="0"/>
                  <w:vAlign w:val="center"/>
                </w:tcPr>
                <w:p w14:paraId="3A5FFDC2">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建设项目名称</w:t>
                  </w:r>
                </w:p>
              </w:tc>
              <w:tc>
                <w:tcPr>
                  <w:tcW w:w="6377" w:type="dxa"/>
                  <w:gridSpan w:val="4"/>
                  <w:noWrap w:val="0"/>
                  <w:vAlign w:val="center"/>
                </w:tcPr>
                <w:p w14:paraId="4A2209B4">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新体系固态电解质材料及固态电池制备能力提升项目</w:t>
                  </w:r>
                </w:p>
              </w:tc>
            </w:tr>
            <w:tr w14:paraId="6EF0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3" w:type="dxa"/>
                  <w:noWrap w:val="0"/>
                  <w:vAlign w:val="center"/>
                </w:tcPr>
                <w:p w14:paraId="39CA01D3">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建设地点</w:t>
                  </w:r>
                </w:p>
              </w:tc>
              <w:tc>
                <w:tcPr>
                  <w:tcW w:w="6377" w:type="dxa"/>
                  <w:gridSpan w:val="4"/>
                  <w:noWrap w:val="0"/>
                  <w:vAlign w:val="center"/>
                </w:tcPr>
                <w:p w14:paraId="46799870">
                  <w:pPr>
                    <w:pStyle w:val="3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江苏省常州市金坛区科教路166号</w:t>
                  </w:r>
                </w:p>
              </w:tc>
            </w:tr>
            <w:tr w14:paraId="0912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3" w:type="dxa"/>
                  <w:noWrap w:val="0"/>
                  <w:vAlign w:val="center"/>
                </w:tcPr>
                <w:p w14:paraId="2921CEE9">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地理坐标</w:t>
                  </w:r>
                </w:p>
              </w:tc>
              <w:tc>
                <w:tcPr>
                  <w:tcW w:w="1070" w:type="dxa"/>
                  <w:noWrap w:val="0"/>
                  <w:vAlign w:val="center"/>
                </w:tcPr>
                <w:p w14:paraId="772A1D78">
                  <w:pPr>
                    <w:pStyle w:val="3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东经</w:t>
                  </w:r>
                </w:p>
              </w:tc>
              <w:tc>
                <w:tcPr>
                  <w:tcW w:w="1861" w:type="dxa"/>
                  <w:noWrap w:val="0"/>
                  <w:vAlign w:val="center"/>
                </w:tcPr>
                <w:p w14:paraId="29709065">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119</w:t>
                  </w:r>
                  <w:r>
                    <w:rPr>
                      <w:rFonts w:hint="eastAsia" w:cs="Times New Roman"/>
                      <w:color w:val="000000" w:themeColor="text1"/>
                      <w:highlight w:val="none"/>
                      <w:lang w:val="en-US" w:eastAsia="zh-CN"/>
                      <w14:textFill>
                        <w14:solidFill>
                          <w14:schemeClr w14:val="tx1"/>
                        </w14:solidFill>
                      </w14:textFill>
                    </w:rPr>
                    <w:t>°37′38.893″</w:t>
                  </w:r>
                </w:p>
              </w:tc>
              <w:tc>
                <w:tcPr>
                  <w:tcW w:w="1535" w:type="dxa"/>
                  <w:noWrap w:val="0"/>
                  <w:vAlign w:val="center"/>
                </w:tcPr>
                <w:p w14:paraId="2355AABD">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北纬</w:t>
                  </w:r>
                </w:p>
              </w:tc>
              <w:tc>
                <w:tcPr>
                  <w:tcW w:w="1911" w:type="dxa"/>
                  <w:noWrap w:val="0"/>
                  <w:vAlign w:val="center"/>
                </w:tcPr>
                <w:p w14:paraId="482D9693">
                  <w:pPr>
                    <w:pStyle w:val="3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31°43′6,708″</w:t>
                  </w:r>
                </w:p>
              </w:tc>
            </w:tr>
            <w:tr w14:paraId="065F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3" w:type="dxa"/>
                  <w:noWrap w:val="0"/>
                  <w:vAlign w:val="center"/>
                </w:tcPr>
                <w:p w14:paraId="0E0346FE">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主要危险物质及分布</w:t>
                  </w:r>
                </w:p>
              </w:tc>
              <w:tc>
                <w:tcPr>
                  <w:tcW w:w="6377" w:type="dxa"/>
                  <w:gridSpan w:val="4"/>
                  <w:noWrap w:val="0"/>
                  <w:vAlign w:val="center"/>
                </w:tcPr>
                <w:p w14:paraId="3A015ECF">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本项目主要危险物质为</w:t>
                  </w:r>
                  <w:r>
                    <w:rPr>
                      <w:rFonts w:hint="eastAsia" w:cs="Times New Roman"/>
                      <w:color w:val="000000" w:themeColor="text1"/>
                      <w:highlight w:val="none"/>
                      <w:lang w:val="en-US" w:eastAsia="zh-CN"/>
                      <w14:textFill>
                        <w14:solidFill>
                          <w14:schemeClr w14:val="tx1"/>
                        </w14:solidFill>
                      </w14:textFill>
                    </w:rPr>
                    <w:t>丁酸丁酯、危废</w:t>
                  </w:r>
                  <w:r>
                    <w:rPr>
                      <w:rFonts w:hint="default" w:ascii="Times New Roman" w:hAnsi="Times New Roman" w:eastAsia="宋体" w:cs="Times New Roman"/>
                      <w:color w:val="000000" w:themeColor="text1"/>
                      <w:highlight w:val="none"/>
                      <w:lang w:val="en-US" w:eastAsia="zh-CN"/>
                      <w14:textFill>
                        <w14:solidFill>
                          <w14:schemeClr w14:val="tx1"/>
                        </w14:solidFill>
                      </w14:textFill>
                    </w:rPr>
                    <w:t>等，原辅材料主要贮存在原辅料仓库，</w:t>
                  </w:r>
                  <w:r>
                    <w:rPr>
                      <w:rFonts w:hint="default" w:ascii="Times New Roman" w:hAnsi="Times New Roman" w:eastAsia="宋体" w:cs="Times New Roman"/>
                      <w:color w:val="000000" w:themeColor="text1"/>
                      <w:highlight w:val="none"/>
                      <w14:textFill>
                        <w14:solidFill>
                          <w14:schemeClr w14:val="tx1"/>
                        </w14:solidFill>
                      </w14:textFill>
                    </w:rPr>
                    <w:t>危废分类贮存于危废仓库。</w:t>
                  </w:r>
                </w:p>
              </w:tc>
            </w:tr>
            <w:tr w14:paraId="1414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3" w:type="dxa"/>
                  <w:noWrap w:val="0"/>
                  <w:vAlign w:val="center"/>
                </w:tcPr>
                <w:p w14:paraId="3970E05E">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环境影响途径及危害后果(大气、地表水、地下水等)</w:t>
                  </w:r>
                </w:p>
              </w:tc>
              <w:tc>
                <w:tcPr>
                  <w:tcW w:w="6377" w:type="dxa"/>
                  <w:gridSpan w:val="4"/>
                  <w:noWrap w:val="0"/>
                  <w:vAlign w:val="center"/>
                </w:tcPr>
                <w:p w14:paraId="765E184A">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存在一定程度的火灾和泄漏风险。</w:t>
                  </w:r>
                </w:p>
              </w:tc>
            </w:tr>
            <w:tr w14:paraId="2992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3" w:type="dxa"/>
                  <w:noWrap w:val="0"/>
                  <w:vAlign w:val="center"/>
                </w:tcPr>
                <w:p w14:paraId="360BB5F3">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风险防范措施要求</w:t>
                  </w:r>
                </w:p>
              </w:tc>
              <w:tc>
                <w:tcPr>
                  <w:tcW w:w="6377" w:type="dxa"/>
                  <w:gridSpan w:val="4"/>
                  <w:noWrap w:val="0"/>
                  <w:vAlign w:val="center"/>
                </w:tcPr>
                <w:p w14:paraId="59EBCC17">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完善仓库管理制度，定期及不定期对储存仓库、危废仓库进行巡检，建构筑物和工艺装置区均配置消防灭火设施。</w:t>
                  </w:r>
                </w:p>
              </w:tc>
            </w:tr>
            <w:tr w14:paraId="1DE1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10" w:type="dxa"/>
                  <w:gridSpan w:val="5"/>
                  <w:noWrap w:val="0"/>
                  <w:vAlign w:val="center"/>
                </w:tcPr>
                <w:p w14:paraId="22A4FC4F">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填表说明（列出项目相关信息及评价说明）：</w:t>
                  </w:r>
                </w:p>
                <w:p w14:paraId="56928B2A">
                  <w:pPr>
                    <w:pStyle w:val="3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丁酸丁酯</w:t>
                  </w:r>
                  <w:r>
                    <w:rPr>
                      <w:rFonts w:hint="default" w:ascii="Times New Roman" w:hAnsi="Times New Roman" w:eastAsia="宋体" w:cs="Times New Roman"/>
                      <w:color w:val="000000" w:themeColor="text1"/>
                      <w:highlight w:val="none"/>
                      <w14:textFill>
                        <w14:solidFill>
                          <w14:schemeClr w14:val="tx1"/>
                        </w14:solidFill>
                      </w14:textFill>
                    </w:rPr>
                    <w:t>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危险废物等</w:t>
                  </w:r>
                  <w:r>
                    <w:rPr>
                      <w:rFonts w:hint="default" w:ascii="Times New Roman" w:hAnsi="Times New Roman" w:eastAsia="宋体" w:cs="Times New Roman"/>
                      <w:color w:val="000000" w:themeColor="text1"/>
                      <w:highlight w:val="none"/>
                      <w14:textFill>
                        <w14:solidFill>
                          <w14:schemeClr w14:val="tx1"/>
                        </w14:solidFill>
                      </w14:textFill>
                    </w:rPr>
                    <w:t>存在一定的危险性，其Q值小于1，环境风险潜势为Ⅰ，对环境风险开展简单分析。本项目采取完善仓库管理制度的风险防范措施是有效的，环境风险能够接受。</w:t>
                  </w:r>
                </w:p>
              </w:tc>
            </w:tr>
          </w:tbl>
          <w:p w14:paraId="692BF86D">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p>
          <w:p w14:paraId="1F9C1FD9">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4.8</w:t>
            </w:r>
            <w:r>
              <w:rPr>
                <w:rFonts w:hint="default" w:ascii="Times New Roman" w:hAnsi="Times New Roman" w:eastAsia="宋体" w:cs="Times New Roman"/>
                <w:b/>
                <w:bCs/>
                <w:color w:val="000000" w:themeColor="text1"/>
                <w:sz w:val="24"/>
                <w:szCs w:val="24"/>
                <w14:textFill>
                  <w14:solidFill>
                    <w14:schemeClr w14:val="tx1"/>
                  </w14:solidFill>
                </w14:textFill>
              </w:rPr>
              <w:t>电磁辐射</w:t>
            </w:r>
          </w:p>
          <w:p w14:paraId="7988F1EF">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本项目不涉及电磁辐射。</w:t>
            </w:r>
          </w:p>
        </w:tc>
      </w:tr>
    </w:tbl>
    <w:p w14:paraId="6DADFE5D">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37B3020">
      <w:pPr>
        <w:pStyle w:val="18"/>
        <w:keepNext w:val="0"/>
        <w:keepLines w:val="0"/>
        <w:pageBreakBefore w:val="0"/>
        <w:widowControl w:val="0"/>
        <w:numPr>
          <w:ilvl w:val="0"/>
          <w:numId w:val="19"/>
        </w:numPr>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t>环境保护措施监督检查清单</w:t>
      </w:r>
    </w:p>
    <w:tbl>
      <w:tblPr>
        <w:tblStyle w:val="19"/>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 w:type="dxa"/>
          <w:bottom w:w="0" w:type="dxa"/>
          <w:right w:w="11" w:type="dxa"/>
        </w:tblCellMar>
      </w:tblPr>
      <w:tblGrid>
        <w:gridCol w:w="1405"/>
        <w:gridCol w:w="588"/>
        <w:gridCol w:w="929"/>
        <w:gridCol w:w="2055"/>
        <w:gridCol w:w="2013"/>
        <w:gridCol w:w="2133"/>
      </w:tblGrid>
      <w:tr w14:paraId="3DB3B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tcBorders>
              <w:tl2br w:val="single" w:color="auto" w:sz="4" w:space="0"/>
            </w:tcBorders>
            <w:noWrap w:val="0"/>
            <w:tcMar>
              <w:left w:w="28" w:type="dxa"/>
              <w:right w:w="28" w:type="dxa"/>
            </w:tcMar>
            <w:vAlign w:val="center"/>
          </w:tcPr>
          <w:p w14:paraId="36C002FA">
            <w:pPr>
              <w:keepNext w:val="0"/>
              <w:keepLines w:val="0"/>
              <w:pageBreakBefore w:val="0"/>
              <w:kinsoku/>
              <w:wordWrap/>
              <w:overflowPunct/>
              <w:topLinePunct w:val="0"/>
              <w:bidi w:val="0"/>
              <w:adjustRightInd w:val="0"/>
              <w:snapToGrid w:val="0"/>
              <w:spacing w:line="240" w:lineRule="auto"/>
              <w:ind w:right="0" w:firstLine="0" w:firstLineChars="0"/>
              <w:jc w:val="righ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内容</w:t>
            </w:r>
          </w:p>
          <w:p w14:paraId="0FBDF60E">
            <w:pPr>
              <w:keepNext w:val="0"/>
              <w:keepLines w:val="0"/>
              <w:pageBreakBefore w:val="0"/>
              <w:kinsoku/>
              <w:wordWrap/>
              <w:overflowPunct/>
              <w:topLinePunct w:val="0"/>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要素</w:t>
            </w:r>
          </w:p>
        </w:tc>
        <w:tc>
          <w:tcPr>
            <w:tcW w:w="831" w:type="pct"/>
            <w:gridSpan w:val="2"/>
            <w:noWrap w:val="0"/>
            <w:tcMar>
              <w:left w:w="28" w:type="dxa"/>
              <w:right w:w="28" w:type="dxa"/>
            </w:tcMar>
            <w:vAlign w:val="center"/>
          </w:tcPr>
          <w:p w14:paraId="092D307A">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排放口（编号、名称）/污染源</w:t>
            </w:r>
          </w:p>
        </w:tc>
        <w:tc>
          <w:tcPr>
            <w:tcW w:w="1126" w:type="pct"/>
            <w:noWrap w:val="0"/>
            <w:tcMar>
              <w:left w:w="28" w:type="dxa"/>
              <w:right w:w="28" w:type="dxa"/>
            </w:tcMar>
            <w:vAlign w:val="center"/>
          </w:tcPr>
          <w:p w14:paraId="4AC2C130">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污染物项目</w:t>
            </w:r>
          </w:p>
        </w:tc>
        <w:tc>
          <w:tcPr>
            <w:tcW w:w="1103" w:type="pct"/>
            <w:noWrap w:val="0"/>
            <w:tcMar>
              <w:left w:w="28" w:type="dxa"/>
              <w:right w:w="28" w:type="dxa"/>
            </w:tcMar>
            <w:vAlign w:val="center"/>
          </w:tcPr>
          <w:p w14:paraId="36D8D92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环境保护措施</w:t>
            </w:r>
          </w:p>
        </w:tc>
        <w:tc>
          <w:tcPr>
            <w:tcW w:w="1169" w:type="pct"/>
            <w:noWrap w:val="0"/>
            <w:tcMar>
              <w:left w:w="28" w:type="dxa"/>
              <w:right w:w="28" w:type="dxa"/>
            </w:tcMar>
            <w:vAlign w:val="center"/>
          </w:tcPr>
          <w:p w14:paraId="69D28830">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执行标准</w:t>
            </w:r>
          </w:p>
        </w:tc>
      </w:tr>
      <w:tr w14:paraId="64AE9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684" w:hRule="atLeast"/>
        </w:trPr>
        <w:tc>
          <w:tcPr>
            <w:tcW w:w="770" w:type="pct"/>
            <w:vMerge w:val="restart"/>
            <w:noWrap w:val="0"/>
            <w:tcMar>
              <w:left w:w="28" w:type="dxa"/>
              <w:right w:w="28" w:type="dxa"/>
            </w:tcMar>
            <w:vAlign w:val="center"/>
          </w:tcPr>
          <w:p w14:paraId="1719F1FB">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大气环境</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c>
          <w:tcPr>
            <w:tcW w:w="322" w:type="pct"/>
            <w:vMerge w:val="restart"/>
            <w:noWrap w:val="0"/>
            <w:tcMar>
              <w:left w:w="28" w:type="dxa"/>
              <w:right w:w="28" w:type="dxa"/>
            </w:tcMar>
            <w:vAlign w:val="center"/>
          </w:tcPr>
          <w:p w14:paraId="1F59785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有组织</w:t>
            </w:r>
          </w:p>
        </w:tc>
        <w:tc>
          <w:tcPr>
            <w:tcW w:w="509" w:type="pct"/>
            <w:noWrap w:val="0"/>
            <w:tcMar>
              <w:left w:w="28" w:type="dxa"/>
              <w:right w:w="28" w:type="dxa"/>
            </w:tcMar>
            <w:vAlign w:val="center"/>
          </w:tcPr>
          <w:p w14:paraId="6C2768F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DA00</w:t>
            </w:r>
            <w:r>
              <w:rPr>
                <w:rFonts w:hint="eastAsia" w:cs="Times New Roman"/>
                <w:b w:val="0"/>
                <w:bCs w:val="0"/>
                <w:color w:val="000000" w:themeColor="text1"/>
                <w:sz w:val="21"/>
                <w:szCs w:val="21"/>
                <w:highlight w:val="none"/>
                <w:lang w:val="en-US" w:eastAsia="zh-CN"/>
                <w14:textFill>
                  <w14:solidFill>
                    <w14:schemeClr w14:val="tx1"/>
                  </w14:solidFill>
                </w14:textFill>
              </w:rPr>
              <w:t>2</w:t>
            </w:r>
          </w:p>
        </w:tc>
        <w:tc>
          <w:tcPr>
            <w:tcW w:w="1126" w:type="pct"/>
            <w:noWrap w:val="0"/>
            <w:tcMar>
              <w:left w:w="28" w:type="dxa"/>
              <w:right w:w="28" w:type="dxa"/>
            </w:tcMar>
            <w:vAlign w:val="center"/>
          </w:tcPr>
          <w:p w14:paraId="4CD38F8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非甲烷总烃</w:t>
            </w:r>
          </w:p>
        </w:tc>
        <w:tc>
          <w:tcPr>
            <w:tcW w:w="1103" w:type="pct"/>
            <w:noWrap w:val="0"/>
            <w:tcMar>
              <w:left w:w="28" w:type="dxa"/>
              <w:right w:w="28" w:type="dxa"/>
            </w:tcMar>
            <w:vAlign w:val="center"/>
          </w:tcPr>
          <w:p w14:paraId="1A20469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碱喷淋</w:t>
            </w:r>
            <w:r>
              <w:rPr>
                <w:rFonts w:hint="eastAsia" w:cs="Times New Roman"/>
                <w:b w:val="0"/>
                <w:bCs w:val="0"/>
                <w:color w:val="000000" w:themeColor="text1"/>
                <w:sz w:val="21"/>
                <w:szCs w:val="21"/>
                <w:highlight w:val="none"/>
                <w:lang w:val="en-US" w:eastAsia="zh-CN"/>
                <w14:textFill>
                  <w14:solidFill>
                    <w14:schemeClr w14:val="tx1"/>
                  </w14:solidFill>
                </w14:textFill>
              </w:rPr>
              <w:t>+除湿+</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二级活性炭</w:t>
            </w:r>
          </w:p>
        </w:tc>
        <w:tc>
          <w:tcPr>
            <w:tcW w:w="1169" w:type="pct"/>
            <w:vMerge w:val="restart"/>
            <w:noWrap w:val="0"/>
            <w:tcMar>
              <w:left w:w="28" w:type="dxa"/>
              <w:right w:w="28" w:type="dxa"/>
            </w:tcMar>
            <w:vAlign w:val="center"/>
          </w:tcPr>
          <w:p w14:paraId="4751781B">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《大气污染物综合排放标准》（DB32/4041-2021）</w:t>
            </w:r>
          </w:p>
        </w:tc>
      </w:tr>
      <w:tr w14:paraId="4137F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vMerge w:val="continue"/>
            <w:noWrap w:val="0"/>
            <w:tcMar>
              <w:left w:w="28" w:type="dxa"/>
              <w:right w:w="28" w:type="dxa"/>
            </w:tcMar>
            <w:vAlign w:val="center"/>
          </w:tcPr>
          <w:p w14:paraId="7265E3B0">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22" w:type="pct"/>
            <w:vMerge w:val="continue"/>
            <w:noWrap w:val="0"/>
            <w:tcMar>
              <w:left w:w="28" w:type="dxa"/>
              <w:right w:w="28" w:type="dxa"/>
            </w:tcMar>
            <w:vAlign w:val="center"/>
          </w:tcPr>
          <w:p w14:paraId="510D66E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509" w:type="pct"/>
            <w:noWrap w:val="0"/>
            <w:tcMar>
              <w:left w:w="28" w:type="dxa"/>
              <w:right w:w="28" w:type="dxa"/>
            </w:tcMar>
            <w:vAlign w:val="center"/>
          </w:tcPr>
          <w:p w14:paraId="134CC837">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DA00</w:t>
            </w:r>
            <w:r>
              <w:rPr>
                <w:rFonts w:hint="eastAsia" w:cs="Times New Roman"/>
                <w:b w:val="0"/>
                <w:bCs w:val="0"/>
                <w:color w:val="000000" w:themeColor="text1"/>
                <w:sz w:val="21"/>
                <w:szCs w:val="21"/>
                <w:highlight w:val="none"/>
                <w:lang w:val="en-US" w:eastAsia="zh-CN"/>
                <w14:textFill>
                  <w14:solidFill>
                    <w14:schemeClr w14:val="tx1"/>
                  </w14:solidFill>
                </w14:textFill>
              </w:rPr>
              <w:t>3</w:t>
            </w:r>
          </w:p>
        </w:tc>
        <w:tc>
          <w:tcPr>
            <w:tcW w:w="1126" w:type="pct"/>
            <w:noWrap w:val="0"/>
            <w:tcMar>
              <w:left w:w="28" w:type="dxa"/>
              <w:right w:w="28" w:type="dxa"/>
            </w:tcMar>
            <w:vAlign w:val="center"/>
          </w:tcPr>
          <w:p w14:paraId="261F3914">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非甲烷总烃</w:t>
            </w:r>
          </w:p>
        </w:tc>
        <w:tc>
          <w:tcPr>
            <w:tcW w:w="1103" w:type="pct"/>
            <w:noWrap w:val="0"/>
            <w:tcMar>
              <w:left w:w="28" w:type="dxa"/>
              <w:right w:w="28" w:type="dxa"/>
            </w:tcMar>
            <w:vAlign w:val="center"/>
          </w:tcPr>
          <w:p w14:paraId="16A848FE">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冷凝+碱喷淋+</w:t>
            </w:r>
            <w:r>
              <w:rPr>
                <w:rFonts w:hint="eastAsia" w:cs="Times New Roman"/>
                <w:b w:val="0"/>
                <w:bCs w:val="0"/>
                <w:color w:val="000000" w:themeColor="text1"/>
                <w:sz w:val="21"/>
                <w:szCs w:val="21"/>
                <w:highlight w:val="none"/>
                <w:lang w:val="en-US" w:eastAsia="zh-CN"/>
                <w14:textFill>
                  <w14:solidFill>
                    <w14:schemeClr w14:val="tx1"/>
                  </w14:solidFill>
                </w14:textFill>
              </w:rPr>
              <w:t>除湿+</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活性炭</w:t>
            </w:r>
          </w:p>
        </w:tc>
        <w:tc>
          <w:tcPr>
            <w:tcW w:w="1169" w:type="pct"/>
            <w:vMerge w:val="continue"/>
            <w:noWrap w:val="0"/>
            <w:tcMar>
              <w:left w:w="28" w:type="dxa"/>
              <w:right w:w="28" w:type="dxa"/>
            </w:tcMar>
            <w:vAlign w:val="center"/>
          </w:tcPr>
          <w:p w14:paraId="5F379B87">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23A3B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vMerge w:val="continue"/>
            <w:noWrap w:val="0"/>
            <w:tcMar>
              <w:left w:w="28" w:type="dxa"/>
              <w:right w:w="28" w:type="dxa"/>
            </w:tcMar>
            <w:vAlign w:val="center"/>
          </w:tcPr>
          <w:p w14:paraId="2977767E">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22" w:type="pct"/>
            <w:vMerge w:val="restart"/>
            <w:noWrap w:val="0"/>
            <w:tcMar>
              <w:left w:w="28" w:type="dxa"/>
              <w:right w:w="28" w:type="dxa"/>
            </w:tcMar>
            <w:vAlign w:val="center"/>
          </w:tcPr>
          <w:p w14:paraId="62BD5CE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无组织</w:t>
            </w:r>
          </w:p>
        </w:tc>
        <w:tc>
          <w:tcPr>
            <w:tcW w:w="509" w:type="pct"/>
            <w:vMerge w:val="restart"/>
            <w:noWrap w:val="0"/>
            <w:tcMar>
              <w:left w:w="28" w:type="dxa"/>
              <w:right w:w="28" w:type="dxa"/>
            </w:tcMar>
            <w:vAlign w:val="center"/>
          </w:tcPr>
          <w:p w14:paraId="32A5C13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厂界</w:t>
            </w:r>
          </w:p>
        </w:tc>
        <w:tc>
          <w:tcPr>
            <w:tcW w:w="1126" w:type="pct"/>
            <w:noWrap w:val="0"/>
            <w:tcMar>
              <w:left w:w="28" w:type="dxa"/>
              <w:right w:w="28" w:type="dxa"/>
            </w:tcMar>
            <w:vAlign w:val="center"/>
          </w:tcPr>
          <w:p w14:paraId="101CB48E">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1103" w:type="pct"/>
            <w:vMerge w:val="restart"/>
            <w:noWrap w:val="0"/>
            <w:tcMar>
              <w:left w:w="28" w:type="dxa"/>
              <w:right w:w="28" w:type="dxa"/>
            </w:tcMar>
            <w:vAlign w:val="center"/>
          </w:tcPr>
          <w:p w14:paraId="545C6C8D">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169" w:type="pct"/>
            <w:vMerge w:val="restart"/>
            <w:noWrap w:val="0"/>
            <w:tcMar>
              <w:left w:w="28" w:type="dxa"/>
              <w:right w:w="28" w:type="dxa"/>
            </w:tcMar>
            <w:vAlign w:val="center"/>
          </w:tcPr>
          <w:p w14:paraId="651B350E">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《大气污染物综合排放标准》（DB32/4041-2021）</w:t>
            </w:r>
          </w:p>
        </w:tc>
      </w:tr>
      <w:tr w14:paraId="5583D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546" w:hRule="atLeast"/>
        </w:trPr>
        <w:tc>
          <w:tcPr>
            <w:tcW w:w="770" w:type="pct"/>
            <w:vMerge w:val="continue"/>
            <w:noWrap w:val="0"/>
            <w:tcMar>
              <w:left w:w="28" w:type="dxa"/>
              <w:right w:w="28" w:type="dxa"/>
            </w:tcMar>
            <w:vAlign w:val="center"/>
          </w:tcPr>
          <w:p w14:paraId="573AAC9A">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22" w:type="pct"/>
            <w:vMerge w:val="continue"/>
            <w:noWrap w:val="0"/>
            <w:tcMar>
              <w:left w:w="28" w:type="dxa"/>
              <w:right w:w="28" w:type="dxa"/>
            </w:tcMar>
            <w:vAlign w:val="center"/>
          </w:tcPr>
          <w:p w14:paraId="6FAFCAFD">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509" w:type="pct"/>
            <w:vMerge w:val="continue"/>
            <w:noWrap w:val="0"/>
            <w:tcMar>
              <w:left w:w="28" w:type="dxa"/>
              <w:right w:w="28" w:type="dxa"/>
            </w:tcMar>
            <w:vAlign w:val="center"/>
          </w:tcPr>
          <w:p w14:paraId="06B6D18B">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126" w:type="pct"/>
            <w:noWrap w:val="0"/>
            <w:tcMar>
              <w:left w:w="28" w:type="dxa"/>
              <w:right w:w="28" w:type="dxa"/>
            </w:tcMar>
            <w:vAlign w:val="center"/>
          </w:tcPr>
          <w:p w14:paraId="33DD979C">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1103" w:type="pct"/>
            <w:vMerge w:val="continue"/>
            <w:noWrap w:val="0"/>
            <w:tcMar>
              <w:left w:w="28" w:type="dxa"/>
              <w:right w:w="28" w:type="dxa"/>
            </w:tcMar>
            <w:vAlign w:val="center"/>
          </w:tcPr>
          <w:p w14:paraId="17C9852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69" w:type="pct"/>
            <w:vMerge w:val="continue"/>
            <w:noWrap w:val="0"/>
            <w:tcMar>
              <w:left w:w="28" w:type="dxa"/>
              <w:right w:w="28" w:type="dxa"/>
            </w:tcMar>
            <w:vAlign w:val="center"/>
          </w:tcPr>
          <w:p w14:paraId="4C27ED2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151BF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vMerge w:val="continue"/>
            <w:noWrap w:val="0"/>
            <w:tcMar>
              <w:left w:w="28" w:type="dxa"/>
              <w:right w:w="28" w:type="dxa"/>
            </w:tcMar>
            <w:vAlign w:val="center"/>
          </w:tcPr>
          <w:p w14:paraId="53D244C6">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22" w:type="pct"/>
            <w:vMerge w:val="continue"/>
            <w:noWrap w:val="0"/>
            <w:tcMar>
              <w:left w:w="28" w:type="dxa"/>
              <w:right w:w="28" w:type="dxa"/>
            </w:tcMar>
            <w:vAlign w:val="center"/>
          </w:tcPr>
          <w:p w14:paraId="78B0BED3">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509" w:type="pct"/>
            <w:noWrap w:val="0"/>
            <w:tcMar>
              <w:left w:w="28" w:type="dxa"/>
              <w:right w:w="28" w:type="dxa"/>
            </w:tcMar>
            <w:vAlign w:val="center"/>
          </w:tcPr>
          <w:p w14:paraId="669968C6">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车间外厂区内</w:t>
            </w:r>
          </w:p>
        </w:tc>
        <w:tc>
          <w:tcPr>
            <w:tcW w:w="1126" w:type="pct"/>
            <w:noWrap w:val="0"/>
            <w:tcMar>
              <w:left w:w="28" w:type="dxa"/>
              <w:right w:w="28" w:type="dxa"/>
            </w:tcMar>
            <w:vAlign w:val="center"/>
          </w:tcPr>
          <w:p w14:paraId="3C35BCC2">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非甲烷总烃</w:t>
            </w:r>
          </w:p>
        </w:tc>
        <w:tc>
          <w:tcPr>
            <w:tcW w:w="1103" w:type="pct"/>
            <w:noWrap w:val="0"/>
            <w:tcMar>
              <w:left w:w="28" w:type="dxa"/>
              <w:right w:w="28" w:type="dxa"/>
            </w:tcMar>
            <w:vAlign w:val="center"/>
          </w:tcPr>
          <w:p w14:paraId="07447343">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169" w:type="pct"/>
            <w:noWrap w:val="0"/>
            <w:tcMar>
              <w:left w:w="28" w:type="dxa"/>
              <w:right w:w="28" w:type="dxa"/>
            </w:tcMar>
            <w:vAlign w:val="center"/>
          </w:tcPr>
          <w:p w14:paraId="5AE06B7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《大气污染物综合排放标准》（DB32/4041-2021）</w:t>
            </w:r>
          </w:p>
        </w:tc>
      </w:tr>
      <w:tr w14:paraId="703A7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vMerge w:val="restart"/>
            <w:noWrap w:val="0"/>
            <w:tcMar>
              <w:left w:w="28" w:type="dxa"/>
              <w:right w:w="28" w:type="dxa"/>
            </w:tcMar>
            <w:vAlign w:val="center"/>
          </w:tcPr>
          <w:p w14:paraId="058C769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地表水环境</w:t>
            </w:r>
          </w:p>
        </w:tc>
        <w:tc>
          <w:tcPr>
            <w:tcW w:w="831" w:type="pct"/>
            <w:gridSpan w:val="2"/>
            <w:vMerge w:val="restart"/>
            <w:noWrap w:val="0"/>
            <w:tcMar>
              <w:left w:w="28" w:type="dxa"/>
              <w:right w:w="28" w:type="dxa"/>
            </w:tcMar>
            <w:vAlign w:val="center"/>
          </w:tcPr>
          <w:p w14:paraId="03FC5EF4">
            <w:pPr>
              <w:pStyle w:val="26"/>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生活污水</w:t>
            </w:r>
          </w:p>
          <w:p w14:paraId="5F021046">
            <w:pPr>
              <w:pStyle w:val="26"/>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DW-001</w:t>
            </w:r>
          </w:p>
        </w:tc>
        <w:tc>
          <w:tcPr>
            <w:tcW w:w="1126" w:type="pct"/>
            <w:noWrap w:val="0"/>
            <w:tcMar>
              <w:left w:w="28" w:type="dxa"/>
              <w:right w:w="28" w:type="dxa"/>
            </w:tcMar>
            <w:vAlign w:val="center"/>
          </w:tcPr>
          <w:p w14:paraId="4370DA98">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COD</w:t>
            </w:r>
          </w:p>
        </w:tc>
        <w:tc>
          <w:tcPr>
            <w:tcW w:w="1103" w:type="pct"/>
            <w:vMerge w:val="restart"/>
            <w:noWrap w:val="0"/>
            <w:tcMar>
              <w:left w:w="28" w:type="dxa"/>
              <w:right w:w="28" w:type="dxa"/>
            </w:tcMar>
            <w:vAlign w:val="center"/>
          </w:tcPr>
          <w:p w14:paraId="1AE0EDFD">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接管</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至常州</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金坛第二污水处理厂</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处理</w:t>
            </w:r>
          </w:p>
        </w:tc>
        <w:tc>
          <w:tcPr>
            <w:tcW w:w="1169" w:type="pct"/>
            <w:vMerge w:val="restart"/>
            <w:noWrap w:val="0"/>
            <w:tcMar>
              <w:left w:w="28" w:type="dxa"/>
              <w:right w:w="28" w:type="dxa"/>
            </w:tcMar>
            <w:vAlign w:val="center"/>
          </w:tcPr>
          <w:p w14:paraId="772F97E5">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常州</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金坛第二污水处理厂</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接管标准</w:t>
            </w:r>
          </w:p>
        </w:tc>
      </w:tr>
      <w:tr w14:paraId="37406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vMerge w:val="continue"/>
            <w:noWrap w:val="0"/>
            <w:tcMar>
              <w:left w:w="28" w:type="dxa"/>
              <w:right w:w="28" w:type="dxa"/>
            </w:tcMar>
            <w:vAlign w:val="center"/>
          </w:tcPr>
          <w:p w14:paraId="6C835C1D">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831" w:type="pct"/>
            <w:gridSpan w:val="2"/>
            <w:vMerge w:val="continue"/>
            <w:noWrap w:val="0"/>
            <w:tcMar>
              <w:left w:w="28" w:type="dxa"/>
              <w:right w:w="28" w:type="dxa"/>
            </w:tcMar>
            <w:vAlign w:val="center"/>
          </w:tcPr>
          <w:p w14:paraId="3DC597D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26" w:type="pct"/>
            <w:noWrap w:val="0"/>
            <w:tcMar>
              <w:left w:w="28" w:type="dxa"/>
              <w:right w:w="28" w:type="dxa"/>
            </w:tcMar>
            <w:vAlign w:val="center"/>
          </w:tcPr>
          <w:p w14:paraId="04078A5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SS</w:t>
            </w:r>
          </w:p>
        </w:tc>
        <w:tc>
          <w:tcPr>
            <w:tcW w:w="1103" w:type="pct"/>
            <w:vMerge w:val="continue"/>
            <w:noWrap w:val="0"/>
            <w:tcMar>
              <w:left w:w="28" w:type="dxa"/>
              <w:right w:w="28" w:type="dxa"/>
            </w:tcMar>
            <w:vAlign w:val="center"/>
          </w:tcPr>
          <w:p w14:paraId="42DE5834">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69" w:type="pct"/>
            <w:vMerge w:val="continue"/>
            <w:noWrap w:val="0"/>
            <w:tcMar>
              <w:left w:w="28" w:type="dxa"/>
              <w:right w:w="28" w:type="dxa"/>
            </w:tcMar>
            <w:vAlign w:val="center"/>
          </w:tcPr>
          <w:p w14:paraId="29277565">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7B42E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vMerge w:val="continue"/>
            <w:noWrap w:val="0"/>
            <w:tcMar>
              <w:left w:w="28" w:type="dxa"/>
              <w:right w:w="28" w:type="dxa"/>
            </w:tcMar>
            <w:vAlign w:val="center"/>
          </w:tcPr>
          <w:p w14:paraId="0E61727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831" w:type="pct"/>
            <w:gridSpan w:val="2"/>
            <w:vMerge w:val="continue"/>
            <w:noWrap w:val="0"/>
            <w:tcMar>
              <w:left w:w="28" w:type="dxa"/>
              <w:right w:w="28" w:type="dxa"/>
            </w:tcMar>
            <w:vAlign w:val="center"/>
          </w:tcPr>
          <w:p w14:paraId="4698A116">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26" w:type="pct"/>
            <w:noWrap w:val="0"/>
            <w:tcMar>
              <w:left w:w="28" w:type="dxa"/>
              <w:right w:w="28" w:type="dxa"/>
            </w:tcMar>
            <w:vAlign w:val="center"/>
          </w:tcPr>
          <w:p w14:paraId="36048A3B">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-N</w:t>
            </w:r>
          </w:p>
        </w:tc>
        <w:tc>
          <w:tcPr>
            <w:tcW w:w="1103" w:type="pct"/>
            <w:vMerge w:val="continue"/>
            <w:noWrap w:val="0"/>
            <w:tcMar>
              <w:left w:w="28" w:type="dxa"/>
              <w:right w:w="28" w:type="dxa"/>
            </w:tcMar>
            <w:vAlign w:val="center"/>
          </w:tcPr>
          <w:p w14:paraId="77718302">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69" w:type="pct"/>
            <w:vMerge w:val="continue"/>
            <w:noWrap w:val="0"/>
            <w:tcMar>
              <w:left w:w="28" w:type="dxa"/>
              <w:right w:w="28" w:type="dxa"/>
            </w:tcMar>
            <w:vAlign w:val="center"/>
          </w:tcPr>
          <w:p w14:paraId="003B8EB3">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3A125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vMerge w:val="continue"/>
            <w:noWrap w:val="0"/>
            <w:tcMar>
              <w:left w:w="28" w:type="dxa"/>
              <w:right w:w="28" w:type="dxa"/>
            </w:tcMar>
            <w:vAlign w:val="center"/>
          </w:tcPr>
          <w:p w14:paraId="3454CA07">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831" w:type="pct"/>
            <w:gridSpan w:val="2"/>
            <w:vMerge w:val="continue"/>
            <w:noWrap w:val="0"/>
            <w:tcMar>
              <w:left w:w="28" w:type="dxa"/>
              <w:right w:w="28" w:type="dxa"/>
            </w:tcMar>
            <w:vAlign w:val="center"/>
          </w:tcPr>
          <w:p w14:paraId="1F59E4E8">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26" w:type="pct"/>
            <w:noWrap w:val="0"/>
            <w:tcMar>
              <w:left w:w="28" w:type="dxa"/>
              <w:right w:w="28" w:type="dxa"/>
            </w:tcMar>
            <w:vAlign w:val="center"/>
          </w:tcPr>
          <w:p w14:paraId="7799AB53">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TP</w:t>
            </w:r>
          </w:p>
        </w:tc>
        <w:tc>
          <w:tcPr>
            <w:tcW w:w="1103" w:type="pct"/>
            <w:vMerge w:val="continue"/>
            <w:noWrap w:val="0"/>
            <w:tcMar>
              <w:left w:w="28" w:type="dxa"/>
              <w:right w:w="28" w:type="dxa"/>
            </w:tcMar>
            <w:vAlign w:val="center"/>
          </w:tcPr>
          <w:p w14:paraId="2FA7B1A4">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69" w:type="pct"/>
            <w:vMerge w:val="continue"/>
            <w:noWrap w:val="0"/>
            <w:tcMar>
              <w:left w:w="28" w:type="dxa"/>
              <w:right w:w="28" w:type="dxa"/>
            </w:tcMar>
            <w:vAlign w:val="center"/>
          </w:tcPr>
          <w:p w14:paraId="44F16719">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0A9E6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vMerge w:val="continue"/>
            <w:noWrap w:val="0"/>
            <w:tcMar>
              <w:left w:w="28" w:type="dxa"/>
              <w:right w:w="28" w:type="dxa"/>
            </w:tcMar>
            <w:vAlign w:val="center"/>
          </w:tcPr>
          <w:p w14:paraId="111A2852">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831" w:type="pct"/>
            <w:gridSpan w:val="2"/>
            <w:vMerge w:val="continue"/>
            <w:noWrap w:val="0"/>
            <w:tcMar>
              <w:left w:w="28" w:type="dxa"/>
              <w:right w:w="28" w:type="dxa"/>
            </w:tcMar>
            <w:vAlign w:val="center"/>
          </w:tcPr>
          <w:p w14:paraId="16443FD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26" w:type="pct"/>
            <w:noWrap w:val="0"/>
            <w:tcMar>
              <w:left w:w="28" w:type="dxa"/>
              <w:right w:w="28" w:type="dxa"/>
            </w:tcMar>
            <w:vAlign w:val="center"/>
          </w:tcPr>
          <w:p w14:paraId="6EAF298A">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TN</w:t>
            </w:r>
          </w:p>
        </w:tc>
        <w:tc>
          <w:tcPr>
            <w:tcW w:w="1103" w:type="pct"/>
            <w:vMerge w:val="continue"/>
            <w:noWrap w:val="0"/>
            <w:tcMar>
              <w:left w:w="28" w:type="dxa"/>
              <w:right w:w="28" w:type="dxa"/>
            </w:tcMar>
            <w:vAlign w:val="center"/>
          </w:tcPr>
          <w:p w14:paraId="53557AA9">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69" w:type="pct"/>
            <w:vMerge w:val="continue"/>
            <w:noWrap w:val="0"/>
            <w:tcMar>
              <w:left w:w="28" w:type="dxa"/>
              <w:right w:w="28" w:type="dxa"/>
            </w:tcMar>
            <w:vAlign w:val="center"/>
          </w:tcPr>
          <w:p w14:paraId="64E96072">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0E473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noWrap w:val="0"/>
            <w:tcMar>
              <w:left w:w="28" w:type="dxa"/>
              <w:right w:w="28" w:type="dxa"/>
            </w:tcMar>
            <w:vAlign w:val="center"/>
          </w:tcPr>
          <w:p w14:paraId="12BFA0A8">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声环境</w:t>
            </w:r>
          </w:p>
        </w:tc>
        <w:tc>
          <w:tcPr>
            <w:tcW w:w="831" w:type="pct"/>
            <w:gridSpan w:val="2"/>
            <w:noWrap w:val="0"/>
            <w:tcMar>
              <w:left w:w="28" w:type="dxa"/>
              <w:right w:w="28" w:type="dxa"/>
            </w:tcMar>
            <w:vAlign w:val="center"/>
          </w:tcPr>
          <w:p w14:paraId="3F1E00F6">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厂</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界外1m</w:t>
            </w:r>
          </w:p>
        </w:tc>
        <w:tc>
          <w:tcPr>
            <w:tcW w:w="1126" w:type="pct"/>
            <w:noWrap w:val="0"/>
            <w:tcMar>
              <w:left w:w="28" w:type="dxa"/>
              <w:right w:w="28" w:type="dxa"/>
            </w:tcMar>
            <w:vAlign w:val="center"/>
          </w:tcPr>
          <w:p w14:paraId="64F8BC46">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工业噪声</w:t>
            </w:r>
          </w:p>
        </w:tc>
        <w:tc>
          <w:tcPr>
            <w:tcW w:w="1103" w:type="pct"/>
            <w:noWrap w:val="0"/>
            <w:tcMar>
              <w:left w:w="28" w:type="dxa"/>
              <w:right w:w="28" w:type="dxa"/>
            </w:tcMar>
            <w:vAlign w:val="center"/>
          </w:tcPr>
          <w:p w14:paraId="03981FA0">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合理布局、隔声降噪处理、建筑隔声等措施</w:t>
            </w:r>
          </w:p>
        </w:tc>
        <w:tc>
          <w:tcPr>
            <w:tcW w:w="1169" w:type="pct"/>
            <w:noWrap w:val="0"/>
            <w:tcMar>
              <w:left w:w="28" w:type="dxa"/>
              <w:right w:w="28" w:type="dxa"/>
            </w:tcMar>
            <w:vAlign w:val="center"/>
          </w:tcPr>
          <w:p w14:paraId="1A7D759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《工业企业厂界环境噪声排放标准》（GB12348－2008）中</w:t>
            </w:r>
            <w:r>
              <w:rPr>
                <w:rFonts w:hint="eastAsia"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类</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标准</w:t>
            </w:r>
          </w:p>
        </w:tc>
      </w:tr>
      <w:tr w14:paraId="7E81A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noWrap w:val="0"/>
            <w:tcMar>
              <w:left w:w="28" w:type="dxa"/>
              <w:right w:w="28" w:type="dxa"/>
            </w:tcMar>
            <w:vAlign w:val="center"/>
          </w:tcPr>
          <w:p w14:paraId="5002C970">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电磁辐射</w:t>
            </w:r>
          </w:p>
        </w:tc>
        <w:tc>
          <w:tcPr>
            <w:tcW w:w="831" w:type="pct"/>
            <w:gridSpan w:val="2"/>
            <w:noWrap w:val="0"/>
            <w:tcMar>
              <w:left w:w="28" w:type="dxa"/>
              <w:right w:w="28" w:type="dxa"/>
            </w:tcMar>
            <w:vAlign w:val="center"/>
          </w:tcPr>
          <w:p w14:paraId="69DBA036">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126" w:type="pct"/>
            <w:noWrap w:val="0"/>
            <w:tcMar>
              <w:left w:w="28" w:type="dxa"/>
              <w:right w:w="28" w:type="dxa"/>
            </w:tcMar>
            <w:vAlign w:val="center"/>
          </w:tcPr>
          <w:p w14:paraId="66007C9D">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103" w:type="pct"/>
            <w:noWrap w:val="0"/>
            <w:tcMar>
              <w:left w:w="28" w:type="dxa"/>
              <w:right w:w="28" w:type="dxa"/>
            </w:tcMar>
            <w:vAlign w:val="center"/>
          </w:tcPr>
          <w:p w14:paraId="086972F5">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169" w:type="pct"/>
            <w:noWrap w:val="0"/>
            <w:tcMar>
              <w:left w:w="28" w:type="dxa"/>
              <w:right w:w="28" w:type="dxa"/>
            </w:tcMar>
            <w:vAlign w:val="center"/>
          </w:tcPr>
          <w:p w14:paraId="6B7ACE1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14:paraId="201D8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noWrap w:val="0"/>
            <w:tcMar>
              <w:left w:w="28" w:type="dxa"/>
              <w:right w:w="28" w:type="dxa"/>
            </w:tcMar>
            <w:vAlign w:val="center"/>
          </w:tcPr>
          <w:p w14:paraId="4054BBFD">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固体</w:t>
            </w: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废物</w:t>
            </w:r>
          </w:p>
        </w:tc>
        <w:tc>
          <w:tcPr>
            <w:tcW w:w="4229" w:type="pct"/>
            <w:gridSpan w:val="5"/>
            <w:noWrap w:val="0"/>
            <w:tcMar>
              <w:left w:w="28" w:type="dxa"/>
              <w:right w:w="28" w:type="dxa"/>
            </w:tcMar>
            <w:vAlign w:val="center"/>
          </w:tcPr>
          <w:p w14:paraId="4E0CC0AC">
            <w:pPr>
              <w:keepNext w:val="0"/>
              <w:keepLines w:val="0"/>
              <w:pageBreakBefore w:val="0"/>
              <w:kinsoku/>
              <w:wordWrap/>
              <w:overflowPunct/>
              <w:topLinePunct w:val="0"/>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一般工业固体</w:t>
            </w: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废物</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集中收集后外售综合利用；生活</w:t>
            </w: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垃圾</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集中收集后由环卫部门统一清运；危险</w:t>
            </w: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废物</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收集暂存</w:t>
            </w: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危险废物暂存间</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，定期交由有资质单位处理。处置率</w:t>
            </w: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100%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，零排放。</w:t>
            </w:r>
          </w:p>
        </w:tc>
      </w:tr>
      <w:tr w14:paraId="6E798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noWrap w:val="0"/>
            <w:tcMar>
              <w:left w:w="28" w:type="dxa"/>
              <w:right w:w="28" w:type="dxa"/>
            </w:tcMar>
            <w:vAlign w:val="center"/>
          </w:tcPr>
          <w:p w14:paraId="1CEAD5D2">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土壤及地下水</w:t>
            </w:r>
          </w:p>
          <w:p w14:paraId="5880836D">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w:t>
            </w: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防治</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措施</w:t>
            </w:r>
          </w:p>
        </w:tc>
        <w:tc>
          <w:tcPr>
            <w:tcW w:w="4229" w:type="pct"/>
            <w:gridSpan w:val="5"/>
            <w:noWrap w:val="0"/>
            <w:tcMar>
              <w:left w:w="28" w:type="dxa"/>
              <w:right w:w="28" w:type="dxa"/>
            </w:tcMar>
            <w:vAlign w:val="center"/>
          </w:tcPr>
          <w:p w14:paraId="2DCE4E01">
            <w:pPr>
              <w:keepNext w:val="0"/>
              <w:keepLines w:val="0"/>
              <w:pageBreakBefore w:val="0"/>
              <w:kinsoku/>
              <w:wordWrap/>
              <w:overflowPunct/>
              <w:topLinePunct w:val="0"/>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（1）源头上控制对地下水的污染：实施清洁生产和循环经济，减少污染物的排放量。从设计、管理各种工艺设备和物料运输线路上，预防和减少污染物的跑冒滴漏；合理布局，减少污染物泄漏途径。（2）</w:t>
            </w: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危险废物暂存间</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车间等采取相应的防渗防漏措施，以及采取分区防控措施；生产过程严格控制，定期对管道、设备等进行检修，预防</w:t>
            </w: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跑</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、冒、滴、漏现象发生。（3）生活污水设专用防渗管沟，管沟上设活动观察顶盖，以便出现渗漏问题及时发现解决；完善</w:t>
            </w: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雨</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污管网系统，保证污水能够顺畅排入市政污水管网；生活污水处理设施设置防渗、防腐衬层。</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（4）分区防控措施。</w:t>
            </w:r>
          </w:p>
        </w:tc>
      </w:tr>
      <w:tr w14:paraId="41A0C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noWrap w:val="0"/>
            <w:tcMar>
              <w:left w:w="28" w:type="dxa"/>
              <w:right w:w="28" w:type="dxa"/>
            </w:tcMar>
            <w:vAlign w:val="center"/>
          </w:tcPr>
          <w:p w14:paraId="04CF59B3">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生态保护措施</w:t>
            </w:r>
          </w:p>
        </w:tc>
        <w:tc>
          <w:tcPr>
            <w:tcW w:w="4229" w:type="pct"/>
            <w:gridSpan w:val="5"/>
            <w:noWrap w:val="0"/>
            <w:tcMar>
              <w:left w:w="28" w:type="dxa"/>
              <w:right w:w="28" w:type="dxa"/>
            </w:tcMar>
            <w:vAlign w:val="center"/>
          </w:tcPr>
          <w:p w14:paraId="2FEA5D5D">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shd w:val="clear" w:fill="auto"/>
                <w14:textFill>
                  <w14:solidFill>
                    <w14:schemeClr w14:val="tx1"/>
                  </w14:solidFill>
                </w14:textFill>
              </w:rPr>
              <w:t>无</w:t>
            </w:r>
          </w:p>
        </w:tc>
      </w:tr>
      <w:tr w14:paraId="51D71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noWrap w:val="0"/>
            <w:tcMar>
              <w:left w:w="28" w:type="dxa"/>
              <w:right w:w="28" w:type="dxa"/>
            </w:tcMar>
            <w:vAlign w:val="center"/>
          </w:tcPr>
          <w:p w14:paraId="238D9978">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环境风险</w:t>
            </w:r>
          </w:p>
          <w:p w14:paraId="6E61F996">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防范措施</w:t>
            </w:r>
          </w:p>
        </w:tc>
        <w:tc>
          <w:tcPr>
            <w:tcW w:w="4229" w:type="pct"/>
            <w:gridSpan w:val="5"/>
            <w:noWrap w:val="0"/>
            <w:tcMar>
              <w:left w:w="28" w:type="dxa"/>
              <w:right w:w="28" w:type="dxa"/>
            </w:tcMar>
            <w:vAlign w:val="center"/>
          </w:tcPr>
          <w:p w14:paraId="369FE240">
            <w:pPr>
              <w:keepNext w:val="0"/>
              <w:keepLines w:val="0"/>
              <w:pageBreakBefore w:val="0"/>
              <w:kinsoku/>
              <w:wordWrap/>
              <w:overflowPunct/>
              <w:topLinePunct w:val="0"/>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废物</w:t>
            </w:r>
            <w:r>
              <w:rPr>
                <w:rFonts w:hint="default" w:ascii="Times New Roman" w:hAnsi="Times New Roman" w:eastAsia="宋体" w:cs="Times New Roman"/>
                <w:color w:val="000000" w:themeColor="text1"/>
                <w:sz w:val="21"/>
                <w:szCs w:val="21"/>
                <w:highlight w:val="none"/>
                <w14:textFill>
                  <w14:solidFill>
                    <w14:schemeClr w14:val="tx1"/>
                  </w14:solidFill>
                </w14:textFill>
              </w:rPr>
              <w:t>（库）暂存场应防风、防晒、防雨、防漏、防渗、防腐以及其他环境污染</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防治</w:t>
            </w:r>
            <w:r>
              <w:rPr>
                <w:rFonts w:hint="default" w:ascii="Times New Roman" w:hAnsi="Times New Roman" w:eastAsia="宋体" w:cs="Times New Roman"/>
                <w:color w:val="000000" w:themeColor="text1"/>
                <w:sz w:val="21"/>
                <w:szCs w:val="21"/>
                <w:highlight w:val="none"/>
                <w14:textFill>
                  <w14:solidFill>
                    <w14:schemeClr w14:val="tx1"/>
                  </w14:solidFill>
                </w14:textFill>
              </w:rPr>
              <w:t>措施，不应露天堆放危险</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废物</w:t>
            </w:r>
            <w:r>
              <w:rPr>
                <w:rFonts w:hint="default" w:ascii="Times New Roman" w:hAnsi="Times New Roman" w:eastAsia="宋体" w:cs="Times New Roman"/>
                <w:color w:val="000000" w:themeColor="text1"/>
                <w:sz w:val="21"/>
                <w:szCs w:val="21"/>
                <w:highlight w:val="none"/>
                <w14:textFill>
                  <w14:solidFill>
                    <w14:schemeClr w14:val="tx1"/>
                  </w14:solidFill>
                </w14:textFill>
              </w:rPr>
              <w:t>；危险</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废物</w:t>
            </w:r>
            <w:r>
              <w:rPr>
                <w:rFonts w:hint="default" w:ascii="Times New Roman" w:hAnsi="Times New Roman" w:eastAsia="宋体" w:cs="Times New Roman"/>
                <w:color w:val="000000" w:themeColor="text1"/>
                <w:sz w:val="21"/>
                <w:szCs w:val="21"/>
                <w:highlight w:val="none"/>
                <w14:textFill>
                  <w14:solidFill>
                    <w14:schemeClr w14:val="tx1"/>
                  </w14:solidFill>
                </w14:textFill>
              </w:rPr>
              <w:t>密闭保存，加强巡视，及时处置。加强现场管理，消除</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跑</w:t>
            </w:r>
            <w:r>
              <w:rPr>
                <w:rFonts w:hint="default" w:ascii="Times New Roman" w:hAnsi="Times New Roman" w:eastAsia="宋体" w:cs="Times New Roman"/>
                <w:color w:val="000000" w:themeColor="text1"/>
                <w:sz w:val="21"/>
                <w:szCs w:val="21"/>
                <w:highlight w:val="none"/>
                <w14:textFill>
                  <w14:solidFill>
                    <w14:schemeClr w14:val="tx1"/>
                  </w14:solidFill>
                </w14:textFill>
              </w:rPr>
              <w:t>、冒、滴、漏；</w:t>
            </w:r>
            <w:r>
              <w:rPr>
                <w:rFonts w:hint="eastAsia" w:cs="Times New Roman"/>
                <w:color w:val="000000" w:themeColor="text1"/>
                <w:sz w:val="21"/>
                <w:szCs w:val="21"/>
                <w:highlight w:val="none"/>
                <w:lang w:val="en-US" w:eastAsia="zh-CN"/>
                <w14:textFill>
                  <w14:solidFill>
                    <w14:schemeClr w14:val="tx1"/>
                  </w14:solidFill>
                </w14:textFill>
              </w:rPr>
              <w:t>液态物料丁酸丁酯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等尽量减少存储量，放置在通风处；</w:t>
            </w:r>
            <w:r>
              <w:rPr>
                <w:rFonts w:hint="default" w:ascii="Times New Roman" w:hAnsi="Times New Roman" w:eastAsia="宋体" w:cs="Times New Roman"/>
                <w:color w:val="000000" w:themeColor="text1"/>
                <w:sz w:val="21"/>
                <w:szCs w:val="21"/>
                <w:highlight w:val="none"/>
                <w14:textFill>
                  <w14:solidFill>
                    <w14:schemeClr w14:val="tx1"/>
                  </w14:solidFill>
                </w14:textFill>
              </w:rPr>
              <w:t>建立健全安全规程及</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值勤</w:t>
            </w:r>
            <w:r>
              <w:rPr>
                <w:rFonts w:hint="default" w:ascii="Times New Roman" w:hAnsi="Times New Roman" w:eastAsia="宋体" w:cs="Times New Roman"/>
                <w:color w:val="000000" w:themeColor="text1"/>
                <w:sz w:val="21"/>
                <w:szCs w:val="21"/>
                <w:highlight w:val="none"/>
                <w14:textFill>
                  <w14:solidFill>
                    <w14:schemeClr w14:val="tx1"/>
                  </w14:solidFill>
                </w14:textFill>
              </w:rPr>
              <w:t>制度，设置通信、报警装置，确保其处于完好状态，设置专人定期检查原辅料区及危险</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废物</w:t>
            </w:r>
            <w:r>
              <w:rPr>
                <w:rFonts w:hint="default" w:ascii="Times New Roman" w:hAnsi="Times New Roman" w:eastAsia="宋体" w:cs="Times New Roman"/>
                <w:color w:val="000000" w:themeColor="text1"/>
                <w:sz w:val="21"/>
                <w:szCs w:val="21"/>
                <w:highlight w:val="none"/>
                <w14:textFill>
                  <w14:solidFill>
                    <w14:schemeClr w14:val="tx1"/>
                  </w14:solidFill>
                </w14:textFill>
              </w:rPr>
              <w:t>暂存场的暂存情况；定期检查厂内各风险防范措施的完善情况，</w:t>
            </w:r>
            <w:r>
              <w:rPr>
                <w:rFonts w:hint="default" w:ascii="Times New Roman" w:hAnsi="Times New Roman" w:eastAsia="宋体" w:cs="Times New Roman"/>
                <w:color w:val="000000" w:themeColor="text1"/>
                <w:sz w:val="21"/>
                <w:szCs w:val="21"/>
                <w:highlight w:val="none"/>
                <w:shd w:val="clear" w:fill="auto"/>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14:textFill>
                  <w14:solidFill>
                    <w14:schemeClr w14:val="tx1"/>
                  </w14:solidFill>
                </w14:textFill>
              </w:rPr>
              <w:t>应急物资，建立健全应急防范机制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远离火源、热源处</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尽量减少存储量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厂区按要求分区防控，做好地面</w:t>
            </w:r>
            <w:r>
              <w:rPr>
                <w:rFonts w:hint="default" w:ascii="Times New Roman" w:hAnsi="Times New Roman" w:eastAsia="宋体" w:cs="Times New Roman"/>
                <w:color w:val="000000" w:themeColor="text1"/>
                <w:sz w:val="21"/>
                <w:szCs w:val="21"/>
                <w:highlight w:val="none"/>
                <w:shd w:val="clear" w:fill="auto"/>
                <w:lang w:val="en-US" w:eastAsia="zh-CN"/>
                <w14:textFill>
                  <w14:solidFill>
                    <w14:schemeClr w14:val="tx1"/>
                  </w14:solidFill>
                </w14:textFill>
              </w:rPr>
              <w:t>防渗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，并定期检查维护；</w:t>
            </w:r>
            <w:r>
              <w:rPr>
                <w:rFonts w:hint="eastAsia" w:cs="Times New Roman"/>
                <w:color w:val="000000" w:themeColor="text1"/>
                <w:sz w:val="21"/>
                <w:szCs w:val="21"/>
                <w:highlight w:val="none"/>
                <w:lang w:val="en-US" w:eastAsia="zh-CN"/>
                <w14:textFill>
                  <w14:solidFill>
                    <w14:schemeClr w14:val="tx1"/>
                  </w14:solidFill>
                </w14:textFill>
              </w:rPr>
              <w:t>依托现有</w:t>
            </w:r>
            <w:r>
              <w:rPr>
                <w:rFonts w:hint="eastAsia" w:cs="Times New Roman"/>
                <w:color w:val="000000" w:themeColor="text1"/>
                <w:highlight w:val="none"/>
                <w:lang w:val="en-US" w:eastAsia="zh-CN"/>
                <w14:textFill>
                  <w14:solidFill>
                    <w14:schemeClr w14:val="tx1"/>
                  </w14:solidFill>
                </w14:textFill>
              </w:rPr>
              <w:t>550</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的事故应急池</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应急事故</w:t>
            </w:r>
            <w:r>
              <w:rPr>
                <w:rFonts w:hint="default" w:ascii="Times New Roman" w:hAnsi="Times New Roman" w:eastAsia="宋体" w:cs="Times New Roman"/>
                <w:color w:val="000000" w:themeColor="text1"/>
                <w:sz w:val="21"/>
                <w:szCs w:val="21"/>
                <w:highlight w:val="none"/>
                <w:shd w:val="clear" w:fill="auto"/>
                <w:lang w:val="en-US" w:eastAsia="zh-CN"/>
                <w14:textFill>
                  <w14:solidFill>
                    <w14:schemeClr w14:val="tx1"/>
                  </w14:solidFill>
                </w14:textFill>
              </w:rPr>
              <w:t>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定期维护。</w:t>
            </w:r>
          </w:p>
        </w:tc>
      </w:tr>
      <w:tr w14:paraId="4D517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770" w:type="pct"/>
            <w:noWrap w:val="0"/>
            <w:tcMar>
              <w:left w:w="28" w:type="dxa"/>
              <w:right w:w="28" w:type="dxa"/>
            </w:tcMar>
            <w:vAlign w:val="center"/>
          </w:tcPr>
          <w:p w14:paraId="440862E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其他环境</w:t>
            </w:r>
          </w:p>
          <w:p w14:paraId="1A1745D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管理要求</w:t>
            </w:r>
          </w:p>
        </w:tc>
        <w:tc>
          <w:tcPr>
            <w:tcW w:w="4229" w:type="pct"/>
            <w:gridSpan w:val="5"/>
            <w:noWrap w:val="0"/>
            <w:tcMar>
              <w:left w:w="28" w:type="dxa"/>
              <w:right w:w="28" w:type="dxa"/>
            </w:tcMar>
            <w:vAlign w:val="center"/>
          </w:tcPr>
          <w:p w14:paraId="6A13F196">
            <w:pPr>
              <w:pStyle w:val="28"/>
              <w:keepNext w:val="0"/>
              <w:keepLines w:val="0"/>
              <w:pageBreakBefore w:val="0"/>
              <w:kinsoku/>
              <w:wordWrap/>
              <w:overflowPunct/>
              <w:topLinePunct w:val="0"/>
              <w:bidi w:val="0"/>
              <w:spacing w:line="240" w:lineRule="auto"/>
              <w:ind w:right="0" w:firstLine="0" w:firstLineChars="0"/>
              <w:jc w:val="left"/>
              <w:textAlignment w:val="auto"/>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项目的环保设施必须与主体工程同时设计、同时施工、同时</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投入使用</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。项目竣工后，须按排污许可相关规定办理排污许可手续，并组织项目竣工环境保护验收，完成后方可投入</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正式</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生产。建设单位应对本项目环境治理设施开展安全风险辨识及安全生产“三同时”工作</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w:t>
            </w:r>
          </w:p>
        </w:tc>
      </w:tr>
    </w:tbl>
    <w:p w14:paraId="05D672E0">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C12B3C0">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000000" w:themeColor="text1"/>
          <w:sz w:val="28"/>
          <w:szCs w:val="28"/>
          <w14:textFill>
            <w14:solidFill>
              <w14:schemeClr w14:val="tx1"/>
            </w14:solidFill>
          </w14:textFill>
        </w:rPr>
      </w:pPr>
      <w:r>
        <w:rPr>
          <w:rFonts w:hint="default" w:ascii="Times New Roman" w:hAnsi="Times New Roman" w:eastAsia="宋体" w:cs="Times New Roman"/>
          <w:b/>
          <w:bCs/>
          <w:snapToGrid w:val="0"/>
          <w:color w:val="000000" w:themeColor="text1"/>
          <w:sz w:val="28"/>
          <w:szCs w:val="28"/>
          <w14:textFill>
            <w14:solidFill>
              <w14:schemeClr w14:val="tx1"/>
            </w14:solidFill>
          </w14:textFill>
        </w:rPr>
        <w:t>六、结论</w:t>
      </w:r>
    </w:p>
    <w:tbl>
      <w:tblPr>
        <w:tblStyle w:val="19"/>
        <w:tblW w:w="87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14:paraId="1E89F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42" w:hRule="atLeast"/>
          <w:jc w:val="center"/>
        </w:trPr>
        <w:tc>
          <w:tcPr>
            <w:tcW w:w="8780" w:type="dxa"/>
            <w:noWrap w:val="0"/>
            <w:vAlign w:val="top"/>
          </w:tcPr>
          <w:p w14:paraId="0454D86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项目符合《建设项目环境保护管理条例》（2017修订版）的相关要求，基本符合</w:t>
            </w:r>
            <w:r>
              <w:rPr>
                <w:rFonts w:hint="default" w:ascii="Times New Roman" w:hAnsi="Times New Roman" w:eastAsia="宋体" w:cs="Times New Roman"/>
                <w:color w:val="000000" w:themeColor="text1"/>
                <w:sz w:val="24"/>
                <w:shd w:val="clear" w:fill="auto"/>
                <w14:textFill>
                  <w14:solidFill>
                    <w14:schemeClr w14:val="tx1"/>
                  </w14:solidFill>
                </w14:textFill>
              </w:rPr>
              <w:t>国家</w:t>
            </w:r>
            <w:r>
              <w:rPr>
                <w:rFonts w:hint="default" w:ascii="Times New Roman" w:hAnsi="Times New Roman" w:eastAsia="宋体" w:cs="Times New Roman"/>
                <w:color w:val="000000" w:themeColor="text1"/>
                <w:sz w:val="24"/>
                <w14:textFill>
                  <w14:solidFill>
                    <w14:schemeClr w14:val="tx1"/>
                  </w14:solidFill>
                </w14:textFill>
              </w:rPr>
              <w:t>及地方有关产业政策；项目基本符合城市总体规划及用地规划要求，选址较合理；本项目采取各项污染</w:t>
            </w:r>
            <w:r>
              <w:rPr>
                <w:rFonts w:hint="default" w:ascii="Times New Roman" w:hAnsi="Times New Roman" w:eastAsia="宋体" w:cs="Times New Roman"/>
                <w:color w:val="000000" w:themeColor="text1"/>
                <w:sz w:val="24"/>
                <w:highlight w:val="none"/>
                <w:shd w:val="clear" w:fill="auto"/>
                <w14:textFill>
                  <w14:solidFill>
                    <w14:schemeClr w14:val="tx1"/>
                  </w14:solidFill>
                </w14:textFill>
              </w:rPr>
              <w:t>防治</w:t>
            </w:r>
            <w:r>
              <w:rPr>
                <w:rFonts w:hint="default" w:ascii="Times New Roman" w:hAnsi="Times New Roman" w:eastAsia="宋体" w:cs="Times New Roman"/>
                <w:color w:val="000000" w:themeColor="text1"/>
                <w:sz w:val="24"/>
                <w14:textFill>
                  <w14:solidFill>
                    <w14:schemeClr w14:val="tx1"/>
                  </w14:solidFill>
                </w14:textFill>
              </w:rPr>
              <w:t>措施后污染物实现达标排放，所在地的现有环境功能不下降；本项目建成后排放的各类污染物可以在</w:t>
            </w:r>
            <w:r>
              <w:rPr>
                <w:rFonts w:hint="default" w:ascii="Times New Roman" w:hAnsi="Times New Roman" w:cs="Times New Roman"/>
                <w:color w:val="000000" w:themeColor="text1"/>
                <w:sz w:val="24"/>
                <w:lang w:val="en-US" w:eastAsia="zh-CN"/>
                <w14:textFill>
                  <w14:solidFill>
                    <w14:schemeClr w14:val="tx1"/>
                  </w14:solidFill>
                </w14:textFill>
              </w:rPr>
              <w:t>金坛区</w:t>
            </w:r>
            <w:r>
              <w:rPr>
                <w:rFonts w:hint="default" w:ascii="Times New Roman" w:hAnsi="Times New Roman" w:eastAsia="宋体" w:cs="Times New Roman"/>
                <w:color w:val="000000" w:themeColor="text1"/>
                <w:sz w:val="24"/>
                <w14:textFill>
                  <w14:solidFill>
                    <w14:schemeClr w14:val="tx1"/>
                  </w14:solidFill>
                </w14:textFill>
              </w:rPr>
              <w:t>平衡；在做好各项风险防范及应急措施的前提下本项目的环境风险在可接受水平内。落实本报告</w:t>
            </w:r>
            <w:r>
              <w:rPr>
                <w:rFonts w:hint="default" w:ascii="Times New Roman" w:hAnsi="Times New Roman" w:eastAsia="宋体" w:cs="Times New Roman"/>
                <w:color w:val="000000" w:themeColor="text1"/>
                <w:sz w:val="24"/>
                <w:shd w:val="clear" w:fill="auto"/>
                <w14:textFill>
                  <w14:solidFill>
                    <w14:schemeClr w14:val="tx1"/>
                  </w14:solidFill>
                </w14:textFill>
              </w:rPr>
              <w:t>表</w:t>
            </w:r>
            <w:r>
              <w:rPr>
                <w:rFonts w:hint="default" w:ascii="Times New Roman" w:hAnsi="Times New Roman" w:eastAsia="宋体" w:cs="Times New Roman"/>
                <w:color w:val="000000" w:themeColor="text1"/>
                <w:sz w:val="24"/>
                <w14:textFill>
                  <w14:solidFill>
                    <w14:schemeClr w14:val="tx1"/>
                  </w14:solidFill>
                </w14:textFill>
              </w:rPr>
              <w:t>提出的各项环保措施要求、严格执行环保“三同时”</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7C62DC5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从</w:t>
            </w:r>
            <w:r>
              <w:rPr>
                <w:rFonts w:hint="default" w:ascii="Times New Roman" w:hAnsi="Times New Roman" w:eastAsia="宋体" w:cs="Times New Roman"/>
                <w:color w:val="000000" w:themeColor="text1"/>
                <w:sz w:val="24"/>
                <w:lang w:val="en-US" w:eastAsia="zh-CN"/>
                <w14:textFill>
                  <w14:solidFill>
                    <w14:schemeClr w14:val="tx1"/>
                  </w14:solidFill>
                </w14:textFill>
              </w:rPr>
              <w:t>环境保护角度分析</w:t>
            </w:r>
            <w:r>
              <w:rPr>
                <w:rFonts w:hint="default" w:ascii="Times New Roman" w:hAnsi="Times New Roman" w:eastAsia="宋体" w:cs="Times New Roman"/>
                <w:color w:val="000000" w:themeColor="text1"/>
                <w:sz w:val="24"/>
                <w14:textFill>
                  <w14:solidFill>
                    <w14:schemeClr w14:val="tx1"/>
                  </w14:solidFill>
                </w14:textFill>
              </w:rPr>
              <w:t>，本项目建设具有环境可行性。</w:t>
            </w:r>
          </w:p>
          <w:p w14:paraId="7F92C5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p>
          <w:p w14:paraId="459847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p>
          <w:p w14:paraId="45AA6B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p>
          <w:p w14:paraId="4553C2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p>
        </w:tc>
      </w:tr>
    </w:tbl>
    <w:p w14:paraId="55E2B848">
      <w:pPr>
        <w:pStyle w:val="26"/>
        <w:rPr>
          <w:rFonts w:hint="default"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D137EFB">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14:textFill>
            <w14:solidFill>
              <w14:schemeClr w14:val="tx1"/>
            </w14:solidFill>
          </w14:textFill>
        </w:rPr>
        <w:t>附表</w:t>
      </w:r>
    </w:p>
    <w:p w14:paraId="0D05FB02">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000000" w:themeColor="text1"/>
          <w:sz w:val="38"/>
          <w:szCs w:val="38"/>
          <w14:textFill>
            <w14:solidFill>
              <w14:schemeClr w14:val="tx1"/>
            </w14:solidFill>
          </w14:textFill>
        </w:rPr>
      </w:pPr>
      <w:r>
        <w:rPr>
          <w:rFonts w:hint="default" w:ascii="Times New Roman" w:hAnsi="Times New Roman" w:eastAsia="宋体" w:cs="Times New Roman"/>
          <w:snapToGrid w:val="0"/>
          <w:color w:val="000000" w:themeColor="text1"/>
          <w:sz w:val="24"/>
          <w:szCs w:val="24"/>
          <w14:textFill>
            <w14:solidFill>
              <w14:schemeClr w14:val="tx1"/>
            </w14:solidFill>
          </w14:textFill>
        </w:rPr>
        <w:t>建设项目污染物排放量汇总表</w:t>
      </w:r>
      <w:r>
        <w:rPr>
          <w:rFonts w:hint="default" w:ascii="Times New Roman" w:hAnsi="Times New Roman" w:eastAsia="宋体" w:cs="Times New Roman"/>
          <w:bCs w:val="0"/>
          <w:snapToGrid w:val="0"/>
          <w:color w:val="000000" w:themeColor="text1"/>
          <w:sz w:val="21"/>
          <w:szCs w:val="21"/>
          <w14:textFill>
            <w14:solidFill>
              <w14:schemeClr w14:val="tx1"/>
            </w14:solidFill>
          </w14:textFill>
        </w:rPr>
        <w:t>（</w:t>
      </w:r>
      <w:r>
        <w:rPr>
          <w:rFonts w:hint="default" w:ascii="Times New Roman" w:hAnsi="Times New Roman" w:eastAsia="宋体" w:cs="Times New Roman"/>
          <w:bCs w:val="0"/>
          <w:snapToGrid w:val="0"/>
          <w:color w:val="000000" w:themeColor="text1"/>
          <w:sz w:val="24"/>
          <w:szCs w:val="24"/>
          <w14:textFill>
            <w14:solidFill>
              <w14:schemeClr w14:val="tx1"/>
            </w14:solidFill>
          </w14:textFill>
        </w:rPr>
        <w:t>单位t/a）</w:t>
      </w:r>
    </w:p>
    <w:tbl>
      <w:tblPr>
        <w:tblStyle w:val="19"/>
        <w:tblW w:w="140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026"/>
        <w:gridCol w:w="2124"/>
        <w:gridCol w:w="1407"/>
        <w:gridCol w:w="1228"/>
        <w:gridCol w:w="1348"/>
        <w:gridCol w:w="1657"/>
        <w:gridCol w:w="1477"/>
        <w:gridCol w:w="1516"/>
        <w:gridCol w:w="1273"/>
      </w:tblGrid>
      <w:tr w14:paraId="655B8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tcBorders>
              <w:tl2br w:val="single" w:color="auto" w:sz="4" w:space="0"/>
            </w:tcBorders>
            <w:noWrap w:val="0"/>
            <w:tcMar>
              <w:left w:w="28" w:type="dxa"/>
              <w:right w:w="28" w:type="dxa"/>
            </w:tcMar>
            <w:vAlign w:val="center"/>
          </w:tcPr>
          <w:p w14:paraId="5033CF51">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项目</w:t>
            </w:r>
          </w:p>
          <w:p w14:paraId="2F20CEC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分类</w:t>
            </w:r>
          </w:p>
        </w:tc>
        <w:tc>
          <w:tcPr>
            <w:tcW w:w="3150" w:type="dxa"/>
            <w:gridSpan w:val="2"/>
            <w:noWrap w:val="0"/>
            <w:tcMar>
              <w:left w:w="28" w:type="dxa"/>
              <w:right w:w="28" w:type="dxa"/>
            </w:tcMar>
            <w:vAlign w:val="center"/>
          </w:tcPr>
          <w:p w14:paraId="551AA4C8">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污染物名称</w:t>
            </w:r>
          </w:p>
        </w:tc>
        <w:tc>
          <w:tcPr>
            <w:tcW w:w="1407" w:type="dxa"/>
            <w:noWrap w:val="0"/>
            <w:tcMar>
              <w:left w:w="28" w:type="dxa"/>
              <w:right w:w="28" w:type="dxa"/>
            </w:tcMar>
            <w:vAlign w:val="center"/>
          </w:tcPr>
          <w:p w14:paraId="5690138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现有工程</w:t>
            </w:r>
          </w:p>
          <w:p w14:paraId="3377473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排放量（固体</w:t>
            </w:r>
            <w:r>
              <w:rPr>
                <w:rFonts w:hint="default" w:ascii="Times New Roman" w:hAnsi="Times New Roman" w:eastAsia="宋体" w:cs="Times New Roman"/>
                <w:snapToGrid w:val="0"/>
                <w:color w:val="000000" w:themeColor="text1"/>
                <w:spacing w:val="-6"/>
                <w:kern w:val="21"/>
                <w:sz w:val="21"/>
                <w:szCs w:val="21"/>
                <w:shd w:val="clear" w:fill="auto"/>
                <w14:textFill>
                  <w14:solidFill>
                    <w14:schemeClr w14:val="tx1"/>
                  </w14:solidFill>
                </w14:textFill>
              </w:rPr>
              <w:t>废物</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产生量）</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end"/>
            </w:r>
          </w:p>
        </w:tc>
        <w:tc>
          <w:tcPr>
            <w:tcW w:w="1228" w:type="dxa"/>
            <w:noWrap w:val="0"/>
            <w:tcMar>
              <w:left w:w="28" w:type="dxa"/>
              <w:right w:w="28" w:type="dxa"/>
            </w:tcMar>
            <w:vAlign w:val="center"/>
          </w:tcPr>
          <w:p w14:paraId="15510189">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现有工程</w:t>
            </w:r>
          </w:p>
          <w:p w14:paraId="71FFC1A1">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许可排放量</w:t>
            </w:r>
          </w:p>
          <w:p w14:paraId="1E458019">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end"/>
            </w:r>
          </w:p>
        </w:tc>
        <w:tc>
          <w:tcPr>
            <w:tcW w:w="1348" w:type="dxa"/>
            <w:noWrap w:val="0"/>
            <w:tcMar>
              <w:left w:w="28" w:type="dxa"/>
              <w:right w:w="28" w:type="dxa"/>
            </w:tcMar>
            <w:vAlign w:val="center"/>
          </w:tcPr>
          <w:p w14:paraId="73D6566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在建工程</w:t>
            </w:r>
          </w:p>
          <w:p w14:paraId="71C8F08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排放量（固体</w:t>
            </w:r>
            <w:r>
              <w:rPr>
                <w:rFonts w:hint="default" w:ascii="Times New Roman" w:hAnsi="Times New Roman" w:eastAsia="宋体" w:cs="Times New Roman"/>
                <w:snapToGrid w:val="0"/>
                <w:color w:val="000000" w:themeColor="text1"/>
                <w:spacing w:val="-6"/>
                <w:kern w:val="21"/>
                <w:sz w:val="21"/>
                <w:szCs w:val="21"/>
                <w:shd w:val="clear" w:fill="auto"/>
                <w14:textFill>
                  <w14:solidFill>
                    <w14:schemeClr w14:val="tx1"/>
                  </w14:solidFill>
                </w14:textFill>
              </w:rPr>
              <w:t>废物</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产生量）</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end"/>
            </w:r>
          </w:p>
        </w:tc>
        <w:tc>
          <w:tcPr>
            <w:tcW w:w="1657" w:type="dxa"/>
            <w:noWrap w:val="0"/>
            <w:tcMar>
              <w:left w:w="28" w:type="dxa"/>
              <w:right w:w="28" w:type="dxa"/>
            </w:tcMar>
            <w:vAlign w:val="center"/>
          </w:tcPr>
          <w:p w14:paraId="6C1804D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本项目</w:t>
            </w:r>
          </w:p>
          <w:p w14:paraId="71863378">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排放量（固体</w:t>
            </w:r>
            <w:r>
              <w:rPr>
                <w:rFonts w:hint="default" w:ascii="Times New Roman" w:hAnsi="Times New Roman" w:eastAsia="宋体" w:cs="Times New Roman"/>
                <w:snapToGrid w:val="0"/>
                <w:color w:val="000000" w:themeColor="text1"/>
                <w:spacing w:val="-6"/>
                <w:kern w:val="21"/>
                <w:sz w:val="21"/>
                <w:szCs w:val="21"/>
                <w:shd w:val="clear" w:fill="auto"/>
                <w14:textFill>
                  <w14:solidFill>
                    <w14:schemeClr w14:val="tx1"/>
                  </w14:solidFill>
                </w14:textFill>
              </w:rPr>
              <w:t>废物</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产生量）</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end"/>
            </w:r>
          </w:p>
        </w:tc>
        <w:tc>
          <w:tcPr>
            <w:tcW w:w="1477" w:type="dxa"/>
            <w:noWrap w:val="0"/>
            <w:tcMar>
              <w:left w:w="28" w:type="dxa"/>
              <w:right w:w="28" w:type="dxa"/>
            </w:tcMar>
            <w:vAlign w:val="center"/>
          </w:tcPr>
          <w:p w14:paraId="037AA3D8">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t>以新带老削减量</w:t>
            </w:r>
          </w:p>
          <w:p w14:paraId="5028B57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t>（新建项目不</w:t>
            </w:r>
            <w:r>
              <w:rPr>
                <w:rFonts w:hint="default" w:ascii="Times New Roman" w:hAnsi="Times New Roman" w:eastAsia="宋体" w:cs="Times New Roman"/>
                <w:snapToGrid w:val="0"/>
                <w:color w:val="000000" w:themeColor="text1"/>
                <w:spacing w:val="-16"/>
                <w:kern w:val="21"/>
                <w:sz w:val="21"/>
                <w:szCs w:val="21"/>
                <w:shd w:val="clear" w:fill="auto"/>
                <w14:textFill>
                  <w14:solidFill>
                    <w14:schemeClr w14:val="tx1"/>
                  </w14:solidFill>
                </w14:textFill>
              </w:rPr>
              <w:t>填</w:t>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fldChar w:fldCharType="end"/>
            </w:r>
          </w:p>
        </w:tc>
        <w:tc>
          <w:tcPr>
            <w:tcW w:w="1516" w:type="dxa"/>
            <w:noWrap w:val="0"/>
            <w:tcMar>
              <w:left w:w="28" w:type="dxa"/>
              <w:right w:w="28" w:type="dxa"/>
            </w:tcMar>
            <w:vAlign w:val="center"/>
          </w:tcPr>
          <w:p w14:paraId="5C3D46F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t>本项目建成后</w:t>
            </w:r>
          </w:p>
          <w:p w14:paraId="2D83A72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t>全厂排放量（固体</w:t>
            </w:r>
            <w:r>
              <w:rPr>
                <w:rFonts w:hint="default" w:ascii="Times New Roman" w:hAnsi="Times New Roman" w:eastAsia="宋体" w:cs="Times New Roman"/>
                <w:snapToGrid w:val="0"/>
                <w:color w:val="000000" w:themeColor="text1"/>
                <w:spacing w:val="-16"/>
                <w:kern w:val="21"/>
                <w:sz w:val="21"/>
                <w:szCs w:val="21"/>
                <w:shd w:val="clear" w:fill="auto"/>
                <w14:textFill>
                  <w14:solidFill>
                    <w14:schemeClr w14:val="tx1"/>
                  </w14:solidFill>
                </w14:textFill>
              </w:rPr>
              <w:t>废物</w:t>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t>产生量）</w:t>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1"/>
                <w:szCs w:val="21"/>
                <w14:textFill>
                  <w14:solidFill>
                    <w14:schemeClr w14:val="tx1"/>
                  </w14:solidFill>
                </w14:textFill>
              </w:rPr>
              <w:fldChar w:fldCharType="end"/>
            </w:r>
          </w:p>
        </w:tc>
        <w:tc>
          <w:tcPr>
            <w:tcW w:w="1273" w:type="dxa"/>
            <w:noWrap w:val="0"/>
            <w:tcMar>
              <w:left w:w="28" w:type="dxa"/>
              <w:right w:w="28" w:type="dxa"/>
            </w:tcMar>
            <w:vAlign w:val="center"/>
          </w:tcPr>
          <w:p w14:paraId="3706F6A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t>变化量</w:t>
            </w:r>
          </w:p>
          <w:p w14:paraId="664090C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1"/>
                <w:szCs w:val="21"/>
                <w14:textFill>
                  <w14:solidFill>
                    <w14:schemeClr w14:val="tx1"/>
                  </w14:solidFill>
                </w14:textFill>
              </w:rPr>
              <w:fldChar w:fldCharType="end"/>
            </w:r>
          </w:p>
        </w:tc>
      </w:tr>
      <w:tr w14:paraId="6904B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restart"/>
            <w:noWrap w:val="0"/>
            <w:tcMar>
              <w:left w:w="28" w:type="dxa"/>
              <w:right w:w="28" w:type="dxa"/>
            </w:tcMar>
            <w:vAlign w:val="center"/>
          </w:tcPr>
          <w:p w14:paraId="61B6956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废气</w:t>
            </w:r>
          </w:p>
        </w:tc>
        <w:tc>
          <w:tcPr>
            <w:tcW w:w="1026" w:type="dxa"/>
            <w:vMerge w:val="restart"/>
            <w:noWrap w:val="0"/>
            <w:tcMar>
              <w:left w:w="28" w:type="dxa"/>
              <w:right w:w="28" w:type="dxa"/>
            </w:tcMar>
            <w:vAlign w:val="center"/>
          </w:tcPr>
          <w:p w14:paraId="2DDDA24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有组织</w:t>
            </w:r>
          </w:p>
        </w:tc>
        <w:tc>
          <w:tcPr>
            <w:tcW w:w="2124" w:type="dxa"/>
            <w:shd w:val="clear" w:color="auto" w:fill="auto"/>
            <w:noWrap w:val="0"/>
            <w:tcMar>
              <w:left w:w="28" w:type="dxa"/>
              <w:right w:w="28" w:type="dxa"/>
            </w:tcMar>
            <w:vAlign w:val="center"/>
          </w:tcPr>
          <w:p w14:paraId="08277549">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VOCs</w:t>
            </w:r>
          </w:p>
        </w:tc>
        <w:tc>
          <w:tcPr>
            <w:tcW w:w="1407" w:type="dxa"/>
            <w:shd w:val="clear" w:color="auto" w:fill="auto"/>
            <w:noWrap w:val="0"/>
            <w:tcMar>
              <w:left w:w="28" w:type="dxa"/>
              <w:right w:w="28" w:type="dxa"/>
            </w:tcMar>
            <w:vAlign w:val="center"/>
          </w:tcPr>
          <w:p w14:paraId="7D9C0A2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2F0CEB59">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63CA8AA9">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0.002</w:t>
            </w:r>
          </w:p>
        </w:tc>
        <w:tc>
          <w:tcPr>
            <w:tcW w:w="1657" w:type="dxa"/>
            <w:noWrap w:val="0"/>
            <w:tcMar>
              <w:left w:w="28" w:type="dxa"/>
              <w:right w:w="28" w:type="dxa"/>
            </w:tcMar>
            <w:vAlign w:val="center"/>
          </w:tcPr>
          <w:p w14:paraId="338E6F6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0.071</w:t>
            </w:r>
          </w:p>
        </w:tc>
        <w:tc>
          <w:tcPr>
            <w:tcW w:w="1477" w:type="dxa"/>
            <w:noWrap w:val="0"/>
            <w:tcMar>
              <w:left w:w="28" w:type="dxa"/>
              <w:right w:w="28" w:type="dxa"/>
            </w:tcMar>
            <w:vAlign w:val="center"/>
          </w:tcPr>
          <w:p w14:paraId="6FC4C5B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2D1B969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bidi="ar-SA"/>
                <w14:textFill>
                  <w14:solidFill>
                    <w14:schemeClr w14:val="tx1"/>
                  </w14:solidFill>
                </w14:textFill>
              </w:rPr>
              <w:t>0.073</w:t>
            </w:r>
          </w:p>
        </w:tc>
        <w:tc>
          <w:tcPr>
            <w:tcW w:w="1273" w:type="dxa"/>
            <w:noWrap w:val="0"/>
            <w:tcMar>
              <w:left w:w="28" w:type="dxa"/>
              <w:right w:w="28" w:type="dxa"/>
            </w:tcMar>
            <w:vAlign w:val="center"/>
          </w:tcPr>
          <w:p w14:paraId="637A5C0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bidi="ar-SA"/>
                <w14:textFill>
                  <w14:solidFill>
                    <w14:schemeClr w14:val="tx1"/>
                  </w14:solidFill>
                </w14:textFill>
              </w:rPr>
              <w:t>+0.071</w:t>
            </w:r>
          </w:p>
        </w:tc>
      </w:tr>
      <w:tr w14:paraId="522C2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08A9053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1428473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52308D5D">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硫酸雾</w:t>
            </w:r>
          </w:p>
        </w:tc>
        <w:tc>
          <w:tcPr>
            <w:tcW w:w="1407" w:type="dxa"/>
            <w:shd w:val="clear" w:color="auto" w:fill="auto"/>
            <w:noWrap w:val="0"/>
            <w:tcMar>
              <w:left w:w="28" w:type="dxa"/>
              <w:right w:w="28" w:type="dxa"/>
            </w:tcMar>
            <w:vAlign w:val="center"/>
          </w:tcPr>
          <w:p w14:paraId="7530FB7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69F8532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441F24B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0.7kg/a</w:t>
            </w:r>
          </w:p>
        </w:tc>
        <w:tc>
          <w:tcPr>
            <w:tcW w:w="1657" w:type="dxa"/>
            <w:noWrap w:val="0"/>
            <w:tcMar>
              <w:left w:w="28" w:type="dxa"/>
              <w:right w:w="28" w:type="dxa"/>
            </w:tcMar>
            <w:vAlign w:val="center"/>
          </w:tcPr>
          <w:p w14:paraId="5FFEA6F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w:t>
            </w:r>
          </w:p>
        </w:tc>
        <w:tc>
          <w:tcPr>
            <w:tcW w:w="1477" w:type="dxa"/>
            <w:noWrap w:val="0"/>
            <w:tcMar>
              <w:left w:w="28" w:type="dxa"/>
              <w:right w:w="28" w:type="dxa"/>
            </w:tcMar>
            <w:vAlign w:val="center"/>
          </w:tcPr>
          <w:p w14:paraId="06FE30B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0D95D98D">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0.7kg/a</w:t>
            </w:r>
          </w:p>
        </w:tc>
        <w:tc>
          <w:tcPr>
            <w:tcW w:w="1273" w:type="dxa"/>
            <w:noWrap w:val="0"/>
            <w:tcMar>
              <w:left w:w="28" w:type="dxa"/>
              <w:right w:w="28" w:type="dxa"/>
            </w:tcMar>
            <w:vAlign w:val="center"/>
          </w:tcPr>
          <w:p w14:paraId="19708F7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0</w:t>
            </w:r>
          </w:p>
        </w:tc>
      </w:tr>
      <w:tr w14:paraId="37091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7EA7E28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51EC551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13EC3286">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氯化氢</w:t>
            </w:r>
          </w:p>
        </w:tc>
        <w:tc>
          <w:tcPr>
            <w:tcW w:w="1407" w:type="dxa"/>
            <w:shd w:val="clear" w:color="auto" w:fill="auto"/>
            <w:noWrap w:val="0"/>
            <w:tcMar>
              <w:left w:w="28" w:type="dxa"/>
              <w:right w:w="28" w:type="dxa"/>
            </w:tcMar>
            <w:vAlign w:val="center"/>
          </w:tcPr>
          <w:p w14:paraId="44D4762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5D28A381">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162192D5">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0.3kg/a</w:t>
            </w:r>
          </w:p>
        </w:tc>
        <w:tc>
          <w:tcPr>
            <w:tcW w:w="1657" w:type="dxa"/>
            <w:noWrap w:val="0"/>
            <w:tcMar>
              <w:left w:w="28" w:type="dxa"/>
              <w:right w:w="28" w:type="dxa"/>
            </w:tcMar>
            <w:vAlign w:val="center"/>
          </w:tcPr>
          <w:p w14:paraId="60CE98B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w:t>
            </w:r>
          </w:p>
        </w:tc>
        <w:tc>
          <w:tcPr>
            <w:tcW w:w="1477" w:type="dxa"/>
            <w:noWrap w:val="0"/>
            <w:tcMar>
              <w:left w:w="28" w:type="dxa"/>
              <w:right w:w="28" w:type="dxa"/>
            </w:tcMar>
            <w:vAlign w:val="center"/>
          </w:tcPr>
          <w:p w14:paraId="26AF765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3831D3D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0.3kg/a</w:t>
            </w:r>
          </w:p>
        </w:tc>
        <w:tc>
          <w:tcPr>
            <w:tcW w:w="1273" w:type="dxa"/>
            <w:noWrap w:val="0"/>
            <w:tcMar>
              <w:left w:w="28" w:type="dxa"/>
              <w:right w:w="28" w:type="dxa"/>
            </w:tcMar>
            <w:vAlign w:val="center"/>
          </w:tcPr>
          <w:p w14:paraId="4DA67E6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0</w:t>
            </w:r>
          </w:p>
        </w:tc>
      </w:tr>
      <w:tr w14:paraId="308CC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91E421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0E8A594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5D5ACC0E">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氟化物</w:t>
            </w:r>
          </w:p>
        </w:tc>
        <w:tc>
          <w:tcPr>
            <w:tcW w:w="1407" w:type="dxa"/>
            <w:shd w:val="clear" w:color="auto" w:fill="auto"/>
            <w:noWrap w:val="0"/>
            <w:tcMar>
              <w:left w:w="28" w:type="dxa"/>
              <w:right w:w="28" w:type="dxa"/>
            </w:tcMar>
            <w:vAlign w:val="center"/>
          </w:tcPr>
          <w:p w14:paraId="2A3AE5A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626BCC4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7398EAA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0.1kg/a</w:t>
            </w:r>
          </w:p>
        </w:tc>
        <w:tc>
          <w:tcPr>
            <w:tcW w:w="1657" w:type="dxa"/>
            <w:noWrap w:val="0"/>
            <w:tcMar>
              <w:left w:w="28" w:type="dxa"/>
              <w:right w:w="28" w:type="dxa"/>
            </w:tcMar>
            <w:vAlign w:val="center"/>
          </w:tcPr>
          <w:p w14:paraId="13ACDD0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w:t>
            </w:r>
          </w:p>
        </w:tc>
        <w:tc>
          <w:tcPr>
            <w:tcW w:w="1477" w:type="dxa"/>
            <w:noWrap w:val="0"/>
            <w:tcMar>
              <w:left w:w="28" w:type="dxa"/>
              <w:right w:w="28" w:type="dxa"/>
            </w:tcMar>
            <w:vAlign w:val="center"/>
          </w:tcPr>
          <w:p w14:paraId="7751400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2A86932C">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0.1kg/a</w:t>
            </w:r>
          </w:p>
        </w:tc>
        <w:tc>
          <w:tcPr>
            <w:tcW w:w="1273" w:type="dxa"/>
            <w:noWrap w:val="0"/>
            <w:tcMar>
              <w:left w:w="28" w:type="dxa"/>
              <w:right w:w="28" w:type="dxa"/>
            </w:tcMar>
            <w:vAlign w:val="center"/>
          </w:tcPr>
          <w:p w14:paraId="43A0DB9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0</w:t>
            </w:r>
          </w:p>
        </w:tc>
      </w:tr>
      <w:tr w14:paraId="27244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1EEF9BA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16D114AC">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5F337DCC">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氮氧化物</w:t>
            </w:r>
          </w:p>
        </w:tc>
        <w:tc>
          <w:tcPr>
            <w:tcW w:w="1407" w:type="dxa"/>
            <w:shd w:val="clear" w:color="auto" w:fill="auto"/>
            <w:noWrap w:val="0"/>
            <w:tcMar>
              <w:left w:w="28" w:type="dxa"/>
              <w:right w:w="28" w:type="dxa"/>
            </w:tcMar>
            <w:vAlign w:val="center"/>
          </w:tcPr>
          <w:p w14:paraId="3D5B224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4CE6673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66C494A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0.5kg/a</w:t>
            </w:r>
          </w:p>
        </w:tc>
        <w:tc>
          <w:tcPr>
            <w:tcW w:w="1657" w:type="dxa"/>
            <w:noWrap w:val="0"/>
            <w:tcMar>
              <w:left w:w="28" w:type="dxa"/>
              <w:right w:w="28" w:type="dxa"/>
            </w:tcMar>
            <w:vAlign w:val="center"/>
          </w:tcPr>
          <w:p w14:paraId="6A3BA68A">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w:t>
            </w:r>
          </w:p>
        </w:tc>
        <w:tc>
          <w:tcPr>
            <w:tcW w:w="1477" w:type="dxa"/>
            <w:noWrap w:val="0"/>
            <w:tcMar>
              <w:left w:w="28" w:type="dxa"/>
              <w:right w:w="28" w:type="dxa"/>
            </w:tcMar>
            <w:vAlign w:val="center"/>
          </w:tcPr>
          <w:p w14:paraId="31F01B5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1306CF29">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0.5kg/a</w:t>
            </w:r>
          </w:p>
        </w:tc>
        <w:tc>
          <w:tcPr>
            <w:tcW w:w="1273" w:type="dxa"/>
            <w:noWrap w:val="0"/>
            <w:tcMar>
              <w:left w:w="28" w:type="dxa"/>
              <w:right w:w="28" w:type="dxa"/>
            </w:tcMar>
            <w:vAlign w:val="center"/>
          </w:tcPr>
          <w:p w14:paraId="5B4A7EE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0</w:t>
            </w:r>
          </w:p>
        </w:tc>
      </w:tr>
      <w:tr w14:paraId="20BD2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78A83C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restart"/>
            <w:noWrap w:val="0"/>
            <w:tcMar>
              <w:left w:w="28" w:type="dxa"/>
              <w:right w:w="28" w:type="dxa"/>
            </w:tcMar>
            <w:vAlign w:val="center"/>
          </w:tcPr>
          <w:p w14:paraId="7BC4CF7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无组织</w:t>
            </w:r>
          </w:p>
        </w:tc>
        <w:tc>
          <w:tcPr>
            <w:tcW w:w="2124" w:type="dxa"/>
            <w:shd w:val="clear" w:color="auto" w:fill="auto"/>
            <w:noWrap w:val="0"/>
            <w:tcMar>
              <w:left w:w="28" w:type="dxa"/>
              <w:right w:w="28" w:type="dxa"/>
            </w:tcMar>
            <w:vAlign w:val="center"/>
          </w:tcPr>
          <w:p w14:paraId="1AB801A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VOCs</w:t>
            </w:r>
          </w:p>
        </w:tc>
        <w:tc>
          <w:tcPr>
            <w:tcW w:w="1407" w:type="dxa"/>
            <w:shd w:val="clear" w:color="auto" w:fill="auto"/>
            <w:noWrap w:val="0"/>
            <w:tcMar>
              <w:left w:w="28" w:type="dxa"/>
              <w:right w:w="28" w:type="dxa"/>
            </w:tcMar>
            <w:vAlign w:val="center"/>
          </w:tcPr>
          <w:p w14:paraId="43A4D29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58148BA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33EEF5AA">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0.034</w:t>
            </w:r>
          </w:p>
        </w:tc>
        <w:tc>
          <w:tcPr>
            <w:tcW w:w="1657" w:type="dxa"/>
            <w:noWrap w:val="0"/>
            <w:tcMar>
              <w:left w:w="28" w:type="dxa"/>
              <w:right w:w="28" w:type="dxa"/>
            </w:tcMar>
            <w:vAlign w:val="center"/>
          </w:tcPr>
          <w:p w14:paraId="5D5119AA">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0.072</w:t>
            </w:r>
          </w:p>
        </w:tc>
        <w:tc>
          <w:tcPr>
            <w:tcW w:w="1477" w:type="dxa"/>
            <w:noWrap w:val="0"/>
            <w:tcMar>
              <w:left w:w="28" w:type="dxa"/>
              <w:right w:w="28" w:type="dxa"/>
            </w:tcMar>
            <w:vAlign w:val="center"/>
          </w:tcPr>
          <w:p w14:paraId="1B36420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73B7F9E9">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0.106</w:t>
            </w:r>
          </w:p>
        </w:tc>
        <w:tc>
          <w:tcPr>
            <w:tcW w:w="1273" w:type="dxa"/>
            <w:noWrap w:val="0"/>
            <w:tcMar>
              <w:left w:w="28" w:type="dxa"/>
              <w:right w:w="28" w:type="dxa"/>
            </w:tcMar>
            <w:vAlign w:val="center"/>
          </w:tcPr>
          <w:p w14:paraId="61A67ACB">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+0.072</w:t>
            </w:r>
          </w:p>
        </w:tc>
      </w:tr>
      <w:tr w14:paraId="456EE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6E848DD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6D498DC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39961E0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颗粒物</w:t>
            </w:r>
          </w:p>
        </w:tc>
        <w:tc>
          <w:tcPr>
            <w:tcW w:w="1407" w:type="dxa"/>
            <w:shd w:val="clear" w:color="auto" w:fill="auto"/>
            <w:noWrap w:val="0"/>
            <w:tcMar>
              <w:left w:w="28" w:type="dxa"/>
              <w:right w:w="28" w:type="dxa"/>
            </w:tcMar>
            <w:vAlign w:val="center"/>
          </w:tcPr>
          <w:p w14:paraId="1306CFC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044FE77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1C7A32F1">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0.003</w:t>
            </w:r>
          </w:p>
        </w:tc>
        <w:tc>
          <w:tcPr>
            <w:tcW w:w="1657" w:type="dxa"/>
            <w:noWrap w:val="0"/>
            <w:tcMar>
              <w:left w:w="28" w:type="dxa"/>
              <w:right w:w="28" w:type="dxa"/>
            </w:tcMar>
            <w:vAlign w:val="center"/>
          </w:tcPr>
          <w:p w14:paraId="288903D6">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w:t>
            </w:r>
          </w:p>
        </w:tc>
        <w:tc>
          <w:tcPr>
            <w:tcW w:w="1477" w:type="dxa"/>
            <w:noWrap w:val="0"/>
            <w:tcMar>
              <w:left w:w="28" w:type="dxa"/>
              <w:right w:w="28" w:type="dxa"/>
            </w:tcMar>
            <w:vAlign w:val="center"/>
          </w:tcPr>
          <w:p w14:paraId="43D318F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03E3E88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0.003</w:t>
            </w:r>
          </w:p>
        </w:tc>
        <w:tc>
          <w:tcPr>
            <w:tcW w:w="1273" w:type="dxa"/>
            <w:noWrap w:val="0"/>
            <w:tcMar>
              <w:left w:w="28" w:type="dxa"/>
              <w:right w:w="28" w:type="dxa"/>
            </w:tcMar>
            <w:vAlign w:val="center"/>
          </w:tcPr>
          <w:p w14:paraId="48A1BF9D">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w:t>
            </w:r>
          </w:p>
        </w:tc>
      </w:tr>
      <w:tr w14:paraId="6F732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0C8791F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0ADC62E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05BE22BB">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CO</w:t>
            </w:r>
          </w:p>
        </w:tc>
        <w:tc>
          <w:tcPr>
            <w:tcW w:w="1407" w:type="dxa"/>
            <w:shd w:val="clear" w:color="auto" w:fill="auto"/>
            <w:noWrap w:val="0"/>
            <w:tcMar>
              <w:left w:w="28" w:type="dxa"/>
              <w:right w:w="28" w:type="dxa"/>
            </w:tcMar>
            <w:vAlign w:val="center"/>
          </w:tcPr>
          <w:p w14:paraId="4D93E7C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6A95DF2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51F92DD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0.158</w:t>
            </w:r>
          </w:p>
        </w:tc>
        <w:tc>
          <w:tcPr>
            <w:tcW w:w="1657" w:type="dxa"/>
            <w:noWrap w:val="0"/>
            <w:tcMar>
              <w:left w:w="28" w:type="dxa"/>
              <w:right w:w="28" w:type="dxa"/>
            </w:tcMar>
            <w:vAlign w:val="center"/>
          </w:tcPr>
          <w:p w14:paraId="5EB8515B">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w:t>
            </w:r>
          </w:p>
        </w:tc>
        <w:tc>
          <w:tcPr>
            <w:tcW w:w="1477" w:type="dxa"/>
            <w:noWrap w:val="0"/>
            <w:tcMar>
              <w:left w:w="28" w:type="dxa"/>
              <w:right w:w="28" w:type="dxa"/>
            </w:tcMar>
            <w:vAlign w:val="center"/>
          </w:tcPr>
          <w:p w14:paraId="2C611D09">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3614D781">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0.158</w:t>
            </w:r>
          </w:p>
        </w:tc>
        <w:tc>
          <w:tcPr>
            <w:tcW w:w="1273" w:type="dxa"/>
            <w:noWrap w:val="0"/>
            <w:tcMar>
              <w:left w:w="28" w:type="dxa"/>
              <w:right w:w="28" w:type="dxa"/>
            </w:tcMar>
            <w:vAlign w:val="center"/>
          </w:tcPr>
          <w:p w14:paraId="50220A00">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w:t>
            </w:r>
          </w:p>
        </w:tc>
      </w:tr>
      <w:tr w14:paraId="028DF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229FE93C">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48A0C2B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7520D8AE">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NOx</w:t>
            </w:r>
          </w:p>
        </w:tc>
        <w:tc>
          <w:tcPr>
            <w:tcW w:w="1407" w:type="dxa"/>
            <w:shd w:val="clear" w:color="auto" w:fill="auto"/>
            <w:noWrap w:val="0"/>
            <w:tcMar>
              <w:left w:w="28" w:type="dxa"/>
              <w:right w:w="28" w:type="dxa"/>
            </w:tcMar>
            <w:vAlign w:val="center"/>
          </w:tcPr>
          <w:p w14:paraId="453B167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3F4A8D49">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7AB2AF80">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0.009</w:t>
            </w:r>
          </w:p>
        </w:tc>
        <w:tc>
          <w:tcPr>
            <w:tcW w:w="1657" w:type="dxa"/>
            <w:noWrap w:val="0"/>
            <w:tcMar>
              <w:left w:w="28" w:type="dxa"/>
              <w:right w:w="28" w:type="dxa"/>
            </w:tcMar>
            <w:vAlign w:val="center"/>
          </w:tcPr>
          <w:p w14:paraId="7B83C2B5">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w:t>
            </w:r>
          </w:p>
        </w:tc>
        <w:tc>
          <w:tcPr>
            <w:tcW w:w="1477" w:type="dxa"/>
            <w:noWrap w:val="0"/>
            <w:tcMar>
              <w:left w:w="28" w:type="dxa"/>
              <w:right w:w="28" w:type="dxa"/>
            </w:tcMar>
            <w:vAlign w:val="center"/>
          </w:tcPr>
          <w:p w14:paraId="09D35F8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5B730C9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0.009</w:t>
            </w:r>
          </w:p>
        </w:tc>
        <w:tc>
          <w:tcPr>
            <w:tcW w:w="1273" w:type="dxa"/>
            <w:noWrap w:val="0"/>
            <w:tcMar>
              <w:left w:w="28" w:type="dxa"/>
              <w:right w:w="28" w:type="dxa"/>
            </w:tcMar>
            <w:vAlign w:val="center"/>
          </w:tcPr>
          <w:p w14:paraId="2BEA5792">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w:t>
            </w:r>
          </w:p>
        </w:tc>
      </w:tr>
      <w:tr w14:paraId="35935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254F1E9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6D13CEA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4660673A">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THC</w:t>
            </w:r>
          </w:p>
        </w:tc>
        <w:tc>
          <w:tcPr>
            <w:tcW w:w="1407" w:type="dxa"/>
            <w:shd w:val="clear" w:color="auto" w:fill="auto"/>
            <w:noWrap w:val="0"/>
            <w:tcMar>
              <w:left w:w="28" w:type="dxa"/>
              <w:right w:w="28" w:type="dxa"/>
            </w:tcMar>
            <w:vAlign w:val="center"/>
          </w:tcPr>
          <w:p w14:paraId="27CD734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5270766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3F5B63B2">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0.002</w:t>
            </w:r>
          </w:p>
        </w:tc>
        <w:tc>
          <w:tcPr>
            <w:tcW w:w="1657" w:type="dxa"/>
            <w:noWrap w:val="0"/>
            <w:tcMar>
              <w:left w:w="28" w:type="dxa"/>
              <w:right w:w="28" w:type="dxa"/>
            </w:tcMar>
            <w:vAlign w:val="center"/>
          </w:tcPr>
          <w:p w14:paraId="17BEAEE5">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w:t>
            </w:r>
          </w:p>
        </w:tc>
        <w:tc>
          <w:tcPr>
            <w:tcW w:w="1477" w:type="dxa"/>
            <w:noWrap w:val="0"/>
            <w:tcMar>
              <w:left w:w="28" w:type="dxa"/>
              <w:right w:w="28" w:type="dxa"/>
            </w:tcMar>
            <w:vAlign w:val="center"/>
          </w:tcPr>
          <w:p w14:paraId="5CF4186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1285F946">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0.002</w:t>
            </w:r>
          </w:p>
        </w:tc>
        <w:tc>
          <w:tcPr>
            <w:tcW w:w="1273" w:type="dxa"/>
            <w:noWrap w:val="0"/>
            <w:tcMar>
              <w:left w:w="28" w:type="dxa"/>
              <w:right w:w="28" w:type="dxa"/>
            </w:tcMar>
            <w:vAlign w:val="center"/>
          </w:tcPr>
          <w:p w14:paraId="3F2C5B93">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w:t>
            </w:r>
          </w:p>
        </w:tc>
      </w:tr>
      <w:tr w14:paraId="1E134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279E3168">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3582F20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0C056CFE">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硫酸雾</w:t>
            </w:r>
          </w:p>
        </w:tc>
        <w:tc>
          <w:tcPr>
            <w:tcW w:w="1407" w:type="dxa"/>
            <w:shd w:val="clear" w:color="auto" w:fill="auto"/>
            <w:noWrap w:val="0"/>
            <w:tcMar>
              <w:left w:w="28" w:type="dxa"/>
              <w:right w:w="28" w:type="dxa"/>
            </w:tcMar>
            <w:vAlign w:val="center"/>
          </w:tcPr>
          <w:p w14:paraId="6BA481FE">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24899D1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1F05A5A0">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0.038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1657" w:type="dxa"/>
            <w:noWrap w:val="0"/>
            <w:tcMar>
              <w:left w:w="28" w:type="dxa"/>
              <w:right w:w="28" w:type="dxa"/>
            </w:tcMar>
            <w:vAlign w:val="center"/>
          </w:tcPr>
          <w:p w14:paraId="4F657EB9">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w:t>
            </w:r>
          </w:p>
        </w:tc>
        <w:tc>
          <w:tcPr>
            <w:tcW w:w="1477" w:type="dxa"/>
            <w:noWrap w:val="0"/>
            <w:tcMar>
              <w:left w:w="28" w:type="dxa"/>
              <w:right w:w="28" w:type="dxa"/>
            </w:tcMar>
            <w:vAlign w:val="center"/>
          </w:tcPr>
          <w:p w14:paraId="1EB3B57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46459DCC">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0.038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1273" w:type="dxa"/>
            <w:noWrap w:val="0"/>
            <w:tcMar>
              <w:left w:w="28" w:type="dxa"/>
              <w:right w:w="28" w:type="dxa"/>
            </w:tcMar>
            <w:vAlign w:val="center"/>
          </w:tcPr>
          <w:p w14:paraId="23F82F6C">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w:t>
            </w:r>
          </w:p>
        </w:tc>
      </w:tr>
      <w:tr w14:paraId="796B6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0F75E4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3954595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18F71D90">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氯化氢</w:t>
            </w:r>
          </w:p>
        </w:tc>
        <w:tc>
          <w:tcPr>
            <w:tcW w:w="1407" w:type="dxa"/>
            <w:shd w:val="clear" w:color="auto" w:fill="auto"/>
            <w:noWrap w:val="0"/>
            <w:tcMar>
              <w:left w:w="28" w:type="dxa"/>
              <w:right w:w="28" w:type="dxa"/>
            </w:tcMar>
            <w:vAlign w:val="center"/>
          </w:tcPr>
          <w:p w14:paraId="252E0E6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2C559BB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1A5BDF75">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1657" w:type="dxa"/>
            <w:noWrap w:val="0"/>
            <w:tcMar>
              <w:left w:w="28" w:type="dxa"/>
              <w:right w:w="28" w:type="dxa"/>
            </w:tcMar>
            <w:vAlign w:val="center"/>
          </w:tcPr>
          <w:p w14:paraId="1AF1B3D1">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w:t>
            </w:r>
          </w:p>
        </w:tc>
        <w:tc>
          <w:tcPr>
            <w:tcW w:w="1477" w:type="dxa"/>
            <w:noWrap w:val="0"/>
            <w:tcMar>
              <w:left w:w="28" w:type="dxa"/>
              <w:right w:w="28" w:type="dxa"/>
            </w:tcMar>
            <w:vAlign w:val="center"/>
          </w:tcPr>
          <w:p w14:paraId="5B15CB9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2095A6C3">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1273" w:type="dxa"/>
            <w:noWrap w:val="0"/>
            <w:tcMar>
              <w:left w:w="28" w:type="dxa"/>
              <w:right w:w="28" w:type="dxa"/>
            </w:tcMar>
            <w:vAlign w:val="center"/>
          </w:tcPr>
          <w:p w14:paraId="23683EEE">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w:t>
            </w:r>
          </w:p>
        </w:tc>
      </w:tr>
      <w:tr w14:paraId="4CF5D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C80FB3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4BE50A2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180907EE">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氟化物</w:t>
            </w:r>
          </w:p>
        </w:tc>
        <w:tc>
          <w:tcPr>
            <w:tcW w:w="1407" w:type="dxa"/>
            <w:shd w:val="clear" w:color="auto" w:fill="auto"/>
            <w:noWrap w:val="0"/>
            <w:tcMar>
              <w:left w:w="28" w:type="dxa"/>
              <w:right w:w="28" w:type="dxa"/>
            </w:tcMar>
            <w:vAlign w:val="center"/>
          </w:tcPr>
          <w:p w14:paraId="671949D5">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111085B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53B28831">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0.008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1657" w:type="dxa"/>
            <w:noWrap w:val="0"/>
            <w:tcMar>
              <w:left w:w="28" w:type="dxa"/>
              <w:right w:w="28" w:type="dxa"/>
            </w:tcMar>
            <w:vAlign w:val="center"/>
          </w:tcPr>
          <w:p w14:paraId="132152DA">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w:t>
            </w:r>
          </w:p>
        </w:tc>
        <w:tc>
          <w:tcPr>
            <w:tcW w:w="1477" w:type="dxa"/>
            <w:noWrap w:val="0"/>
            <w:tcMar>
              <w:left w:w="28" w:type="dxa"/>
              <w:right w:w="28" w:type="dxa"/>
            </w:tcMar>
            <w:vAlign w:val="center"/>
          </w:tcPr>
          <w:p w14:paraId="20F0E17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43D9EA2B">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0.008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1273" w:type="dxa"/>
            <w:noWrap w:val="0"/>
            <w:tcMar>
              <w:left w:w="28" w:type="dxa"/>
              <w:right w:w="28" w:type="dxa"/>
            </w:tcMar>
            <w:vAlign w:val="center"/>
          </w:tcPr>
          <w:p w14:paraId="0A64F21B">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0</w:t>
            </w:r>
          </w:p>
        </w:tc>
      </w:tr>
      <w:tr w14:paraId="7C0A9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12CEAF7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3383C5E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2124" w:type="dxa"/>
            <w:shd w:val="clear" w:color="auto" w:fill="auto"/>
            <w:noWrap w:val="0"/>
            <w:tcMar>
              <w:left w:w="28" w:type="dxa"/>
              <w:right w:w="28" w:type="dxa"/>
            </w:tcMar>
            <w:vAlign w:val="center"/>
          </w:tcPr>
          <w:p w14:paraId="00669A9D">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氮氧化物</w:t>
            </w:r>
          </w:p>
        </w:tc>
        <w:tc>
          <w:tcPr>
            <w:tcW w:w="1407" w:type="dxa"/>
            <w:shd w:val="clear" w:color="auto" w:fill="auto"/>
            <w:noWrap w:val="0"/>
            <w:tcMar>
              <w:left w:w="28" w:type="dxa"/>
              <w:right w:w="28" w:type="dxa"/>
            </w:tcMar>
            <w:vAlign w:val="center"/>
          </w:tcPr>
          <w:p w14:paraId="4235F6F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7727FDD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noWrap w:val="0"/>
            <w:tcMar>
              <w:left w:w="28" w:type="dxa"/>
              <w:right w:w="28" w:type="dxa"/>
            </w:tcMar>
            <w:vAlign w:val="center"/>
          </w:tcPr>
          <w:p w14:paraId="7781FE05">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0.024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1657" w:type="dxa"/>
            <w:noWrap w:val="0"/>
            <w:tcMar>
              <w:left w:w="28" w:type="dxa"/>
              <w:right w:w="28" w:type="dxa"/>
            </w:tcMar>
            <w:vAlign w:val="center"/>
          </w:tcPr>
          <w:p w14:paraId="0D31FD2D">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w:t>
            </w:r>
          </w:p>
        </w:tc>
        <w:tc>
          <w:tcPr>
            <w:tcW w:w="1477" w:type="dxa"/>
            <w:noWrap w:val="0"/>
            <w:tcMar>
              <w:left w:w="28" w:type="dxa"/>
              <w:right w:w="28" w:type="dxa"/>
            </w:tcMar>
            <w:vAlign w:val="center"/>
          </w:tcPr>
          <w:p w14:paraId="0273B4C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shd w:val="clear" w:color="auto" w:fill="auto"/>
            <w:noWrap w:val="0"/>
            <w:tcMar>
              <w:left w:w="28" w:type="dxa"/>
              <w:right w:w="28" w:type="dxa"/>
            </w:tcMar>
            <w:vAlign w:val="center"/>
          </w:tcPr>
          <w:p w14:paraId="699E67C6">
            <w:pPr>
              <w:pStyle w:val="46"/>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0.024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kg/a</w:t>
            </w:r>
          </w:p>
        </w:tc>
        <w:tc>
          <w:tcPr>
            <w:tcW w:w="1273" w:type="dxa"/>
            <w:noWrap w:val="0"/>
            <w:tcMar>
              <w:left w:w="28" w:type="dxa"/>
              <w:right w:w="28" w:type="dxa"/>
            </w:tcMar>
            <w:vAlign w:val="center"/>
          </w:tcPr>
          <w:p w14:paraId="34604E6B">
            <w:pPr>
              <w:pStyle w:val="30"/>
              <w:bidi w:val="0"/>
              <w:ind w:firstLine="0" w:firstLineChars="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 xml:space="preserve">0 </w:t>
            </w:r>
          </w:p>
        </w:tc>
      </w:tr>
      <w:tr w14:paraId="6ECA7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restart"/>
            <w:noWrap w:val="0"/>
            <w:tcMar>
              <w:left w:w="28" w:type="dxa"/>
              <w:right w:w="28" w:type="dxa"/>
            </w:tcMar>
            <w:vAlign w:val="center"/>
          </w:tcPr>
          <w:p w14:paraId="08CF409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废水</w:t>
            </w:r>
          </w:p>
        </w:tc>
        <w:tc>
          <w:tcPr>
            <w:tcW w:w="1026" w:type="dxa"/>
            <w:vMerge w:val="restart"/>
            <w:noWrap w:val="0"/>
            <w:tcMar>
              <w:left w:w="28" w:type="dxa"/>
              <w:right w:w="28" w:type="dxa"/>
            </w:tcMar>
            <w:vAlign w:val="center"/>
          </w:tcPr>
          <w:p w14:paraId="74BAB9B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生活污水</w:t>
            </w:r>
          </w:p>
        </w:tc>
        <w:tc>
          <w:tcPr>
            <w:tcW w:w="2124" w:type="dxa"/>
            <w:shd w:val="clear" w:color="auto" w:fill="auto"/>
            <w:noWrap w:val="0"/>
            <w:tcMar>
              <w:left w:w="28" w:type="dxa"/>
              <w:right w:w="28" w:type="dxa"/>
            </w:tcMar>
            <w:vAlign w:val="center"/>
          </w:tcPr>
          <w:p w14:paraId="68B2B2AB">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废水量（m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/a）</w:t>
            </w:r>
          </w:p>
        </w:tc>
        <w:tc>
          <w:tcPr>
            <w:tcW w:w="1407" w:type="dxa"/>
            <w:shd w:val="clear" w:color="auto" w:fill="auto"/>
            <w:noWrap w:val="0"/>
            <w:tcMar>
              <w:left w:w="28" w:type="dxa"/>
              <w:right w:w="28" w:type="dxa"/>
            </w:tcMar>
            <w:vAlign w:val="center"/>
          </w:tcPr>
          <w:p w14:paraId="14C5B895">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6DEC6D7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shd w:val="clear" w:color="auto" w:fill="auto"/>
            <w:noWrap w:val="0"/>
            <w:tcMar>
              <w:left w:w="28" w:type="dxa"/>
              <w:right w:w="28" w:type="dxa"/>
            </w:tcMar>
            <w:vAlign w:val="center"/>
          </w:tcPr>
          <w:p w14:paraId="29FA695A">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eastAsia="宋体"/>
                <w:color w:val="000000" w:themeColor="text1"/>
                <w:sz w:val="21"/>
                <w:lang w:val="en-US" w:eastAsia="zh-CN"/>
                <w14:textFill>
                  <w14:solidFill>
                    <w14:schemeClr w14:val="tx1"/>
                  </w14:solidFill>
                </w14:textFill>
              </w:rPr>
              <w:t>4293</w:t>
            </w:r>
          </w:p>
        </w:tc>
        <w:tc>
          <w:tcPr>
            <w:tcW w:w="1657" w:type="dxa"/>
            <w:shd w:val="clear" w:color="auto" w:fill="auto"/>
            <w:noWrap w:val="0"/>
            <w:tcMar>
              <w:left w:w="28" w:type="dxa"/>
              <w:right w:w="28" w:type="dxa"/>
            </w:tcMar>
            <w:vAlign w:val="center"/>
          </w:tcPr>
          <w:p w14:paraId="32BE238B">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480</w:t>
            </w:r>
          </w:p>
        </w:tc>
        <w:tc>
          <w:tcPr>
            <w:tcW w:w="1477" w:type="dxa"/>
            <w:shd w:val="clear" w:color="auto" w:fill="auto"/>
            <w:noWrap w:val="0"/>
            <w:tcMar>
              <w:left w:w="28" w:type="dxa"/>
              <w:right w:w="28" w:type="dxa"/>
            </w:tcMar>
            <w:vAlign w:val="center"/>
          </w:tcPr>
          <w:p w14:paraId="162BD87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6546DD46">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4773</w:t>
            </w:r>
          </w:p>
        </w:tc>
        <w:tc>
          <w:tcPr>
            <w:tcW w:w="1273" w:type="dxa"/>
            <w:shd w:val="clear" w:color="auto" w:fill="auto"/>
            <w:noWrap w:val="0"/>
            <w:tcMar>
              <w:left w:w="28" w:type="dxa"/>
              <w:right w:w="28" w:type="dxa"/>
            </w:tcMar>
            <w:vAlign w:val="center"/>
          </w:tcPr>
          <w:p w14:paraId="21747D01">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480</w:t>
            </w:r>
          </w:p>
        </w:tc>
      </w:tr>
      <w:tr w14:paraId="68A19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7AA28AE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29CEF7C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2124" w:type="dxa"/>
            <w:shd w:val="clear" w:color="auto" w:fill="auto"/>
            <w:noWrap w:val="0"/>
            <w:tcMar>
              <w:left w:w="28" w:type="dxa"/>
              <w:right w:w="28" w:type="dxa"/>
            </w:tcMar>
            <w:vAlign w:val="center"/>
          </w:tcPr>
          <w:p w14:paraId="2687EFD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COD</w:t>
            </w:r>
          </w:p>
        </w:tc>
        <w:tc>
          <w:tcPr>
            <w:tcW w:w="1407" w:type="dxa"/>
            <w:shd w:val="clear" w:color="auto" w:fill="auto"/>
            <w:noWrap w:val="0"/>
            <w:tcMar>
              <w:left w:w="28" w:type="dxa"/>
              <w:right w:w="28" w:type="dxa"/>
            </w:tcMar>
            <w:vAlign w:val="center"/>
          </w:tcPr>
          <w:p w14:paraId="5581F764">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48B24D5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shd w:val="clear" w:color="auto" w:fill="auto"/>
            <w:noWrap w:val="0"/>
            <w:tcMar>
              <w:left w:w="28" w:type="dxa"/>
              <w:right w:w="28" w:type="dxa"/>
            </w:tcMar>
            <w:vAlign w:val="top"/>
          </w:tcPr>
          <w:p w14:paraId="1A3DF70D">
            <w:pPr>
              <w:pStyle w:val="46"/>
              <w:spacing w:before="49" w:line="230" w:lineRule="exact"/>
              <w:ind w:left="131" w:leftChars="0" w:right="104" w:rightChars="0"/>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1.4462</w:t>
            </w:r>
          </w:p>
        </w:tc>
        <w:tc>
          <w:tcPr>
            <w:tcW w:w="1657" w:type="dxa"/>
            <w:shd w:val="clear" w:color="auto" w:fill="auto"/>
            <w:noWrap w:val="0"/>
            <w:tcMar>
              <w:left w:w="28" w:type="dxa"/>
              <w:right w:w="28" w:type="dxa"/>
            </w:tcMar>
            <w:vAlign w:val="center"/>
          </w:tcPr>
          <w:p w14:paraId="0F4EE811">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0.192</w:t>
            </w:r>
          </w:p>
        </w:tc>
        <w:tc>
          <w:tcPr>
            <w:tcW w:w="1477" w:type="dxa"/>
            <w:shd w:val="clear" w:color="auto" w:fill="auto"/>
            <w:noWrap w:val="0"/>
            <w:tcMar>
              <w:left w:w="28" w:type="dxa"/>
              <w:right w:w="28" w:type="dxa"/>
            </w:tcMar>
            <w:vAlign w:val="center"/>
          </w:tcPr>
          <w:p w14:paraId="4C5CEBB4">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47CBC53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1.6382</w:t>
            </w:r>
          </w:p>
        </w:tc>
        <w:tc>
          <w:tcPr>
            <w:tcW w:w="1273" w:type="dxa"/>
            <w:shd w:val="clear" w:color="auto" w:fill="auto"/>
            <w:noWrap w:val="0"/>
            <w:tcMar>
              <w:left w:w="28" w:type="dxa"/>
              <w:right w:w="28" w:type="dxa"/>
            </w:tcMar>
            <w:vAlign w:val="center"/>
          </w:tcPr>
          <w:p w14:paraId="45ACC6FB">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0.192</w:t>
            </w:r>
          </w:p>
        </w:tc>
      </w:tr>
      <w:tr w14:paraId="35EEA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6888121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5C0FC29C">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2124" w:type="dxa"/>
            <w:shd w:val="clear" w:color="auto" w:fill="auto"/>
            <w:noWrap w:val="0"/>
            <w:tcMar>
              <w:left w:w="28" w:type="dxa"/>
              <w:right w:w="28" w:type="dxa"/>
            </w:tcMar>
            <w:vAlign w:val="center"/>
          </w:tcPr>
          <w:p w14:paraId="1F82A787">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1407" w:type="dxa"/>
            <w:shd w:val="clear" w:color="auto" w:fill="auto"/>
            <w:noWrap w:val="0"/>
            <w:tcMar>
              <w:left w:w="28" w:type="dxa"/>
              <w:right w:w="28" w:type="dxa"/>
            </w:tcMar>
            <w:vAlign w:val="center"/>
          </w:tcPr>
          <w:p w14:paraId="1CC47F30">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3BD24CF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shd w:val="clear" w:color="auto" w:fill="auto"/>
            <w:noWrap w:val="0"/>
            <w:tcMar>
              <w:left w:w="28" w:type="dxa"/>
              <w:right w:w="28" w:type="dxa"/>
            </w:tcMar>
            <w:vAlign w:val="top"/>
          </w:tcPr>
          <w:p w14:paraId="43205B1F">
            <w:pPr>
              <w:pStyle w:val="46"/>
              <w:spacing w:before="50" w:line="229" w:lineRule="exact"/>
              <w:ind w:left="131" w:leftChars="0" w:right="104" w:rightChars="0"/>
              <w:jc w:val="cente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1.0332</w:t>
            </w:r>
          </w:p>
        </w:tc>
        <w:tc>
          <w:tcPr>
            <w:tcW w:w="1657" w:type="dxa"/>
            <w:shd w:val="clear" w:color="auto" w:fill="auto"/>
            <w:noWrap w:val="0"/>
            <w:tcMar>
              <w:left w:w="28" w:type="dxa"/>
              <w:right w:w="28" w:type="dxa"/>
            </w:tcMar>
            <w:vAlign w:val="center"/>
          </w:tcPr>
          <w:p w14:paraId="502859D1">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0.12</w:t>
            </w:r>
          </w:p>
        </w:tc>
        <w:tc>
          <w:tcPr>
            <w:tcW w:w="1477" w:type="dxa"/>
            <w:shd w:val="clear" w:color="auto" w:fill="auto"/>
            <w:noWrap w:val="0"/>
            <w:tcMar>
              <w:left w:w="28" w:type="dxa"/>
              <w:right w:w="28" w:type="dxa"/>
            </w:tcMar>
            <w:vAlign w:val="center"/>
          </w:tcPr>
          <w:p w14:paraId="0CFAB70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0081D95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1.1532</w:t>
            </w:r>
          </w:p>
        </w:tc>
        <w:tc>
          <w:tcPr>
            <w:tcW w:w="1273" w:type="dxa"/>
            <w:shd w:val="clear" w:color="auto" w:fill="auto"/>
            <w:noWrap w:val="0"/>
            <w:tcMar>
              <w:left w:w="28" w:type="dxa"/>
              <w:right w:w="28" w:type="dxa"/>
            </w:tcMar>
            <w:vAlign w:val="center"/>
          </w:tcPr>
          <w:p w14:paraId="0200CD94">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0.12</w:t>
            </w:r>
          </w:p>
        </w:tc>
      </w:tr>
      <w:tr w14:paraId="5ADB4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B780F78">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4D9E073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2124" w:type="dxa"/>
            <w:shd w:val="clear" w:color="auto" w:fill="auto"/>
            <w:noWrap w:val="0"/>
            <w:tcMar>
              <w:left w:w="28" w:type="dxa"/>
              <w:right w:w="28" w:type="dxa"/>
            </w:tcMar>
            <w:vAlign w:val="center"/>
          </w:tcPr>
          <w:p w14:paraId="317AF164">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1407" w:type="dxa"/>
            <w:shd w:val="clear" w:color="auto" w:fill="auto"/>
            <w:noWrap w:val="0"/>
            <w:tcMar>
              <w:left w:w="28" w:type="dxa"/>
              <w:right w:w="28" w:type="dxa"/>
            </w:tcMar>
            <w:vAlign w:val="center"/>
          </w:tcPr>
          <w:p w14:paraId="1376C84C">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67AF4C6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shd w:val="clear" w:color="auto" w:fill="auto"/>
            <w:noWrap w:val="0"/>
            <w:tcMar>
              <w:left w:w="28" w:type="dxa"/>
              <w:right w:w="28" w:type="dxa"/>
            </w:tcMar>
            <w:vAlign w:val="top"/>
          </w:tcPr>
          <w:p w14:paraId="33FA2A07">
            <w:pPr>
              <w:pStyle w:val="46"/>
              <w:spacing w:before="49" w:line="230" w:lineRule="exact"/>
              <w:ind w:left="134" w:leftChars="0" w:right="104" w:rightChars="0"/>
              <w:jc w:val="cente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ascii="Times New Roman"/>
                <w:color w:val="000000" w:themeColor="text1"/>
                <w:sz w:val="21"/>
                <w14:textFill>
                  <w14:solidFill>
                    <w14:schemeClr w14:val="tx1"/>
                  </w14:solidFill>
                </w14:textFill>
              </w:rPr>
              <w:t>0.</w:t>
            </w:r>
            <w:r>
              <w:rPr>
                <w:rFonts w:hint="eastAsia" w:ascii="Times New Roman"/>
                <w:color w:val="000000" w:themeColor="text1"/>
                <w:sz w:val="21"/>
                <w:lang w:val="en-US" w:eastAsia="zh-CN"/>
                <w14:textFill>
                  <w14:solidFill>
                    <w14:schemeClr w14:val="tx1"/>
                  </w14:solidFill>
                </w14:textFill>
              </w:rPr>
              <w:t>1004</w:t>
            </w:r>
          </w:p>
        </w:tc>
        <w:tc>
          <w:tcPr>
            <w:tcW w:w="1657" w:type="dxa"/>
            <w:shd w:val="clear" w:color="auto" w:fill="auto"/>
            <w:noWrap w:val="0"/>
            <w:tcMar>
              <w:left w:w="28" w:type="dxa"/>
              <w:right w:w="28" w:type="dxa"/>
            </w:tcMar>
            <w:vAlign w:val="center"/>
          </w:tcPr>
          <w:p w14:paraId="0EB01108">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0.014</w:t>
            </w:r>
          </w:p>
        </w:tc>
        <w:tc>
          <w:tcPr>
            <w:tcW w:w="1477" w:type="dxa"/>
            <w:shd w:val="clear" w:color="auto" w:fill="auto"/>
            <w:noWrap w:val="0"/>
            <w:tcMar>
              <w:left w:w="28" w:type="dxa"/>
              <w:right w:w="28" w:type="dxa"/>
            </w:tcMar>
            <w:vAlign w:val="center"/>
          </w:tcPr>
          <w:p w14:paraId="6D540BF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74F1DBC4">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0.1144</w:t>
            </w:r>
          </w:p>
        </w:tc>
        <w:tc>
          <w:tcPr>
            <w:tcW w:w="1273" w:type="dxa"/>
            <w:shd w:val="clear" w:color="auto" w:fill="auto"/>
            <w:noWrap w:val="0"/>
            <w:tcMar>
              <w:left w:w="28" w:type="dxa"/>
              <w:right w:w="28" w:type="dxa"/>
            </w:tcMar>
            <w:vAlign w:val="center"/>
          </w:tcPr>
          <w:p w14:paraId="7A9ED9D4">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0.014</w:t>
            </w:r>
          </w:p>
        </w:tc>
      </w:tr>
      <w:tr w14:paraId="1AA09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041EEFC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37458954">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2124" w:type="dxa"/>
            <w:shd w:val="clear" w:color="auto" w:fill="auto"/>
            <w:noWrap w:val="0"/>
            <w:tcMar>
              <w:left w:w="28" w:type="dxa"/>
              <w:right w:w="28" w:type="dxa"/>
            </w:tcMar>
            <w:vAlign w:val="center"/>
          </w:tcPr>
          <w:p w14:paraId="59E83F23">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1407" w:type="dxa"/>
            <w:shd w:val="clear" w:color="auto" w:fill="auto"/>
            <w:noWrap w:val="0"/>
            <w:tcMar>
              <w:left w:w="28" w:type="dxa"/>
              <w:right w:w="28" w:type="dxa"/>
            </w:tcMar>
            <w:vAlign w:val="center"/>
          </w:tcPr>
          <w:p w14:paraId="2051960D">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10A5EB9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shd w:val="clear" w:color="auto" w:fill="auto"/>
            <w:noWrap w:val="0"/>
            <w:tcMar>
              <w:left w:w="28" w:type="dxa"/>
              <w:right w:w="28" w:type="dxa"/>
            </w:tcMar>
            <w:vAlign w:val="top"/>
          </w:tcPr>
          <w:p w14:paraId="2B01406E">
            <w:pPr>
              <w:pStyle w:val="46"/>
              <w:spacing w:before="50" w:line="239" w:lineRule="exact"/>
              <w:ind w:left="131" w:leftChars="0" w:right="104" w:rightChars="0"/>
              <w:jc w:val="cente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ascii="Times New Roman"/>
                <w:color w:val="000000" w:themeColor="text1"/>
                <w:sz w:val="21"/>
                <w14:textFill>
                  <w14:solidFill>
                    <w14:schemeClr w14:val="tx1"/>
                  </w14:solidFill>
                </w14:textFill>
              </w:rPr>
              <w:t>0.00</w:t>
            </w:r>
            <w:r>
              <w:rPr>
                <w:rFonts w:hint="eastAsia" w:ascii="Times New Roman"/>
                <w:color w:val="000000" w:themeColor="text1"/>
                <w:sz w:val="21"/>
                <w:lang w:val="en-US" w:eastAsia="zh-CN"/>
                <w14:textFill>
                  <w14:solidFill>
                    <w14:schemeClr w14:val="tx1"/>
                  </w14:solidFill>
                </w14:textFill>
              </w:rPr>
              <w:t>8</w:t>
            </w:r>
          </w:p>
        </w:tc>
        <w:tc>
          <w:tcPr>
            <w:tcW w:w="1657" w:type="dxa"/>
            <w:shd w:val="clear" w:color="auto" w:fill="auto"/>
            <w:noWrap w:val="0"/>
            <w:tcMar>
              <w:left w:w="28" w:type="dxa"/>
              <w:right w:w="28" w:type="dxa"/>
            </w:tcMar>
            <w:vAlign w:val="center"/>
          </w:tcPr>
          <w:p w14:paraId="5EC00698">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0.0014</w:t>
            </w:r>
          </w:p>
        </w:tc>
        <w:tc>
          <w:tcPr>
            <w:tcW w:w="1477" w:type="dxa"/>
            <w:shd w:val="clear" w:color="auto" w:fill="auto"/>
            <w:noWrap w:val="0"/>
            <w:tcMar>
              <w:left w:w="28" w:type="dxa"/>
              <w:right w:w="28" w:type="dxa"/>
            </w:tcMar>
            <w:vAlign w:val="center"/>
          </w:tcPr>
          <w:p w14:paraId="6C67B2E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0D259EA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0.0094</w:t>
            </w:r>
          </w:p>
        </w:tc>
        <w:tc>
          <w:tcPr>
            <w:tcW w:w="1273" w:type="dxa"/>
            <w:shd w:val="clear" w:color="auto" w:fill="auto"/>
            <w:noWrap w:val="0"/>
            <w:tcMar>
              <w:left w:w="28" w:type="dxa"/>
              <w:right w:w="28" w:type="dxa"/>
            </w:tcMar>
            <w:vAlign w:val="center"/>
          </w:tcPr>
          <w:p w14:paraId="062E08CF">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0.0014</w:t>
            </w:r>
          </w:p>
        </w:tc>
      </w:tr>
      <w:tr w14:paraId="3BF50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3FA3030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026" w:type="dxa"/>
            <w:vMerge w:val="continue"/>
            <w:noWrap w:val="0"/>
            <w:tcMar>
              <w:left w:w="28" w:type="dxa"/>
              <w:right w:w="28" w:type="dxa"/>
            </w:tcMar>
            <w:vAlign w:val="center"/>
          </w:tcPr>
          <w:p w14:paraId="3D39EDF4">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2124" w:type="dxa"/>
            <w:shd w:val="clear" w:color="auto" w:fill="auto"/>
            <w:noWrap w:val="0"/>
            <w:tcMar>
              <w:left w:w="28" w:type="dxa"/>
              <w:right w:w="28" w:type="dxa"/>
            </w:tcMar>
            <w:vAlign w:val="center"/>
          </w:tcPr>
          <w:p w14:paraId="2E9A6C8F">
            <w:pPr>
              <w:pStyle w:val="4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TN</w:t>
            </w:r>
          </w:p>
        </w:tc>
        <w:tc>
          <w:tcPr>
            <w:tcW w:w="1407" w:type="dxa"/>
            <w:shd w:val="clear" w:color="auto" w:fill="auto"/>
            <w:noWrap w:val="0"/>
            <w:tcMar>
              <w:left w:w="28" w:type="dxa"/>
              <w:right w:w="28" w:type="dxa"/>
            </w:tcMar>
            <w:vAlign w:val="center"/>
          </w:tcPr>
          <w:p w14:paraId="7055F52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228" w:type="dxa"/>
            <w:noWrap w:val="0"/>
            <w:tcMar>
              <w:left w:w="28" w:type="dxa"/>
              <w:right w:w="28" w:type="dxa"/>
            </w:tcMar>
            <w:vAlign w:val="center"/>
          </w:tcPr>
          <w:p w14:paraId="2798FF92">
            <w:pPr>
              <w:keepNext w:val="0"/>
              <w:keepLines w:val="0"/>
              <w:pageBreakBefore w:val="0"/>
              <w:kinsoku/>
              <w:wordWrap/>
              <w:overflowPunct/>
              <w:topLinePunct w:val="0"/>
              <w:autoSpaceDE/>
              <w:autoSpaceDN/>
              <w:bidi w:val="0"/>
              <w:spacing w:beforeLines="0" w:afterLines="0" w:line="240" w:lineRule="auto"/>
              <w:jc w:val="center"/>
              <w:rPr>
                <w:rFonts w:hint="default"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w:t>
            </w:r>
          </w:p>
        </w:tc>
        <w:tc>
          <w:tcPr>
            <w:tcW w:w="1348" w:type="dxa"/>
            <w:shd w:val="clear" w:color="auto" w:fill="auto"/>
            <w:noWrap w:val="0"/>
            <w:tcMar>
              <w:left w:w="28" w:type="dxa"/>
              <w:right w:w="28" w:type="dxa"/>
            </w:tcMar>
            <w:vAlign w:val="top"/>
          </w:tcPr>
          <w:p w14:paraId="7D36121A">
            <w:pPr>
              <w:pStyle w:val="46"/>
              <w:spacing w:before="50" w:line="239" w:lineRule="exact"/>
              <w:ind w:left="131" w:leftChars="0" w:right="104" w:rightChars="0"/>
              <w:jc w:val="center"/>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0.172</w:t>
            </w:r>
          </w:p>
        </w:tc>
        <w:tc>
          <w:tcPr>
            <w:tcW w:w="1657" w:type="dxa"/>
            <w:shd w:val="clear" w:color="auto" w:fill="auto"/>
            <w:noWrap w:val="0"/>
            <w:tcMar>
              <w:left w:w="28" w:type="dxa"/>
              <w:right w:w="28" w:type="dxa"/>
            </w:tcMar>
            <w:vAlign w:val="center"/>
          </w:tcPr>
          <w:p w14:paraId="65E43325">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0.0192</w:t>
            </w:r>
          </w:p>
        </w:tc>
        <w:tc>
          <w:tcPr>
            <w:tcW w:w="1477" w:type="dxa"/>
            <w:shd w:val="clear" w:color="auto" w:fill="auto"/>
            <w:noWrap w:val="0"/>
            <w:tcMar>
              <w:left w:w="28" w:type="dxa"/>
              <w:right w:w="28" w:type="dxa"/>
            </w:tcMar>
            <w:vAlign w:val="center"/>
          </w:tcPr>
          <w:p w14:paraId="2BE7E799">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274187B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0.1912</w:t>
            </w:r>
          </w:p>
        </w:tc>
        <w:tc>
          <w:tcPr>
            <w:tcW w:w="1273" w:type="dxa"/>
            <w:shd w:val="clear" w:color="auto" w:fill="auto"/>
            <w:noWrap w:val="0"/>
            <w:tcMar>
              <w:left w:w="28" w:type="dxa"/>
              <w:right w:w="28" w:type="dxa"/>
            </w:tcMar>
            <w:vAlign w:val="center"/>
          </w:tcPr>
          <w:p w14:paraId="3972090F">
            <w:pPr>
              <w:pStyle w:val="30"/>
              <w:bidi w:val="0"/>
              <w:ind w:firstLine="0" w:firstLineChars="0"/>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0.0192</w:t>
            </w:r>
          </w:p>
        </w:tc>
      </w:tr>
      <w:tr w14:paraId="02782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restart"/>
            <w:noWrap w:val="0"/>
            <w:tcMar>
              <w:left w:w="28" w:type="dxa"/>
              <w:right w:w="28" w:type="dxa"/>
            </w:tcMar>
            <w:vAlign w:val="center"/>
          </w:tcPr>
          <w:p w14:paraId="59E41D7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一般工业固体</w:t>
            </w:r>
            <w:r>
              <w:rPr>
                <w:rFonts w:hint="default" w:ascii="Times New Roman" w:hAnsi="Times New Roman" w:eastAsia="宋体" w:cs="Times New Roman"/>
                <w:snapToGrid w:val="0"/>
                <w:color w:val="000000" w:themeColor="text1"/>
                <w:kern w:val="21"/>
                <w:sz w:val="21"/>
                <w:szCs w:val="21"/>
                <w:shd w:val="clear" w:fill="auto"/>
                <w14:textFill>
                  <w14:solidFill>
                    <w14:schemeClr w14:val="tx1"/>
                  </w14:solidFill>
                </w14:textFill>
              </w:rPr>
              <w:t>废物</w:t>
            </w:r>
          </w:p>
        </w:tc>
        <w:tc>
          <w:tcPr>
            <w:tcW w:w="3150" w:type="dxa"/>
            <w:gridSpan w:val="2"/>
            <w:shd w:val="clear" w:color="auto" w:fill="auto"/>
            <w:noWrap w:val="0"/>
            <w:tcMar>
              <w:left w:w="28" w:type="dxa"/>
              <w:right w:w="28" w:type="dxa"/>
            </w:tcMar>
            <w:vAlign w:val="top"/>
          </w:tcPr>
          <w:p w14:paraId="2D0A9B64">
            <w:pPr>
              <w:pStyle w:val="46"/>
              <w:spacing w:before="2" w:line="242" w:lineRule="auto"/>
              <w:ind w:left="113" w:right="35"/>
              <w:jc w:val="center"/>
              <w:rPr>
                <w:color w:val="000000" w:themeColor="text1"/>
                <w:sz w:val="21"/>
                <w14:textFill>
                  <w14:solidFill>
                    <w14:schemeClr w14:val="tx1"/>
                  </w14:solidFill>
                </w14:textFill>
              </w:rPr>
            </w:pPr>
            <w:r>
              <w:rPr>
                <w:color w:val="000000" w:themeColor="text1"/>
                <w:spacing w:val="-10"/>
                <w:sz w:val="21"/>
                <w14:textFill>
                  <w14:solidFill>
                    <w14:schemeClr w14:val="tx1"/>
                  </w14:solidFill>
                </w14:textFill>
              </w:rPr>
              <w:t>废极片、废极</w:t>
            </w:r>
            <w:r>
              <w:rPr>
                <w:color w:val="000000" w:themeColor="text1"/>
                <w:spacing w:val="-11"/>
                <w:sz w:val="21"/>
                <w14:textFill>
                  <w14:solidFill>
                    <w14:schemeClr w14:val="tx1"/>
                  </w14:solidFill>
                </w14:textFill>
              </w:rPr>
              <w:t>片、废隔膜、</w:t>
            </w:r>
            <w:r>
              <w:rPr>
                <w:color w:val="000000" w:themeColor="text1"/>
                <w:spacing w:val="-10"/>
                <w:sz w:val="21"/>
                <w14:textFill>
                  <w14:solidFill>
                    <w14:schemeClr w14:val="tx1"/>
                  </w14:solidFill>
                </w14:textFill>
              </w:rPr>
              <w:t>废隔膜、废铝</w:t>
            </w:r>
            <w:r>
              <w:rPr>
                <w:color w:val="000000" w:themeColor="text1"/>
                <w:spacing w:val="-11"/>
                <w:sz w:val="21"/>
                <w14:textFill>
                  <w14:solidFill>
                    <w14:schemeClr w14:val="tx1"/>
                  </w14:solidFill>
                </w14:textFill>
              </w:rPr>
              <w:t>壳、废铝壳、</w:t>
            </w:r>
          </w:p>
          <w:p w14:paraId="13E3A4FA">
            <w:pPr>
              <w:pStyle w:val="46"/>
              <w:spacing w:line="253" w:lineRule="exact"/>
              <w:ind w:left="293" w:lef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color w:val="000000" w:themeColor="text1"/>
                <w:sz w:val="21"/>
                <w14:textFill>
                  <w14:solidFill>
                    <w14:schemeClr w14:val="tx1"/>
                  </w14:solidFill>
                </w14:textFill>
              </w:rPr>
              <w:t>废边角料</w:t>
            </w:r>
          </w:p>
        </w:tc>
        <w:tc>
          <w:tcPr>
            <w:tcW w:w="1407" w:type="dxa"/>
            <w:noWrap w:val="0"/>
            <w:tcMar>
              <w:left w:w="28" w:type="dxa"/>
              <w:right w:w="28" w:type="dxa"/>
            </w:tcMar>
            <w:vAlign w:val="center"/>
          </w:tcPr>
          <w:p w14:paraId="01A6E9F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1C9FB4CD">
            <w:pPr>
              <w:pStyle w:val="4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0</w:t>
            </w:r>
          </w:p>
        </w:tc>
        <w:tc>
          <w:tcPr>
            <w:tcW w:w="1348" w:type="dxa"/>
            <w:shd w:val="clear" w:color="auto" w:fill="auto"/>
            <w:noWrap w:val="0"/>
            <w:tcMar>
              <w:left w:w="28" w:type="dxa"/>
              <w:right w:w="28" w:type="dxa"/>
            </w:tcMar>
            <w:vAlign w:val="top"/>
          </w:tcPr>
          <w:p w14:paraId="1B458F0C">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0.41</w:t>
            </w:r>
          </w:p>
        </w:tc>
        <w:tc>
          <w:tcPr>
            <w:tcW w:w="1657" w:type="dxa"/>
            <w:shd w:val="clear" w:color="auto" w:fill="auto"/>
            <w:noWrap w:val="0"/>
            <w:tcMar>
              <w:left w:w="28" w:type="dxa"/>
              <w:right w:w="28" w:type="dxa"/>
            </w:tcMar>
            <w:vAlign w:val="center"/>
          </w:tcPr>
          <w:p w14:paraId="04DC64A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w:t>
            </w:r>
          </w:p>
        </w:tc>
        <w:tc>
          <w:tcPr>
            <w:tcW w:w="1477" w:type="dxa"/>
            <w:noWrap w:val="0"/>
            <w:tcMar>
              <w:left w:w="28" w:type="dxa"/>
              <w:right w:w="28" w:type="dxa"/>
            </w:tcMar>
            <w:vAlign w:val="center"/>
          </w:tcPr>
          <w:p w14:paraId="4F36FE4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50D5D9E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0.71</w:t>
            </w:r>
          </w:p>
        </w:tc>
        <w:tc>
          <w:tcPr>
            <w:tcW w:w="1273" w:type="dxa"/>
            <w:noWrap w:val="0"/>
            <w:tcMar>
              <w:left w:w="28" w:type="dxa"/>
              <w:right w:w="28" w:type="dxa"/>
            </w:tcMar>
            <w:vAlign w:val="center"/>
          </w:tcPr>
          <w:p w14:paraId="275FB4C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+0.3</w:t>
            </w:r>
          </w:p>
        </w:tc>
      </w:tr>
      <w:tr w14:paraId="0C3BF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685973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shd w:val="clear" w:color="auto" w:fill="auto"/>
            <w:noWrap w:val="0"/>
            <w:tcMar>
              <w:left w:w="28" w:type="dxa"/>
              <w:right w:w="28" w:type="dxa"/>
            </w:tcMar>
            <w:vAlign w:val="top"/>
          </w:tcPr>
          <w:p w14:paraId="10D9E096">
            <w:pPr>
              <w:pStyle w:val="46"/>
              <w:spacing w:before="103"/>
              <w:ind w:left="159" w:leftChars="0" w:right="145" w:rightChars="0"/>
              <w:jc w:val="center"/>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color w:val="000000" w:themeColor="text1"/>
                <w:sz w:val="21"/>
                <w:lang w:eastAsia="zh-CN"/>
                <w14:textFill>
                  <w14:solidFill>
                    <w14:schemeClr w14:val="tx1"/>
                  </w14:solidFill>
                </w14:textFill>
              </w:rPr>
              <w:t>废锂电池</w:t>
            </w:r>
          </w:p>
        </w:tc>
        <w:tc>
          <w:tcPr>
            <w:tcW w:w="1407" w:type="dxa"/>
            <w:noWrap w:val="0"/>
            <w:tcMar>
              <w:left w:w="28" w:type="dxa"/>
              <w:right w:w="28" w:type="dxa"/>
            </w:tcMar>
            <w:vAlign w:val="center"/>
          </w:tcPr>
          <w:p w14:paraId="49E69658">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7714D399">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0</w:t>
            </w:r>
          </w:p>
        </w:tc>
        <w:tc>
          <w:tcPr>
            <w:tcW w:w="1348" w:type="dxa"/>
            <w:shd w:val="clear" w:color="auto" w:fill="auto"/>
            <w:noWrap w:val="0"/>
            <w:tcMar>
              <w:left w:w="28" w:type="dxa"/>
              <w:right w:w="28" w:type="dxa"/>
            </w:tcMar>
            <w:vAlign w:val="top"/>
          </w:tcPr>
          <w:p w14:paraId="34F94E1F">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1</w:t>
            </w:r>
          </w:p>
        </w:tc>
        <w:tc>
          <w:tcPr>
            <w:tcW w:w="1657" w:type="dxa"/>
            <w:shd w:val="clear" w:color="auto" w:fill="auto"/>
            <w:noWrap w:val="0"/>
            <w:tcMar>
              <w:left w:w="28" w:type="dxa"/>
              <w:right w:w="28" w:type="dxa"/>
            </w:tcMar>
            <w:vAlign w:val="center"/>
          </w:tcPr>
          <w:p w14:paraId="0E6E0C4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1477" w:type="dxa"/>
            <w:noWrap w:val="0"/>
            <w:tcMar>
              <w:left w:w="28" w:type="dxa"/>
              <w:right w:w="28" w:type="dxa"/>
            </w:tcMar>
            <w:vAlign w:val="center"/>
          </w:tcPr>
          <w:p w14:paraId="0B27169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3EC8E40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9</w:t>
            </w:r>
          </w:p>
        </w:tc>
        <w:tc>
          <w:tcPr>
            <w:tcW w:w="1273" w:type="dxa"/>
            <w:noWrap w:val="0"/>
            <w:tcMar>
              <w:left w:w="28" w:type="dxa"/>
              <w:right w:w="28" w:type="dxa"/>
            </w:tcMar>
            <w:vAlign w:val="center"/>
          </w:tcPr>
          <w:p w14:paraId="5D2CCD8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+9</w:t>
            </w:r>
          </w:p>
        </w:tc>
      </w:tr>
      <w:tr w14:paraId="6256E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CAD3C4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shd w:val="clear" w:color="auto" w:fill="auto"/>
            <w:noWrap w:val="0"/>
            <w:tcMar>
              <w:left w:w="28" w:type="dxa"/>
              <w:right w:w="28" w:type="dxa"/>
            </w:tcMar>
            <w:vAlign w:val="top"/>
          </w:tcPr>
          <w:p w14:paraId="064C39B1">
            <w:pPr>
              <w:pStyle w:val="46"/>
              <w:spacing w:before="103"/>
              <w:ind w:left="159" w:leftChars="0" w:right="145" w:righ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color w:val="000000" w:themeColor="text1"/>
                <w:sz w:val="21"/>
                <w14:textFill>
                  <w14:solidFill>
                    <w14:schemeClr w14:val="tx1"/>
                  </w14:solidFill>
                </w14:textFill>
              </w:rPr>
              <w:t>废包装</w:t>
            </w:r>
          </w:p>
        </w:tc>
        <w:tc>
          <w:tcPr>
            <w:tcW w:w="1407" w:type="dxa"/>
            <w:noWrap w:val="0"/>
            <w:tcMar>
              <w:left w:w="28" w:type="dxa"/>
              <w:right w:w="28" w:type="dxa"/>
            </w:tcMar>
            <w:vAlign w:val="center"/>
          </w:tcPr>
          <w:p w14:paraId="0AB8AC6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5A1D024E">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0</w:t>
            </w:r>
          </w:p>
        </w:tc>
        <w:tc>
          <w:tcPr>
            <w:tcW w:w="1348" w:type="dxa"/>
            <w:shd w:val="clear" w:color="auto" w:fill="auto"/>
            <w:noWrap w:val="0"/>
            <w:tcMar>
              <w:left w:w="28" w:type="dxa"/>
              <w:right w:w="28" w:type="dxa"/>
            </w:tcMar>
            <w:vAlign w:val="top"/>
          </w:tcPr>
          <w:p w14:paraId="78119DAC">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0.</w:t>
            </w:r>
            <w:r>
              <w:rPr>
                <w:rFonts w:hint="eastAsia" w:ascii="Times New Roman"/>
                <w:color w:val="000000" w:themeColor="text1"/>
                <w:sz w:val="21"/>
                <w:lang w:val="en-US" w:eastAsia="zh-CN"/>
                <w14:textFill>
                  <w14:solidFill>
                    <w14:schemeClr w14:val="tx1"/>
                  </w14:solidFill>
                </w14:textFill>
              </w:rPr>
              <w:t>8</w:t>
            </w:r>
          </w:p>
        </w:tc>
        <w:tc>
          <w:tcPr>
            <w:tcW w:w="1657" w:type="dxa"/>
            <w:noWrap w:val="0"/>
            <w:tcMar>
              <w:left w:w="28" w:type="dxa"/>
              <w:right w:w="28" w:type="dxa"/>
            </w:tcMar>
            <w:vAlign w:val="center"/>
          </w:tcPr>
          <w:p w14:paraId="704EE4F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477" w:type="dxa"/>
            <w:noWrap w:val="0"/>
            <w:tcMar>
              <w:left w:w="28" w:type="dxa"/>
              <w:right w:w="28" w:type="dxa"/>
            </w:tcMar>
            <w:vAlign w:val="center"/>
          </w:tcPr>
          <w:p w14:paraId="1F5E4C29">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50440A7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0.8</w:t>
            </w:r>
          </w:p>
        </w:tc>
        <w:tc>
          <w:tcPr>
            <w:tcW w:w="1273" w:type="dxa"/>
            <w:noWrap w:val="0"/>
            <w:tcMar>
              <w:left w:w="28" w:type="dxa"/>
              <w:right w:w="28" w:type="dxa"/>
            </w:tcMar>
            <w:vAlign w:val="center"/>
          </w:tcPr>
          <w:p w14:paraId="4B6831D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w:t>
            </w:r>
          </w:p>
        </w:tc>
      </w:tr>
      <w:tr w14:paraId="4CDBE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5C7FBC6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shd w:val="clear" w:color="auto" w:fill="auto"/>
            <w:noWrap w:val="0"/>
            <w:tcMar>
              <w:left w:w="28" w:type="dxa"/>
              <w:right w:w="28" w:type="dxa"/>
            </w:tcMar>
            <w:vAlign w:val="top"/>
          </w:tcPr>
          <w:p w14:paraId="56820260">
            <w:pPr>
              <w:pStyle w:val="46"/>
              <w:spacing w:before="103"/>
              <w:ind w:left="162" w:leftChars="0" w:right="145" w:righ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rFonts w:ascii="Times New Roman" w:eastAsia="Times New Roman"/>
                <w:color w:val="000000" w:themeColor="text1"/>
                <w:sz w:val="21"/>
                <w14:textFill>
                  <w14:solidFill>
                    <w14:schemeClr w14:val="tx1"/>
                  </w14:solidFill>
                </w14:textFill>
              </w:rPr>
              <w:t xml:space="preserve">R/O </w:t>
            </w:r>
            <w:r>
              <w:rPr>
                <w:color w:val="000000" w:themeColor="text1"/>
                <w:sz w:val="21"/>
                <w14:textFill>
                  <w14:solidFill>
                    <w14:schemeClr w14:val="tx1"/>
                  </w14:solidFill>
                </w14:textFill>
              </w:rPr>
              <w:t>过滤棒</w:t>
            </w:r>
          </w:p>
        </w:tc>
        <w:tc>
          <w:tcPr>
            <w:tcW w:w="1407" w:type="dxa"/>
            <w:noWrap w:val="0"/>
            <w:tcMar>
              <w:left w:w="28" w:type="dxa"/>
              <w:right w:w="28" w:type="dxa"/>
            </w:tcMar>
            <w:vAlign w:val="center"/>
          </w:tcPr>
          <w:p w14:paraId="772BA34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0CB5A263">
            <w:pPr>
              <w:pStyle w:val="4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0</w:t>
            </w:r>
          </w:p>
        </w:tc>
        <w:tc>
          <w:tcPr>
            <w:tcW w:w="1348" w:type="dxa"/>
            <w:shd w:val="clear" w:color="auto" w:fill="auto"/>
            <w:noWrap w:val="0"/>
            <w:tcMar>
              <w:left w:w="28" w:type="dxa"/>
              <w:right w:w="28" w:type="dxa"/>
            </w:tcMar>
            <w:vAlign w:val="top"/>
          </w:tcPr>
          <w:p w14:paraId="3AB24D59">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0.0</w:t>
            </w:r>
            <w:r>
              <w:rPr>
                <w:rFonts w:hint="eastAsia" w:ascii="Times New Roman"/>
                <w:color w:val="000000" w:themeColor="text1"/>
                <w:sz w:val="21"/>
                <w:lang w:val="en-US" w:eastAsia="zh-CN"/>
                <w14:textFill>
                  <w14:solidFill>
                    <w14:schemeClr w14:val="tx1"/>
                  </w14:solidFill>
                </w14:textFill>
              </w:rPr>
              <w:t xml:space="preserve">2 </w:t>
            </w:r>
          </w:p>
        </w:tc>
        <w:tc>
          <w:tcPr>
            <w:tcW w:w="1657" w:type="dxa"/>
            <w:noWrap w:val="0"/>
            <w:tcMar>
              <w:left w:w="28" w:type="dxa"/>
              <w:right w:w="28" w:type="dxa"/>
            </w:tcMar>
            <w:vAlign w:val="center"/>
          </w:tcPr>
          <w:p w14:paraId="6936D44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477" w:type="dxa"/>
            <w:noWrap w:val="0"/>
            <w:tcMar>
              <w:left w:w="28" w:type="dxa"/>
              <w:right w:w="28" w:type="dxa"/>
            </w:tcMar>
            <w:vAlign w:val="center"/>
          </w:tcPr>
          <w:p w14:paraId="3488ECD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443AD62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0.02</w:t>
            </w:r>
          </w:p>
        </w:tc>
        <w:tc>
          <w:tcPr>
            <w:tcW w:w="1273" w:type="dxa"/>
            <w:noWrap w:val="0"/>
            <w:tcMar>
              <w:left w:w="28" w:type="dxa"/>
              <w:right w:w="28" w:type="dxa"/>
            </w:tcMar>
            <w:vAlign w:val="center"/>
          </w:tcPr>
          <w:p w14:paraId="33895CE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w:t>
            </w:r>
          </w:p>
        </w:tc>
      </w:tr>
      <w:tr w14:paraId="0AD39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restart"/>
            <w:noWrap w:val="0"/>
            <w:tcMar>
              <w:left w:w="28" w:type="dxa"/>
              <w:right w:w="28" w:type="dxa"/>
            </w:tcMar>
            <w:vAlign w:val="center"/>
          </w:tcPr>
          <w:p w14:paraId="39EA1DF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危险</w:t>
            </w:r>
            <w:r>
              <w:rPr>
                <w:rFonts w:hint="default" w:ascii="Times New Roman" w:hAnsi="Times New Roman" w:eastAsia="宋体" w:cs="Times New Roman"/>
                <w:snapToGrid w:val="0"/>
                <w:color w:val="000000" w:themeColor="text1"/>
                <w:kern w:val="21"/>
                <w:sz w:val="21"/>
                <w:szCs w:val="21"/>
                <w:shd w:val="clear" w:fill="auto"/>
                <w:lang w:val="en-US" w:eastAsia="zh-CN"/>
                <w14:textFill>
                  <w14:solidFill>
                    <w14:schemeClr w14:val="tx1"/>
                  </w14:solidFill>
                </w14:textFill>
              </w:rPr>
              <w:t>废物</w:t>
            </w:r>
          </w:p>
        </w:tc>
        <w:tc>
          <w:tcPr>
            <w:tcW w:w="3150" w:type="dxa"/>
            <w:gridSpan w:val="2"/>
            <w:shd w:val="clear" w:color="auto" w:fill="auto"/>
            <w:noWrap w:val="0"/>
            <w:tcMar>
              <w:left w:w="28" w:type="dxa"/>
              <w:right w:w="28" w:type="dxa"/>
            </w:tcMar>
            <w:vAlign w:val="top"/>
          </w:tcPr>
          <w:p w14:paraId="0EF3C6D2">
            <w:pPr>
              <w:pStyle w:val="46"/>
              <w:spacing w:line="320" w:lineRule="exact"/>
              <w:ind w:left="501" w:leftChars="0" w:right="23" w:rightChars="0" w:hanging="389" w:firstLine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color w:val="000000" w:themeColor="text1"/>
                <w:sz w:val="21"/>
                <w14:textFill>
                  <w14:solidFill>
                    <w14:schemeClr w14:val="tx1"/>
                  </w14:solidFill>
                </w14:textFill>
              </w:rPr>
              <w:t>废电解液、废试剂</w:t>
            </w:r>
          </w:p>
        </w:tc>
        <w:tc>
          <w:tcPr>
            <w:tcW w:w="1407" w:type="dxa"/>
            <w:noWrap w:val="0"/>
            <w:tcMar>
              <w:left w:w="28" w:type="dxa"/>
              <w:right w:w="28" w:type="dxa"/>
            </w:tcMar>
            <w:vAlign w:val="center"/>
          </w:tcPr>
          <w:p w14:paraId="0A441D8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40D682BD">
            <w:pPr>
              <w:pStyle w:val="46"/>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348" w:type="dxa"/>
            <w:shd w:val="clear" w:color="auto" w:fill="auto"/>
            <w:noWrap w:val="0"/>
            <w:tcMar>
              <w:left w:w="28" w:type="dxa"/>
              <w:right w:w="28" w:type="dxa"/>
            </w:tcMar>
            <w:vAlign w:val="top"/>
          </w:tcPr>
          <w:p w14:paraId="087E18FD">
            <w:pPr>
              <w:pStyle w:val="46"/>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0.363</w:t>
            </w:r>
          </w:p>
        </w:tc>
        <w:tc>
          <w:tcPr>
            <w:tcW w:w="1657" w:type="dxa"/>
            <w:noWrap w:val="0"/>
            <w:tcMar>
              <w:left w:w="28" w:type="dxa"/>
              <w:right w:w="28" w:type="dxa"/>
            </w:tcMar>
            <w:vAlign w:val="center"/>
          </w:tcPr>
          <w:p w14:paraId="11FBE622">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477" w:type="dxa"/>
            <w:noWrap w:val="0"/>
            <w:tcMar>
              <w:left w:w="28" w:type="dxa"/>
              <w:right w:w="28" w:type="dxa"/>
            </w:tcMar>
            <w:vAlign w:val="center"/>
          </w:tcPr>
          <w:p w14:paraId="397D45C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6387D36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0.363</w:t>
            </w:r>
          </w:p>
        </w:tc>
        <w:tc>
          <w:tcPr>
            <w:tcW w:w="1273" w:type="dxa"/>
            <w:noWrap w:val="0"/>
            <w:tcMar>
              <w:left w:w="28" w:type="dxa"/>
              <w:right w:w="28" w:type="dxa"/>
            </w:tcMar>
            <w:vAlign w:val="center"/>
          </w:tcPr>
          <w:p w14:paraId="7C3738A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r>
      <w:tr w14:paraId="3C8EE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77B2E75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3150" w:type="dxa"/>
            <w:gridSpan w:val="2"/>
            <w:shd w:val="clear" w:color="auto" w:fill="auto"/>
            <w:noWrap w:val="0"/>
            <w:tcMar>
              <w:left w:w="28" w:type="dxa"/>
              <w:right w:w="28" w:type="dxa"/>
            </w:tcMar>
            <w:vAlign w:val="top"/>
          </w:tcPr>
          <w:p w14:paraId="56B420AA">
            <w:pPr>
              <w:pStyle w:val="46"/>
              <w:spacing w:before="115"/>
              <w:ind w:left="162" w:leftChars="0" w:right="145" w:righ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color w:val="000000" w:themeColor="text1"/>
                <w:sz w:val="21"/>
                <w14:textFill>
                  <w14:solidFill>
                    <w14:schemeClr w14:val="tx1"/>
                  </w14:solidFill>
                </w14:textFill>
              </w:rPr>
              <w:t>废水污泥</w:t>
            </w:r>
          </w:p>
        </w:tc>
        <w:tc>
          <w:tcPr>
            <w:tcW w:w="1407" w:type="dxa"/>
            <w:noWrap w:val="0"/>
            <w:tcMar>
              <w:left w:w="28" w:type="dxa"/>
              <w:right w:w="28" w:type="dxa"/>
            </w:tcMar>
            <w:vAlign w:val="center"/>
          </w:tcPr>
          <w:p w14:paraId="455C140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7A544F2A">
            <w:pPr>
              <w:pStyle w:val="46"/>
              <w:keepNext w:val="0"/>
              <w:keepLines w:val="0"/>
              <w:pageBreakBefore w:val="0"/>
              <w:widowControl w:val="0"/>
              <w:kinsoku/>
              <w:wordWrap/>
              <w:overflowPunct/>
              <w:topLinePunct w:val="0"/>
              <w:autoSpaceDE/>
              <w:autoSpaceDN/>
              <w:bidi w:val="0"/>
              <w:spacing w:before="110"/>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348" w:type="dxa"/>
            <w:shd w:val="clear" w:color="auto" w:fill="auto"/>
            <w:noWrap w:val="0"/>
            <w:tcMar>
              <w:left w:w="28" w:type="dxa"/>
              <w:right w:w="28" w:type="dxa"/>
            </w:tcMar>
            <w:vAlign w:val="top"/>
          </w:tcPr>
          <w:p w14:paraId="42E1400D">
            <w:pPr>
              <w:pStyle w:val="46"/>
              <w:keepNext w:val="0"/>
              <w:keepLines w:val="0"/>
              <w:pageBreakBefore w:val="0"/>
              <w:widowControl w:val="0"/>
              <w:kinsoku/>
              <w:wordWrap/>
              <w:overflowPunct/>
              <w:topLinePunct w:val="0"/>
              <w:autoSpaceDE/>
              <w:autoSpaceDN/>
              <w:bidi w:val="0"/>
              <w:spacing w:before="110"/>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0.22</w:t>
            </w:r>
          </w:p>
        </w:tc>
        <w:tc>
          <w:tcPr>
            <w:tcW w:w="1657" w:type="dxa"/>
            <w:noWrap w:val="0"/>
            <w:tcMar>
              <w:left w:w="28" w:type="dxa"/>
              <w:right w:w="28" w:type="dxa"/>
            </w:tcMar>
            <w:vAlign w:val="center"/>
          </w:tcPr>
          <w:p w14:paraId="59F4A6F1">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477" w:type="dxa"/>
            <w:noWrap w:val="0"/>
            <w:tcMar>
              <w:left w:w="28" w:type="dxa"/>
              <w:right w:w="28" w:type="dxa"/>
            </w:tcMar>
            <w:vAlign w:val="center"/>
          </w:tcPr>
          <w:p w14:paraId="3317945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37619CB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0.22</w:t>
            </w:r>
          </w:p>
        </w:tc>
        <w:tc>
          <w:tcPr>
            <w:tcW w:w="1273" w:type="dxa"/>
            <w:noWrap w:val="0"/>
            <w:tcMar>
              <w:left w:w="28" w:type="dxa"/>
              <w:right w:w="28" w:type="dxa"/>
            </w:tcMar>
            <w:vAlign w:val="center"/>
          </w:tcPr>
          <w:p w14:paraId="61BA4E9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r>
      <w:tr w14:paraId="0BC58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30337574">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3150" w:type="dxa"/>
            <w:gridSpan w:val="2"/>
            <w:shd w:val="clear" w:color="auto" w:fill="auto"/>
            <w:noWrap w:val="0"/>
            <w:tcMar>
              <w:left w:w="28" w:type="dxa"/>
              <w:right w:w="28" w:type="dxa"/>
            </w:tcMar>
            <w:vAlign w:val="top"/>
          </w:tcPr>
          <w:p w14:paraId="5A71DA41">
            <w:pPr>
              <w:pStyle w:val="46"/>
              <w:spacing w:before="41"/>
              <w:ind w:left="162" w:right="14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废化学品包</w:t>
            </w:r>
          </w:p>
          <w:p w14:paraId="21E945E0">
            <w:pPr>
              <w:pStyle w:val="46"/>
              <w:spacing w:before="50" w:line="250" w:lineRule="exact"/>
              <w:ind w:left="159" w:leftChars="0" w:right="145" w:righ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color w:val="000000" w:themeColor="text1"/>
                <w:sz w:val="21"/>
                <w14:textFill>
                  <w14:solidFill>
                    <w14:schemeClr w14:val="tx1"/>
                  </w14:solidFill>
                </w14:textFill>
              </w:rPr>
              <w:t>装桶</w:t>
            </w:r>
          </w:p>
        </w:tc>
        <w:tc>
          <w:tcPr>
            <w:tcW w:w="1407" w:type="dxa"/>
            <w:noWrap w:val="0"/>
            <w:tcMar>
              <w:left w:w="28" w:type="dxa"/>
              <w:right w:w="28" w:type="dxa"/>
            </w:tcMar>
            <w:vAlign w:val="center"/>
          </w:tcPr>
          <w:p w14:paraId="4053A211">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6770AE5C">
            <w:pPr>
              <w:pStyle w:val="46"/>
              <w:keepNext w:val="0"/>
              <w:keepLines w:val="0"/>
              <w:pageBreakBefore w:val="0"/>
              <w:widowControl w:val="0"/>
              <w:kinsoku/>
              <w:wordWrap/>
              <w:overflowPunct/>
              <w:topLinePunct w:val="0"/>
              <w:autoSpaceDE/>
              <w:autoSpaceDN/>
              <w:bidi w:val="0"/>
              <w:spacing w:before="192"/>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348" w:type="dxa"/>
            <w:shd w:val="clear" w:color="auto" w:fill="auto"/>
            <w:noWrap w:val="0"/>
            <w:tcMar>
              <w:left w:w="28" w:type="dxa"/>
              <w:right w:w="28" w:type="dxa"/>
            </w:tcMar>
            <w:vAlign w:val="top"/>
          </w:tcPr>
          <w:p w14:paraId="13535813">
            <w:pPr>
              <w:pStyle w:val="46"/>
              <w:keepNext w:val="0"/>
              <w:keepLines w:val="0"/>
              <w:pageBreakBefore w:val="0"/>
              <w:widowControl w:val="0"/>
              <w:kinsoku/>
              <w:wordWrap/>
              <w:overflowPunct/>
              <w:topLinePunct w:val="0"/>
              <w:autoSpaceDE/>
              <w:autoSpaceDN/>
              <w:bidi w:val="0"/>
              <w:spacing w:before="192"/>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0.025</w:t>
            </w:r>
          </w:p>
        </w:tc>
        <w:tc>
          <w:tcPr>
            <w:tcW w:w="1657" w:type="dxa"/>
            <w:noWrap w:val="0"/>
            <w:tcMar>
              <w:left w:w="28" w:type="dxa"/>
              <w:right w:w="28" w:type="dxa"/>
            </w:tcMar>
            <w:vAlign w:val="center"/>
          </w:tcPr>
          <w:p w14:paraId="20348E5F">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477" w:type="dxa"/>
            <w:noWrap w:val="0"/>
            <w:tcMar>
              <w:left w:w="28" w:type="dxa"/>
              <w:right w:w="28" w:type="dxa"/>
            </w:tcMar>
            <w:vAlign w:val="center"/>
          </w:tcPr>
          <w:p w14:paraId="727DD151">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2310785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0.025</w:t>
            </w:r>
          </w:p>
        </w:tc>
        <w:tc>
          <w:tcPr>
            <w:tcW w:w="1273" w:type="dxa"/>
            <w:noWrap w:val="0"/>
            <w:tcMar>
              <w:left w:w="28" w:type="dxa"/>
              <w:right w:w="28" w:type="dxa"/>
            </w:tcMar>
            <w:vAlign w:val="center"/>
          </w:tcPr>
          <w:p w14:paraId="5ACB818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r>
      <w:tr w14:paraId="723C4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29563858">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3150" w:type="dxa"/>
            <w:gridSpan w:val="2"/>
            <w:shd w:val="clear" w:color="auto" w:fill="auto"/>
            <w:noWrap w:val="0"/>
            <w:tcMar>
              <w:left w:w="28" w:type="dxa"/>
              <w:right w:w="28" w:type="dxa"/>
            </w:tcMar>
            <w:vAlign w:val="top"/>
          </w:tcPr>
          <w:p w14:paraId="1DAFE191">
            <w:pPr>
              <w:pStyle w:val="46"/>
              <w:spacing w:before="120"/>
              <w:ind w:left="162" w:leftChars="0" w:right="145" w:righ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rFonts w:ascii="Times New Roman" w:eastAsia="Times New Roman"/>
                <w:color w:val="000000" w:themeColor="text1"/>
                <w:sz w:val="21"/>
                <w14:textFill>
                  <w14:solidFill>
                    <w14:schemeClr w14:val="tx1"/>
                  </w14:solidFill>
                </w14:textFill>
              </w:rPr>
              <w:t xml:space="preserve">NMP </w:t>
            </w:r>
            <w:r>
              <w:rPr>
                <w:color w:val="000000" w:themeColor="text1"/>
                <w:sz w:val="21"/>
                <w14:textFill>
                  <w14:solidFill>
                    <w14:schemeClr w14:val="tx1"/>
                  </w14:solidFill>
                </w14:textFill>
              </w:rPr>
              <w:t>废液</w:t>
            </w:r>
          </w:p>
        </w:tc>
        <w:tc>
          <w:tcPr>
            <w:tcW w:w="1407" w:type="dxa"/>
            <w:noWrap w:val="0"/>
            <w:tcMar>
              <w:left w:w="28" w:type="dxa"/>
              <w:right w:w="28" w:type="dxa"/>
            </w:tcMar>
            <w:vAlign w:val="center"/>
          </w:tcPr>
          <w:p w14:paraId="11B7D714">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787BE306">
            <w:pPr>
              <w:pStyle w:val="46"/>
              <w:keepNext w:val="0"/>
              <w:keepLines w:val="0"/>
              <w:pageBreakBefore w:val="0"/>
              <w:widowControl w:val="0"/>
              <w:kinsoku/>
              <w:wordWrap/>
              <w:overflowPunct/>
              <w:topLinePunct w:val="0"/>
              <w:autoSpaceDE/>
              <w:autoSpaceDN/>
              <w:bidi w:val="0"/>
              <w:spacing w:before="113"/>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348" w:type="dxa"/>
            <w:shd w:val="clear" w:color="auto" w:fill="auto"/>
            <w:noWrap w:val="0"/>
            <w:tcMar>
              <w:left w:w="28" w:type="dxa"/>
              <w:right w:w="28" w:type="dxa"/>
            </w:tcMar>
            <w:vAlign w:val="top"/>
          </w:tcPr>
          <w:p w14:paraId="466F590F">
            <w:pPr>
              <w:pStyle w:val="46"/>
              <w:keepNext w:val="0"/>
              <w:keepLines w:val="0"/>
              <w:pageBreakBefore w:val="0"/>
              <w:widowControl w:val="0"/>
              <w:kinsoku/>
              <w:wordWrap/>
              <w:overflowPunct/>
              <w:topLinePunct w:val="0"/>
              <w:autoSpaceDE/>
              <w:autoSpaceDN/>
              <w:bidi w:val="0"/>
              <w:spacing w:before="113"/>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2.83</w:t>
            </w:r>
          </w:p>
        </w:tc>
        <w:tc>
          <w:tcPr>
            <w:tcW w:w="1657" w:type="dxa"/>
            <w:noWrap w:val="0"/>
            <w:tcMar>
              <w:left w:w="28" w:type="dxa"/>
              <w:right w:w="28" w:type="dxa"/>
            </w:tcMar>
            <w:vAlign w:val="center"/>
          </w:tcPr>
          <w:p w14:paraId="4609E718">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477" w:type="dxa"/>
            <w:noWrap w:val="0"/>
            <w:tcMar>
              <w:left w:w="28" w:type="dxa"/>
              <w:right w:w="28" w:type="dxa"/>
            </w:tcMar>
            <w:vAlign w:val="center"/>
          </w:tcPr>
          <w:p w14:paraId="0D822B2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29CF0A5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2.83</w:t>
            </w:r>
          </w:p>
        </w:tc>
        <w:tc>
          <w:tcPr>
            <w:tcW w:w="1273" w:type="dxa"/>
            <w:noWrap w:val="0"/>
            <w:tcMar>
              <w:left w:w="28" w:type="dxa"/>
              <w:right w:w="28" w:type="dxa"/>
            </w:tcMar>
            <w:vAlign w:val="center"/>
          </w:tcPr>
          <w:p w14:paraId="2B99C07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r>
      <w:tr w14:paraId="62523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4FED52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shd w:val="clear" w:color="auto" w:fill="auto"/>
            <w:noWrap w:val="0"/>
            <w:tcMar>
              <w:left w:w="28" w:type="dxa"/>
              <w:right w:w="28" w:type="dxa"/>
            </w:tcMar>
            <w:vAlign w:val="top"/>
          </w:tcPr>
          <w:p w14:paraId="0983148F">
            <w:pPr>
              <w:pStyle w:val="46"/>
              <w:spacing w:before="99"/>
              <w:ind w:left="162" w:leftChars="0" w:right="145" w:righ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color w:val="000000" w:themeColor="text1"/>
                <w:sz w:val="21"/>
                <w14:textFill>
                  <w14:solidFill>
                    <w14:schemeClr w14:val="tx1"/>
                  </w14:solidFill>
                </w14:textFill>
              </w:rPr>
              <w:t>废活性炭</w:t>
            </w:r>
          </w:p>
        </w:tc>
        <w:tc>
          <w:tcPr>
            <w:tcW w:w="1407" w:type="dxa"/>
            <w:noWrap w:val="0"/>
            <w:tcMar>
              <w:left w:w="28" w:type="dxa"/>
              <w:right w:w="28" w:type="dxa"/>
            </w:tcMar>
            <w:vAlign w:val="center"/>
          </w:tcPr>
          <w:p w14:paraId="3CE28778">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09050D6F">
            <w:pPr>
              <w:pStyle w:val="46"/>
              <w:keepNext w:val="0"/>
              <w:keepLines w:val="0"/>
              <w:pageBreakBefore w:val="0"/>
              <w:widowControl w:val="0"/>
              <w:kinsoku/>
              <w:wordWrap/>
              <w:overflowPunct/>
              <w:topLinePunct w:val="0"/>
              <w:autoSpaceDE/>
              <w:autoSpaceDN/>
              <w:bidi w:val="0"/>
              <w:spacing w:before="113"/>
              <w:ind w:left="49"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348" w:type="dxa"/>
            <w:shd w:val="clear" w:color="auto" w:fill="auto"/>
            <w:noWrap w:val="0"/>
            <w:tcMar>
              <w:left w:w="28" w:type="dxa"/>
              <w:right w:w="28" w:type="dxa"/>
            </w:tcMar>
            <w:vAlign w:val="top"/>
          </w:tcPr>
          <w:p w14:paraId="2E50861C">
            <w:pPr>
              <w:pStyle w:val="46"/>
              <w:keepNext w:val="0"/>
              <w:keepLines w:val="0"/>
              <w:pageBreakBefore w:val="0"/>
              <w:widowControl w:val="0"/>
              <w:kinsoku/>
              <w:wordWrap/>
              <w:overflowPunct/>
              <w:topLinePunct w:val="0"/>
              <w:autoSpaceDE/>
              <w:autoSpaceDN/>
              <w:bidi w:val="0"/>
              <w:spacing w:before="113"/>
              <w:ind w:left="49"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0.62</w:t>
            </w:r>
          </w:p>
        </w:tc>
        <w:tc>
          <w:tcPr>
            <w:tcW w:w="1657" w:type="dxa"/>
            <w:noWrap w:val="0"/>
            <w:tcMar>
              <w:left w:w="28" w:type="dxa"/>
              <w:right w:w="28" w:type="dxa"/>
            </w:tcMar>
            <w:vAlign w:val="center"/>
          </w:tcPr>
          <w:p w14:paraId="37B3FE6C">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11.085</w:t>
            </w:r>
          </w:p>
        </w:tc>
        <w:tc>
          <w:tcPr>
            <w:tcW w:w="1477" w:type="dxa"/>
            <w:noWrap w:val="0"/>
            <w:tcMar>
              <w:left w:w="28" w:type="dxa"/>
              <w:right w:w="28" w:type="dxa"/>
            </w:tcMar>
            <w:vAlign w:val="center"/>
          </w:tcPr>
          <w:p w14:paraId="4AF02E5C">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0F60DD0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11.705</w:t>
            </w:r>
          </w:p>
        </w:tc>
        <w:tc>
          <w:tcPr>
            <w:tcW w:w="1273" w:type="dxa"/>
            <w:noWrap w:val="0"/>
            <w:tcMar>
              <w:left w:w="28" w:type="dxa"/>
              <w:right w:w="28" w:type="dxa"/>
            </w:tcMar>
            <w:vAlign w:val="center"/>
          </w:tcPr>
          <w:p w14:paraId="7AFBBC9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+11.085</w:t>
            </w:r>
          </w:p>
        </w:tc>
      </w:tr>
      <w:tr w14:paraId="7D95A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AD3DF4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shd w:val="clear" w:color="auto" w:fill="auto"/>
            <w:noWrap w:val="0"/>
            <w:tcMar>
              <w:left w:w="28" w:type="dxa"/>
              <w:right w:w="28" w:type="dxa"/>
            </w:tcMar>
            <w:vAlign w:val="top"/>
          </w:tcPr>
          <w:p w14:paraId="2DD218BE">
            <w:pPr>
              <w:pStyle w:val="46"/>
              <w:spacing w:before="120"/>
              <w:ind w:left="162" w:leftChars="0" w:right="145" w:righ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color w:val="000000" w:themeColor="text1"/>
                <w:sz w:val="21"/>
                <w14:textFill>
                  <w14:solidFill>
                    <w14:schemeClr w14:val="tx1"/>
                  </w14:solidFill>
                </w14:textFill>
              </w:rPr>
              <w:t>实验废液</w:t>
            </w:r>
          </w:p>
        </w:tc>
        <w:tc>
          <w:tcPr>
            <w:tcW w:w="1407" w:type="dxa"/>
            <w:noWrap w:val="0"/>
            <w:tcMar>
              <w:left w:w="28" w:type="dxa"/>
              <w:right w:w="28" w:type="dxa"/>
            </w:tcMar>
            <w:vAlign w:val="center"/>
          </w:tcPr>
          <w:p w14:paraId="264900D4">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583D973B">
            <w:pPr>
              <w:pStyle w:val="46"/>
              <w:keepNext w:val="0"/>
              <w:keepLines w:val="0"/>
              <w:pageBreakBefore w:val="0"/>
              <w:widowControl w:val="0"/>
              <w:kinsoku/>
              <w:wordWrap/>
              <w:overflowPunct/>
              <w:topLinePunct w:val="0"/>
              <w:autoSpaceDE/>
              <w:autoSpaceDN/>
              <w:bidi w:val="0"/>
              <w:spacing w:before="113"/>
              <w:ind w:left="44"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348" w:type="dxa"/>
            <w:shd w:val="clear" w:color="auto" w:fill="auto"/>
            <w:noWrap w:val="0"/>
            <w:tcMar>
              <w:left w:w="28" w:type="dxa"/>
              <w:right w:w="28" w:type="dxa"/>
            </w:tcMar>
            <w:vAlign w:val="top"/>
          </w:tcPr>
          <w:p w14:paraId="3D654B2A">
            <w:pPr>
              <w:pStyle w:val="46"/>
              <w:keepNext w:val="0"/>
              <w:keepLines w:val="0"/>
              <w:pageBreakBefore w:val="0"/>
              <w:widowControl w:val="0"/>
              <w:kinsoku/>
              <w:wordWrap/>
              <w:overflowPunct/>
              <w:topLinePunct w:val="0"/>
              <w:autoSpaceDE/>
              <w:autoSpaceDN/>
              <w:bidi w:val="0"/>
              <w:spacing w:before="113"/>
              <w:ind w:left="44"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65</w:t>
            </w:r>
          </w:p>
        </w:tc>
        <w:tc>
          <w:tcPr>
            <w:tcW w:w="1657" w:type="dxa"/>
            <w:noWrap w:val="0"/>
            <w:tcMar>
              <w:left w:w="28" w:type="dxa"/>
              <w:right w:w="28" w:type="dxa"/>
            </w:tcMar>
            <w:vAlign w:val="center"/>
          </w:tcPr>
          <w:p w14:paraId="2AB62E9E">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w:t>
            </w:r>
          </w:p>
        </w:tc>
        <w:tc>
          <w:tcPr>
            <w:tcW w:w="1477" w:type="dxa"/>
            <w:noWrap w:val="0"/>
            <w:tcMar>
              <w:left w:w="28" w:type="dxa"/>
              <w:right w:w="28" w:type="dxa"/>
            </w:tcMar>
            <w:vAlign w:val="center"/>
          </w:tcPr>
          <w:p w14:paraId="78DAF53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4DD7EAB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65</w:t>
            </w:r>
          </w:p>
        </w:tc>
        <w:tc>
          <w:tcPr>
            <w:tcW w:w="1273" w:type="dxa"/>
            <w:noWrap w:val="0"/>
            <w:tcMar>
              <w:left w:w="28" w:type="dxa"/>
              <w:right w:w="28" w:type="dxa"/>
            </w:tcMar>
            <w:vAlign w:val="center"/>
          </w:tcPr>
          <w:p w14:paraId="0188D38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w:t>
            </w:r>
          </w:p>
        </w:tc>
      </w:tr>
      <w:tr w14:paraId="2D9D8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2C30513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shd w:val="clear" w:color="auto" w:fill="auto"/>
            <w:noWrap w:val="0"/>
            <w:tcMar>
              <w:left w:w="28" w:type="dxa"/>
              <w:right w:w="28" w:type="dxa"/>
            </w:tcMar>
            <w:vAlign w:val="top"/>
          </w:tcPr>
          <w:p w14:paraId="768AAB6C">
            <w:pPr>
              <w:pStyle w:val="46"/>
              <w:spacing w:before="121"/>
              <w:ind w:left="162" w:leftChars="0" w:right="145" w:righ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color w:val="000000" w:themeColor="text1"/>
                <w:sz w:val="21"/>
                <w14:textFill>
                  <w14:solidFill>
                    <w14:schemeClr w14:val="tx1"/>
                  </w14:solidFill>
                </w14:textFill>
              </w:rPr>
              <w:t>实验废渣</w:t>
            </w:r>
          </w:p>
        </w:tc>
        <w:tc>
          <w:tcPr>
            <w:tcW w:w="1407" w:type="dxa"/>
            <w:noWrap w:val="0"/>
            <w:tcMar>
              <w:left w:w="28" w:type="dxa"/>
              <w:right w:w="28" w:type="dxa"/>
            </w:tcMar>
            <w:vAlign w:val="center"/>
          </w:tcPr>
          <w:p w14:paraId="757E6F2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36B6F1D5">
            <w:pPr>
              <w:pStyle w:val="46"/>
              <w:keepNext w:val="0"/>
              <w:keepLines w:val="0"/>
              <w:pageBreakBefore w:val="0"/>
              <w:widowControl w:val="0"/>
              <w:kinsoku/>
              <w:wordWrap/>
              <w:overflowPunct/>
              <w:topLinePunct w:val="0"/>
              <w:autoSpaceDE/>
              <w:autoSpaceDN/>
              <w:bidi w:val="0"/>
              <w:spacing w:before="113"/>
              <w:ind w:left="44"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348" w:type="dxa"/>
            <w:shd w:val="clear" w:color="auto" w:fill="auto"/>
            <w:noWrap w:val="0"/>
            <w:tcMar>
              <w:left w:w="28" w:type="dxa"/>
              <w:right w:w="28" w:type="dxa"/>
            </w:tcMar>
            <w:vAlign w:val="top"/>
          </w:tcPr>
          <w:p w14:paraId="65D46B87">
            <w:pPr>
              <w:pStyle w:val="46"/>
              <w:keepNext w:val="0"/>
              <w:keepLines w:val="0"/>
              <w:pageBreakBefore w:val="0"/>
              <w:widowControl w:val="0"/>
              <w:kinsoku/>
              <w:wordWrap/>
              <w:overflowPunct/>
              <w:topLinePunct w:val="0"/>
              <w:autoSpaceDE/>
              <w:autoSpaceDN/>
              <w:bidi w:val="0"/>
              <w:spacing w:before="113"/>
              <w:ind w:left="44"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0.2</w:t>
            </w:r>
          </w:p>
        </w:tc>
        <w:tc>
          <w:tcPr>
            <w:tcW w:w="1657" w:type="dxa"/>
            <w:noWrap w:val="0"/>
            <w:tcMar>
              <w:left w:w="28" w:type="dxa"/>
              <w:right w:w="28" w:type="dxa"/>
            </w:tcMar>
            <w:vAlign w:val="center"/>
          </w:tcPr>
          <w:p w14:paraId="3CCA1F47">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w:t>
            </w:r>
          </w:p>
        </w:tc>
        <w:tc>
          <w:tcPr>
            <w:tcW w:w="1477" w:type="dxa"/>
            <w:noWrap w:val="0"/>
            <w:tcMar>
              <w:left w:w="28" w:type="dxa"/>
              <w:right w:w="28" w:type="dxa"/>
            </w:tcMar>
            <w:vAlign w:val="center"/>
          </w:tcPr>
          <w:p w14:paraId="09514C9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400306E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w:t>
            </w:r>
          </w:p>
        </w:tc>
        <w:tc>
          <w:tcPr>
            <w:tcW w:w="1273" w:type="dxa"/>
            <w:noWrap w:val="0"/>
            <w:tcMar>
              <w:left w:w="28" w:type="dxa"/>
              <w:right w:w="28" w:type="dxa"/>
            </w:tcMar>
            <w:vAlign w:val="center"/>
          </w:tcPr>
          <w:p w14:paraId="35A4B92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w:t>
            </w:r>
          </w:p>
        </w:tc>
      </w:tr>
      <w:tr w14:paraId="2CA95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271E6EB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shd w:val="clear" w:color="auto" w:fill="auto"/>
            <w:noWrap w:val="0"/>
            <w:tcMar>
              <w:left w:w="28" w:type="dxa"/>
              <w:right w:w="28" w:type="dxa"/>
            </w:tcMar>
            <w:vAlign w:val="top"/>
          </w:tcPr>
          <w:p w14:paraId="3B7D2EB4">
            <w:pPr>
              <w:pStyle w:val="46"/>
              <w:spacing w:before="99"/>
              <w:ind w:left="159" w:leftChars="0" w:right="145" w:rightChars="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color w:val="000000" w:themeColor="text1"/>
                <w:sz w:val="21"/>
                <w14:textFill>
                  <w14:solidFill>
                    <w14:schemeClr w14:val="tx1"/>
                  </w14:solidFill>
                </w14:textFill>
              </w:rPr>
              <w:t>废包装材料</w:t>
            </w:r>
          </w:p>
        </w:tc>
        <w:tc>
          <w:tcPr>
            <w:tcW w:w="1407" w:type="dxa"/>
            <w:noWrap w:val="0"/>
            <w:tcMar>
              <w:left w:w="28" w:type="dxa"/>
              <w:right w:w="28" w:type="dxa"/>
            </w:tcMar>
            <w:vAlign w:val="center"/>
          </w:tcPr>
          <w:p w14:paraId="0E7D63E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top"/>
          </w:tcPr>
          <w:p w14:paraId="664C936B">
            <w:pPr>
              <w:pStyle w:val="46"/>
              <w:keepNext w:val="0"/>
              <w:keepLines w:val="0"/>
              <w:pageBreakBefore w:val="0"/>
              <w:widowControl w:val="0"/>
              <w:kinsoku/>
              <w:wordWrap/>
              <w:overflowPunct/>
              <w:topLinePunct w:val="0"/>
              <w:autoSpaceDE/>
              <w:autoSpaceDN/>
              <w:bidi w:val="0"/>
              <w:spacing w:before="134"/>
              <w:ind w:left="44"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348" w:type="dxa"/>
            <w:shd w:val="clear" w:color="auto" w:fill="auto"/>
            <w:noWrap w:val="0"/>
            <w:tcMar>
              <w:left w:w="28" w:type="dxa"/>
              <w:right w:w="28" w:type="dxa"/>
            </w:tcMar>
            <w:vAlign w:val="top"/>
          </w:tcPr>
          <w:p w14:paraId="316E6393">
            <w:pPr>
              <w:pStyle w:val="46"/>
              <w:keepNext w:val="0"/>
              <w:keepLines w:val="0"/>
              <w:pageBreakBefore w:val="0"/>
              <w:widowControl w:val="0"/>
              <w:kinsoku/>
              <w:wordWrap/>
              <w:overflowPunct/>
              <w:topLinePunct w:val="0"/>
              <w:autoSpaceDE/>
              <w:autoSpaceDN/>
              <w:bidi w:val="0"/>
              <w:spacing w:before="134"/>
              <w:ind w:left="44" w:leftChars="0"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color w:val="000000" w:themeColor="text1"/>
                <w:sz w:val="21"/>
                <w14:textFill>
                  <w14:solidFill>
                    <w14:schemeClr w14:val="tx1"/>
                  </w14:solidFill>
                </w14:textFill>
              </w:rPr>
              <w:t>0.6</w:t>
            </w:r>
          </w:p>
        </w:tc>
        <w:tc>
          <w:tcPr>
            <w:tcW w:w="1657" w:type="dxa"/>
            <w:noWrap w:val="0"/>
            <w:tcMar>
              <w:left w:w="28" w:type="dxa"/>
              <w:right w:w="28" w:type="dxa"/>
            </w:tcMar>
            <w:vAlign w:val="center"/>
          </w:tcPr>
          <w:p w14:paraId="266FF60A">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0.578</w:t>
            </w:r>
          </w:p>
        </w:tc>
        <w:tc>
          <w:tcPr>
            <w:tcW w:w="1477" w:type="dxa"/>
            <w:noWrap w:val="0"/>
            <w:tcMar>
              <w:left w:w="28" w:type="dxa"/>
              <w:right w:w="28" w:type="dxa"/>
            </w:tcMar>
            <w:vAlign w:val="center"/>
          </w:tcPr>
          <w:p w14:paraId="2FE6F4E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10D4736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1.178</w:t>
            </w:r>
          </w:p>
        </w:tc>
        <w:tc>
          <w:tcPr>
            <w:tcW w:w="1273" w:type="dxa"/>
            <w:noWrap w:val="0"/>
            <w:tcMar>
              <w:left w:w="28" w:type="dxa"/>
              <w:right w:w="28" w:type="dxa"/>
            </w:tcMar>
            <w:vAlign w:val="center"/>
          </w:tcPr>
          <w:p w14:paraId="19D2DE9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+0.578</w:t>
            </w:r>
          </w:p>
        </w:tc>
      </w:tr>
      <w:tr w14:paraId="09C7E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33F72D4C">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noWrap w:val="0"/>
            <w:tcMar>
              <w:left w:w="28" w:type="dxa"/>
              <w:right w:w="28" w:type="dxa"/>
            </w:tcMar>
            <w:vAlign w:val="center"/>
          </w:tcPr>
          <w:p w14:paraId="1599364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2"/>
                <w:kern w:val="2"/>
                <w:sz w:val="21"/>
                <w:szCs w:val="21"/>
                <w:lang w:val="en-US" w:eastAsia="zh-CN" w:bidi="ar-SA"/>
                <w14:textFill>
                  <w14:solidFill>
                    <w14:schemeClr w14:val="tx1"/>
                  </w14:solidFill>
                </w14:textFill>
              </w:rPr>
              <w:t>丁酸丁酯废液</w:t>
            </w:r>
          </w:p>
        </w:tc>
        <w:tc>
          <w:tcPr>
            <w:tcW w:w="1407" w:type="dxa"/>
            <w:noWrap w:val="0"/>
            <w:tcMar>
              <w:left w:w="28" w:type="dxa"/>
              <w:right w:w="28" w:type="dxa"/>
            </w:tcMar>
            <w:vAlign w:val="center"/>
          </w:tcPr>
          <w:p w14:paraId="779C9A19">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center"/>
          </w:tcPr>
          <w:p w14:paraId="2B97E6F7">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348" w:type="dxa"/>
            <w:noWrap w:val="0"/>
            <w:tcMar>
              <w:left w:w="28" w:type="dxa"/>
              <w:right w:w="28" w:type="dxa"/>
            </w:tcMar>
            <w:vAlign w:val="center"/>
          </w:tcPr>
          <w:p w14:paraId="6162F4F9">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657" w:type="dxa"/>
            <w:noWrap w:val="0"/>
            <w:tcMar>
              <w:left w:w="28" w:type="dxa"/>
              <w:right w:w="28" w:type="dxa"/>
            </w:tcMar>
            <w:vAlign w:val="center"/>
          </w:tcPr>
          <w:p w14:paraId="2C17E6B0">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6.475</w:t>
            </w:r>
          </w:p>
        </w:tc>
        <w:tc>
          <w:tcPr>
            <w:tcW w:w="1477" w:type="dxa"/>
            <w:noWrap w:val="0"/>
            <w:tcMar>
              <w:left w:w="28" w:type="dxa"/>
              <w:right w:w="28" w:type="dxa"/>
            </w:tcMar>
            <w:vAlign w:val="center"/>
          </w:tcPr>
          <w:p w14:paraId="0F5C6D1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516" w:type="dxa"/>
            <w:noWrap w:val="0"/>
            <w:tcMar>
              <w:left w:w="28" w:type="dxa"/>
              <w:right w:w="28" w:type="dxa"/>
            </w:tcMar>
            <w:vAlign w:val="center"/>
          </w:tcPr>
          <w:p w14:paraId="611B3E4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6.475</w:t>
            </w:r>
          </w:p>
        </w:tc>
        <w:tc>
          <w:tcPr>
            <w:tcW w:w="1273" w:type="dxa"/>
            <w:noWrap w:val="0"/>
            <w:tcMar>
              <w:left w:w="28" w:type="dxa"/>
              <w:right w:w="28" w:type="dxa"/>
            </w:tcMar>
            <w:vAlign w:val="center"/>
          </w:tcPr>
          <w:p w14:paraId="7CAC53A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+6.475</w:t>
            </w:r>
          </w:p>
        </w:tc>
      </w:tr>
      <w:tr w14:paraId="70089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EC81EA4">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noWrap w:val="0"/>
            <w:tcMar>
              <w:left w:w="28" w:type="dxa"/>
              <w:right w:w="28" w:type="dxa"/>
            </w:tcMar>
            <w:vAlign w:val="center"/>
          </w:tcPr>
          <w:p w14:paraId="6E77E25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喷淋废液</w:t>
            </w:r>
          </w:p>
        </w:tc>
        <w:tc>
          <w:tcPr>
            <w:tcW w:w="1407" w:type="dxa"/>
            <w:noWrap w:val="0"/>
            <w:tcMar>
              <w:left w:w="28" w:type="dxa"/>
              <w:right w:w="28" w:type="dxa"/>
            </w:tcMar>
            <w:vAlign w:val="center"/>
          </w:tcPr>
          <w:p w14:paraId="1B210AB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center"/>
          </w:tcPr>
          <w:p w14:paraId="6EC5A7EA">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348" w:type="dxa"/>
            <w:noWrap w:val="0"/>
            <w:tcMar>
              <w:left w:w="28" w:type="dxa"/>
              <w:right w:w="28" w:type="dxa"/>
            </w:tcMar>
            <w:vAlign w:val="center"/>
          </w:tcPr>
          <w:p w14:paraId="56D80B92">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657" w:type="dxa"/>
            <w:shd w:val="clear" w:color="auto" w:fill="auto"/>
            <w:noWrap w:val="0"/>
            <w:tcMar>
              <w:left w:w="28" w:type="dxa"/>
              <w:right w:w="28" w:type="dxa"/>
            </w:tcMar>
            <w:vAlign w:val="center"/>
          </w:tcPr>
          <w:p w14:paraId="5B4EDF1B">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w:t>
            </w:r>
          </w:p>
        </w:tc>
        <w:tc>
          <w:tcPr>
            <w:tcW w:w="1477" w:type="dxa"/>
            <w:shd w:val="clear" w:color="auto" w:fill="auto"/>
            <w:noWrap w:val="0"/>
            <w:tcMar>
              <w:left w:w="28" w:type="dxa"/>
              <w:right w:w="28" w:type="dxa"/>
            </w:tcMar>
            <w:vAlign w:val="center"/>
          </w:tcPr>
          <w:p w14:paraId="15EC5CF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0</w:t>
            </w:r>
          </w:p>
        </w:tc>
        <w:tc>
          <w:tcPr>
            <w:tcW w:w="1516" w:type="dxa"/>
            <w:noWrap w:val="0"/>
            <w:tcMar>
              <w:left w:w="28" w:type="dxa"/>
              <w:right w:w="28" w:type="dxa"/>
            </w:tcMar>
            <w:vAlign w:val="center"/>
          </w:tcPr>
          <w:p w14:paraId="0194A66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3.5</w:t>
            </w:r>
          </w:p>
        </w:tc>
        <w:tc>
          <w:tcPr>
            <w:tcW w:w="1273" w:type="dxa"/>
            <w:noWrap w:val="0"/>
            <w:tcMar>
              <w:left w:w="28" w:type="dxa"/>
              <w:right w:w="28" w:type="dxa"/>
            </w:tcMar>
            <w:vAlign w:val="center"/>
          </w:tcPr>
          <w:p w14:paraId="45F5A24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+3.5</w:t>
            </w:r>
          </w:p>
        </w:tc>
      </w:tr>
      <w:tr w14:paraId="55F46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148DB71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noWrap w:val="0"/>
            <w:tcMar>
              <w:left w:w="28" w:type="dxa"/>
              <w:right w:w="28" w:type="dxa"/>
            </w:tcMar>
            <w:vAlign w:val="center"/>
          </w:tcPr>
          <w:p w14:paraId="5FC1E36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b w:val="0"/>
                <w:bCs/>
                <w:color w:val="000000" w:themeColor="text1"/>
                <w:spacing w:val="-10"/>
                <w:szCs w:val="24"/>
                <w:highlight w:val="none"/>
                <w:lang w:val="en-US" w:eastAsia="zh-CN"/>
                <w14:textFill>
                  <w14:solidFill>
                    <w14:schemeClr w14:val="tx1"/>
                  </w14:solidFill>
                </w14:textFill>
              </w:rPr>
              <w:t>清洗废液</w:t>
            </w:r>
          </w:p>
        </w:tc>
        <w:tc>
          <w:tcPr>
            <w:tcW w:w="1407" w:type="dxa"/>
            <w:noWrap w:val="0"/>
            <w:tcMar>
              <w:left w:w="28" w:type="dxa"/>
              <w:right w:w="28" w:type="dxa"/>
            </w:tcMar>
            <w:vAlign w:val="center"/>
          </w:tcPr>
          <w:p w14:paraId="31A76384">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center"/>
          </w:tcPr>
          <w:p w14:paraId="08209EF0">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348" w:type="dxa"/>
            <w:noWrap w:val="0"/>
            <w:tcMar>
              <w:left w:w="28" w:type="dxa"/>
              <w:right w:w="28" w:type="dxa"/>
            </w:tcMar>
            <w:vAlign w:val="center"/>
          </w:tcPr>
          <w:p w14:paraId="3F7167CB">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0</w:t>
            </w:r>
          </w:p>
        </w:tc>
        <w:tc>
          <w:tcPr>
            <w:tcW w:w="1657" w:type="dxa"/>
            <w:shd w:val="clear" w:color="auto" w:fill="auto"/>
            <w:noWrap w:val="0"/>
            <w:tcMar>
              <w:left w:w="28" w:type="dxa"/>
              <w:right w:w="28" w:type="dxa"/>
            </w:tcMar>
            <w:vAlign w:val="center"/>
          </w:tcPr>
          <w:p w14:paraId="09170FDA">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5.017</w:t>
            </w:r>
          </w:p>
        </w:tc>
        <w:tc>
          <w:tcPr>
            <w:tcW w:w="1477" w:type="dxa"/>
            <w:shd w:val="clear" w:color="auto" w:fill="auto"/>
            <w:noWrap w:val="0"/>
            <w:tcMar>
              <w:left w:w="28" w:type="dxa"/>
              <w:right w:w="28" w:type="dxa"/>
            </w:tcMar>
            <w:vAlign w:val="center"/>
          </w:tcPr>
          <w:p w14:paraId="18C7231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0</w:t>
            </w:r>
          </w:p>
        </w:tc>
        <w:tc>
          <w:tcPr>
            <w:tcW w:w="1516" w:type="dxa"/>
            <w:noWrap w:val="0"/>
            <w:tcMar>
              <w:left w:w="28" w:type="dxa"/>
              <w:right w:w="28" w:type="dxa"/>
            </w:tcMar>
            <w:vAlign w:val="center"/>
          </w:tcPr>
          <w:p w14:paraId="0C9F32C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5.017</w:t>
            </w:r>
          </w:p>
        </w:tc>
        <w:tc>
          <w:tcPr>
            <w:tcW w:w="1273" w:type="dxa"/>
            <w:noWrap w:val="0"/>
            <w:tcMar>
              <w:left w:w="28" w:type="dxa"/>
              <w:right w:w="28" w:type="dxa"/>
            </w:tcMar>
            <w:vAlign w:val="center"/>
          </w:tcPr>
          <w:p w14:paraId="7BF6F1E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+5.017</w:t>
            </w:r>
          </w:p>
        </w:tc>
      </w:tr>
      <w:tr w14:paraId="53EE7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5909792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noWrap w:val="0"/>
            <w:tcMar>
              <w:left w:w="28" w:type="dxa"/>
              <w:right w:w="28" w:type="dxa"/>
            </w:tcMar>
            <w:vAlign w:val="center"/>
          </w:tcPr>
          <w:p w14:paraId="0365D94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废过滤棉</w:t>
            </w:r>
          </w:p>
        </w:tc>
        <w:tc>
          <w:tcPr>
            <w:tcW w:w="1407" w:type="dxa"/>
            <w:noWrap w:val="0"/>
            <w:tcMar>
              <w:left w:w="28" w:type="dxa"/>
              <w:right w:w="28" w:type="dxa"/>
            </w:tcMar>
            <w:vAlign w:val="center"/>
          </w:tcPr>
          <w:p w14:paraId="7944448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center"/>
          </w:tcPr>
          <w:p w14:paraId="1666AAEC">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348" w:type="dxa"/>
            <w:noWrap w:val="0"/>
            <w:tcMar>
              <w:left w:w="28" w:type="dxa"/>
              <w:right w:w="28" w:type="dxa"/>
            </w:tcMar>
            <w:vAlign w:val="center"/>
          </w:tcPr>
          <w:p w14:paraId="489D1074">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657" w:type="dxa"/>
            <w:shd w:val="clear" w:color="auto" w:fill="auto"/>
            <w:noWrap w:val="0"/>
            <w:tcMar>
              <w:left w:w="28" w:type="dxa"/>
              <w:right w:w="28" w:type="dxa"/>
            </w:tcMar>
            <w:vAlign w:val="center"/>
          </w:tcPr>
          <w:p w14:paraId="3FE744C4">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c>
          <w:tcPr>
            <w:tcW w:w="1477" w:type="dxa"/>
            <w:shd w:val="clear" w:color="auto" w:fill="auto"/>
            <w:noWrap w:val="0"/>
            <w:tcMar>
              <w:left w:w="28" w:type="dxa"/>
              <w:right w:w="28" w:type="dxa"/>
            </w:tcMar>
            <w:vAlign w:val="center"/>
          </w:tcPr>
          <w:p w14:paraId="7E49106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0</w:t>
            </w:r>
          </w:p>
        </w:tc>
        <w:tc>
          <w:tcPr>
            <w:tcW w:w="1516" w:type="dxa"/>
            <w:noWrap w:val="0"/>
            <w:tcMar>
              <w:left w:w="28" w:type="dxa"/>
              <w:right w:w="28" w:type="dxa"/>
            </w:tcMar>
            <w:vAlign w:val="center"/>
          </w:tcPr>
          <w:p w14:paraId="6B7F382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0.5</w:t>
            </w:r>
          </w:p>
        </w:tc>
        <w:tc>
          <w:tcPr>
            <w:tcW w:w="1273" w:type="dxa"/>
            <w:noWrap w:val="0"/>
            <w:tcMar>
              <w:left w:w="28" w:type="dxa"/>
              <w:right w:w="28" w:type="dxa"/>
            </w:tcMar>
            <w:vAlign w:val="center"/>
          </w:tcPr>
          <w:p w14:paraId="65648B6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+0.5</w:t>
            </w:r>
          </w:p>
        </w:tc>
      </w:tr>
      <w:tr w14:paraId="6E831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6276EF3">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noWrap w:val="0"/>
            <w:tcMar>
              <w:left w:w="28" w:type="dxa"/>
              <w:right w:w="28" w:type="dxa"/>
            </w:tcMar>
            <w:vAlign w:val="center"/>
          </w:tcPr>
          <w:p w14:paraId="4908D4F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地面清洗废液</w:t>
            </w:r>
          </w:p>
        </w:tc>
        <w:tc>
          <w:tcPr>
            <w:tcW w:w="1407" w:type="dxa"/>
            <w:noWrap w:val="0"/>
            <w:tcMar>
              <w:left w:w="28" w:type="dxa"/>
              <w:right w:w="28" w:type="dxa"/>
            </w:tcMar>
            <w:vAlign w:val="center"/>
          </w:tcPr>
          <w:p w14:paraId="6448FC5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center"/>
          </w:tcPr>
          <w:p w14:paraId="0A0F0452">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348" w:type="dxa"/>
            <w:noWrap w:val="0"/>
            <w:tcMar>
              <w:left w:w="28" w:type="dxa"/>
              <w:right w:w="28" w:type="dxa"/>
            </w:tcMar>
            <w:vAlign w:val="center"/>
          </w:tcPr>
          <w:p w14:paraId="56F5DD88">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657" w:type="dxa"/>
            <w:shd w:val="clear" w:color="auto" w:fill="auto"/>
            <w:noWrap w:val="0"/>
            <w:tcMar>
              <w:left w:w="28" w:type="dxa"/>
              <w:right w:w="28" w:type="dxa"/>
            </w:tcMar>
            <w:vAlign w:val="center"/>
          </w:tcPr>
          <w:p w14:paraId="76F8231B">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1477" w:type="dxa"/>
            <w:shd w:val="clear" w:color="auto" w:fill="auto"/>
            <w:noWrap w:val="0"/>
            <w:tcMar>
              <w:left w:w="28" w:type="dxa"/>
              <w:right w:w="28" w:type="dxa"/>
            </w:tcMar>
            <w:vAlign w:val="center"/>
          </w:tcPr>
          <w:p w14:paraId="77DEFD0C">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0</w:t>
            </w:r>
          </w:p>
        </w:tc>
        <w:tc>
          <w:tcPr>
            <w:tcW w:w="1516" w:type="dxa"/>
            <w:noWrap w:val="0"/>
            <w:tcMar>
              <w:left w:w="28" w:type="dxa"/>
              <w:right w:w="28" w:type="dxa"/>
            </w:tcMar>
            <w:vAlign w:val="center"/>
          </w:tcPr>
          <w:p w14:paraId="027560F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1.5</w:t>
            </w:r>
          </w:p>
        </w:tc>
        <w:tc>
          <w:tcPr>
            <w:tcW w:w="1273" w:type="dxa"/>
            <w:noWrap w:val="0"/>
            <w:tcMar>
              <w:left w:w="28" w:type="dxa"/>
              <w:right w:w="28" w:type="dxa"/>
            </w:tcMar>
            <w:vAlign w:val="center"/>
          </w:tcPr>
          <w:p w14:paraId="0B5FF0D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+1.5</w:t>
            </w:r>
          </w:p>
        </w:tc>
      </w:tr>
      <w:tr w14:paraId="522CA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6F1B2CAE">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3150" w:type="dxa"/>
            <w:gridSpan w:val="2"/>
            <w:noWrap w:val="0"/>
            <w:tcMar>
              <w:left w:w="28" w:type="dxa"/>
              <w:right w:w="28" w:type="dxa"/>
            </w:tcMar>
            <w:vAlign w:val="center"/>
          </w:tcPr>
          <w:p w14:paraId="417303A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废劳保用品及拖把</w:t>
            </w:r>
          </w:p>
        </w:tc>
        <w:tc>
          <w:tcPr>
            <w:tcW w:w="1407" w:type="dxa"/>
            <w:noWrap w:val="0"/>
            <w:tcMar>
              <w:left w:w="28" w:type="dxa"/>
              <w:right w:w="28" w:type="dxa"/>
            </w:tcMar>
            <w:vAlign w:val="center"/>
          </w:tcPr>
          <w:p w14:paraId="4E0631A9">
            <w:pPr>
              <w:keepNext w:val="0"/>
              <w:keepLines w:val="0"/>
              <w:pageBreakBefore w:val="0"/>
              <w:kinsoku/>
              <w:wordWrap/>
              <w:overflowPunct/>
              <w:topLinePunct w:val="0"/>
              <w:autoSpaceDE/>
              <w:autoSpaceDN/>
              <w:bidi w:val="0"/>
              <w:spacing w:beforeLines="0" w:afterLines="0" w:line="240" w:lineRule="auto"/>
              <w:jc w:val="center"/>
              <w:rPr>
                <w:rFonts w:hint="default"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228" w:type="dxa"/>
            <w:noWrap w:val="0"/>
            <w:tcMar>
              <w:left w:w="28" w:type="dxa"/>
              <w:right w:w="28" w:type="dxa"/>
            </w:tcMar>
            <w:vAlign w:val="center"/>
          </w:tcPr>
          <w:p w14:paraId="7F478CF2">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348" w:type="dxa"/>
            <w:noWrap w:val="0"/>
            <w:tcMar>
              <w:left w:w="28" w:type="dxa"/>
              <w:right w:w="28" w:type="dxa"/>
            </w:tcMar>
            <w:vAlign w:val="center"/>
          </w:tcPr>
          <w:p w14:paraId="61046EBA">
            <w:pPr>
              <w:keepNext w:val="0"/>
              <w:keepLines w:val="0"/>
              <w:pageBreakBefore w:val="0"/>
              <w:widowControl w:val="0"/>
              <w:kinsoku/>
              <w:wordWrap/>
              <w:overflowPunct/>
              <w:topLinePunct w:val="0"/>
              <w:autoSpaceDE/>
              <w:autoSpaceDN/>
              <w:bidi w:val="0"/>
              <w:spacing w:line="240" w:lineRule="auto"/>
              <w:ind w:right="0"/>
              <w:jc w:val="center"/>
              <w:textAlignment w:val="auto"/>
              <w:rPr>
                <w:rFonts w:hint="default"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0</w:t>
            </w:r>
          </w:p>
        </w:tc>
        <w:tc>
          <w:tcPr>
            <w:tcW w:w="1657" w:type="dxa"/>
            <w:shd w:val="clear" w:color="auto" w:fill="auto"/>
            <w:noWrap w:val="0"/>
            <w:tcMar>
              <w:left w:w="28" w:type="dxa"/>
              <w:right w:w="28" w:type="dxa"/>
            </w:tcMar>
            <w:vAlign w:val="center"/>
          </w:tcPr>
          <w:p w14:paraId="06EEB479">
            <w:pPr>
              <w:pStyle w:val="2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w:t>
            </w:r>
          </w:p>
        </w:tc>
        <w:tc>
          <w:tcPr>
            <w:tcW w:w="1477" w:type="dxa"/>
            <w:shd w:val="clear" w:color="auto" w:fill="auto"/>
            <w:noWrap w:val="0"/>
            <w:tcMar>
              <w:left w:w="28" w:type="dxa"/>
              <w:right w:w="28" w:type="dxa"/>
            </w:tcMar>
            <w:vAlign w:val="center"/>
          </w:tcPr>
          <w:p w14:paraId="49E796A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0</w:t>
            </w:r>
          </w:p>
        </w:tc>
        <w:tc>
          <w:tcPr>
            <w:tcW w:w="1516" w:type="dxa"/>
            <w:noWrap w:val="0"/>
            <w:tcMar>
              <w:left w:w="28" w:type="dxa"/>
              <w:right w:w="28" w:type="dxa"/>
            </w:tcMar>
            <w:vAlign w:val="center"/>
          </w:tcPr>
          <w:p w14:paraId="60F56EE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0.1</w:t>
            </w:r>
          </w:p>
        </w:tc>
        <w:tc>
          <w:tcPr>
            <w:tcW w:w="1273" w:type="dxa"/>
            <w:noWrap w:val="0"/>
            <w:tcMar>
              <w:left w:w="28" w:type="dxa"/>
              <w:right w:w="28" w:type="dxa"/>
            </w:tcMar>
            <w:vAlign w:val="center"/>
          </w:tcPr>
          <w:p w14:paraId="195CCAB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+0.1</w:t>
            </w:r>
          </w:p>
        </w:tc>
      </w:tr>
    </w:tbl>
    <w:p w14:paraId="5A49C5E4">
      <w:pPr>
        <w:spacing w:before="192" w:beforeLines="80" w:after="24"/>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5C0BC">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02F9D">
    <w:pPr>
      <w:pStyle w:val="12"/>
      <w:framePr w:wrap="around" w:vAnchor="text" w:hAnchor="margin" w:xAlign="center" w:y="1"/>
      <w:rPr>
        <w:rStyle w:val="23"/>
      </w:rPr>
    </w:pPr>
    <w:r>
      <w:fldChar w:fldCharType="begin"/>
    </w:r>
    <w:r>
      <w:rPr>
        <w:rStyle w:val="23"/>
      </w:rPr>
      <w:instrText xml:space="preserve">PAGE  </w:instrText>
    </w:r>
    <w:r>
      <w:fldChar w:fldCharType="end"/>
    </w:r>
  </w:p>
  <w:p w14:paraId="3D736F57">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EA287">
    <w:pPr>
      <w:pStyle w:val="12"/>
      <w:ind w:right="360"/>
      <w:jc w:val="both"/>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DBB4A">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77DBB4A">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3C111"/>
    <w:multiLevelType w:val="singleLevel"/>
    <w:tmpl w:val="9053C111"/>
    <w:lvl w:ilvl="0" w:tentative="0">
      <w:start w:val="1"/>
      <w:numFmt w:val="decimal"/>
      <w:suff w:val="nothing"/>
      <w:lvlText w:val="（%1）"/>
      <w:lvlJc w:val="left"/>
    </w:lvl>
  </w:abstractNum>
  <w:abstractNum w:abstractNumId="1">
    <w:nsid w:val="978497E8"/>
    <w:multiLevelType w:val="singleLevel"/>
    <w:tmpl w:val="978497E8"/>
    <w:lvl w:ilvl="0" w:tentative="0">
      <w:start w:val="1"/>
      <w:numFmt w:val="decimal"/>
      <w:suff w:val="nothing"/>
      <w:lvlText w:val="%1．"/>
      <w:lvlJc w:val="left"/>
    </w:lvl>
  </w:abstractNum>
  <w:abstractNum w:abstractNumId="2">
    <w:nsid w:val="98A4DB53"/>
    <w:multiLevelType w:val="singleLevel"/>
    <w:tmpl w:val="98A4DB53"/>
    <w:lvl w:ilvl="0" w:tentative="0">
      <w:start w:val="1"/>
      <w:numFmt w:val="decimal"/>
      <w:suff w:val="nothing"/>
      <w:lvlText w:val="%1．"/>
      <w:lvlJc w:val="left"/>
    </w:lvl>
  </w:abstractNum>
  <w:abstractNum w:abstractNumId="3">
    <w:nsid w:val="A83CCE39"/>
    <w:multiLevelType w:val="singleLevel"/>
    <w:tmpl w:val="A83CCE39"/>
    <w:lvl w:ilvl="0" w:tentative="0">
      <w:start w:val="1"/>
      <w:numFmt w:val="decimal"/>
      <w:suff w:val="nothing"/>
      <w:lvlText w:val="%1．"/>
      <w:lvlJc w:val="left"/>
    </w:lvl>
  </w:abstractNum>
  <w:abstractNum w:abstractNumId="4">
    <w:nsid w:val="B011E9AE"/>
    <w:multiLevelType w:val="singleLevel"/>
    <w:tmpl w:val="B011E9AE"/>
    <w:lvl w:ilvl="0" w:tentative="0">
      <w:start w:val="1"/>
      <w:numFmt w:val="chineseCounting"/>
      <w:suff w:val="nothing"/>
      <w:lvlText w:val="（%1）"/>
      <w:lvlJc w:val="left"/>
      <w:rPr>
        <w:rFonts w:hint="eastAsia"/>
      </w:rPr>
    </w:lvl>
  </w:abstractNum>
  <w:abstractNum w:abstractNumId="5">
    <w:nsid w:val="B4BE70F0"/>
    <w:multiLevelType w:val="singleLevel"/>
    <w:tmpl w:val="B4BE70F0"/>
    <w:lvl w:ilvl="0" w:tentative="0">
      <w:start w:val="1"/>
      <w:numFmt w:val="decimal"/>
      <w:suff w:val="nothing"/>
      <w:lvlText w:val="%1．"/>
      <w:lvlJc w:val="left"/>
    </w:lvl>
  </w:abstractNum>
  <w:abstractNum w:abstractNumId="6">
    <w:nsid w:val="B88FD7AB"/>
    <w:multiLevelType w:val="singleLevel"/>
    <w:tmpl w:val="B88FD7AB"/>
    <w:lvl w:ilvl="0" w:tentative="0">
      <w:start w:val="1"/>
      <w:numFmt w:val="chineseCounting"/>
      <w:suff w:val="nothing"/>
      <w:lvlText w:val="（%1）"/>
      <w:lvlJc w:val="left"/>
      <w:rPr>
        <w:rFonts w:hint="eastAsia"/>
      </w:rPr>
    </w:lvl>
  </w:abstractNum>
  <w:abstractNum w:abstractNumId="7">
    <w:nsid w:val="BF0578C4"/>
    <w:multiLevelType w:val="singleLevel"/>
    <w:tmpl w:val="BF0578C4"/>
    <w:lvl w:ilvl="0" w:tentative="0">
      <w:start w:val="1"/>
      <w:numFmt w:val="decimal"/>
      <w:suff w:val="nothing"/>
      <w:lvlText w:val="（%1）"/>
      <w:lvlJc w:val="left"/>
    </w:lvl>
  </w:abstractNum>
  <w:abstractNum w:abstractNumId="8">
    <w:nsid w:val="C34CD6CF"/>
    <w:multiLevelType w:val="singleLevel"/>
    <w:tmpl w:val="C34CD6CF"/>
    <w:lvl w:ilvl="0" w:tentative="0">
      <w:start w:val="11"/>
      <w:numFmt w:val="decimal"/>
      <w:suff w:val="nothing"/>
      <w:lvlText w:val="（%1）"/>
      <w:lvlJc w:val="left"/>
    </w:lvl>
  </w:abstractNum>
  <w:abstractNum w:abstractNumId="9">
    <w:nsid w:val="C89BEE98"/>
    <w:multiLevelType w:val="singleLevel"/>
    <w:tmpl w:val="C89BEE98"/>
    <w:lvl w:ilvl="0" w:tentative="0">
      <w:start w:val="1"/>
      <w:numFmt w:val="chineseCounting"/>
      <w:suff w:val="nothing"/>
      <w:lvlText w:val="（%1）"/>
      <w:lvlJc w:val="left"/>
      <w:rPr>
        <w:rFonts w:hint="eastAsia"/>
      </w:rPr>
    </w:lvl>
  </w:abstractNum>
  <w:abstractNum w:abstractNumId="10">
    <w:nsid w:val="E227C2B2"/>
    <w:multiLevelType w:val="singleLevel"/>
    <w:tmpl w:val="E227C2B2"/>
    <w:lvl w:ilvl="0" w:tentative="0">
      <w:start w:val="5"/>
      <w:numFmt w:val="chineseCounting"/>
      <w:suff w:val="nothing"/>
      <w:lvlText w:val="%1、"/>
      <w:lvlJc w:val="left"/>
      <w:rPr>
        <w:rFonts w:hint="eastAsia"/>
      </w:rPr>
    </w:lvl>
  </w:abstractNum>
  <w:abstractNum w:abstractNumId="11">
    <w:nsid w:val="30975E79"/>
    <w:multiLevelType w:val="singleLevel"/>
    <w:tmpl w:val="30975E79"/>
    <w:lvl w:ilvl="0" w:tentative="0">
      <w:start w:val="1"/>
      <w:numFmt w:val="decimal"/>
      <w:suff w:val="space"/>
      <w:lvlText w:val="（%1）"/>
      <w:lvlJc w:val="left"/>
    </w:lvl>
  </w:abstractNum>
  <w:abstractNum w:abstractNumId="12">
    <w:nsid w:val="3A054F16"/>
    <w:multiLevelType w:val="singleLevel"/>
    <w:tmpl w:val="3A054F16"/>
    <w:lvl w:ilvl="0" w:tentative="0">
      <w:start w:val="1"/>
      <w:numFmt w:val="decimal"/>
      <w:suff w:val="nothing"/>
      <w:lvlText w:val="%1．"/>
      <w:lvlJc w:val="left"/>
    </w:lvl>
  </w:abstractNum>
  <w:abstractNum w:abstractNumId="13">
    <w:nsid w:val="483BE117"/>
    <w:multiLevelType w:val="singleLevel"/>
    <w:tmpl w:val="483BE117"/>
    <w:lvl w:ilvl="0" w:tentative="0">
      <w:start w:val="3"/>
      <w:numFmt w:val="decimal"/>
      <w:suff w:val="nothing"/>
      <w:lvlText w:val="%1）"/>
      <w:lvlJc w:val="left"/>
    </w:lvl>
  </w:abstractNum>
  <w:abstractNum w:abstractNumId="14">
    <w:nsid w:val="4AE5A017"/>
    <w:multiLevelType w:val="singleLevel"/>
    <w:tmpl w:val="4AE5A017"/>
    <w:lvl w:ilvl="0" w:tentative="0">
      <w:start w:val="1"/>
      <w:numFmt w:val="decimal"/>
      <w:suff w:val="nothing"/>
      <w:lvlText w:val="（%1）"/>
      <w:lvlJc w:val="left"/>
    </w:lvl>
  </w:abstractNum>
  <w:abstractNum w:abstractNumId="15">
    <w:nsid w:val="5369CE00"/>
    <w:multiLevelType w:val="singleLevel"/>
    <w:tmpl w:val="5369CE00"/>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16">
    <w:nsid w:val="550F6C71"/>
    <w:multiLevelType w:val="singleLevel"/>
    <w:tmpl w:val="550F6C71"/>
    <w:lvl w:ilvl="0" w:tentative="0">
      <w:start w:val="1"/>
      <w:numFmt w:val="decimal"/>
      <w:suff w:val="nothing"/>
      <w:lvlText w:val="%1）"/>
      <w:lvlJc w:val="left"/>
    </w:lvl>
  </w:abstractNum>
  <w:abstractNum w:abstractNumId="17">
    <w:nsid w:val="7864745E"/>
    <w:multiLevelType w:val="singleLevel"/>
    <w:tmpl w:val="7864745E"/>
    <w:lvl w:ilvl="0" w:tentative="0">
      <w:start w:val="8"/>
      <w:numFmt w:val="decimal"/>
      <w:suff w:val="nothing"/>
      <w:lvlText w:val="（%1）"/>
      <w:lvlJc w:val="left"/>
    </w:lvl>
  </w:abstractNum>
  <w:abstractNum w:abstractNumId="18">
    <w:nsid w:val="7D116179"/>
    <w:multiLevelType w:val="singleLevel"/>
    <w:tmpl w:val="7D116179"/>
    <w:lvl w:ilvl="0" w:tentative="0">
      <w:start w:val="1"/>
      <w:numFmt w:val="chineseCounting"/>
      <w:suff w:val="nothing"/>
      <w:lvlText w:val="%1、"/>
      <w:lvlJc w:val="left"/>
      <w:rPr>
        <w:rFonts w:hint="eastAsia"/>
      </w:rPr>
    </w:lvl>
  </w:abstractNum>
  <w:num w:numId="1">
    <w:abstractNumId w:val="15"/>
  </w:num>
  <w:num w:numId="2">
    <w:abstractNumId w:val="5"/>
  </w:num>
  <w:num w:numId="3">
    <w:abstractNumId w:val="1"/>
  </w:num>
  <w:num w:numId="4">
    <w:abstractNumId w:val="3"/>
  </w:num>
  <w:num w:numId="5">
    <w:abstractNumId w:val="2"/>
  </w:num>
  <w:num w:numId="6">
    <w:abstractNumId w:val="12"/>
  </w:num>
  <w:num w:numId="7">
    <w:abstractNumId w:val="0"/>
  </w:num>
  <w:num w:numId="8">
    <w:abstractNumId w:val="6"/>
  </w:num>
  <w:num w:numId="9">
    <w:abstractNumId w:val="9"/>
  </w:num>
  <w:num w:numId="10">
    <w:abstractNumId w:val="4"/>
  </w:num>
  <w:num w:numId="11">
    <w:abstractNumId w:val="14"/>
  </w:num>
  <w:num w:numId="12">
    <w:abstractNumId w:val="13"/>
  </w:num>
  <w:num w:numId="13">
    <w:abstractNumId w:val="18"/>
  </w:num>
  <w:num w:numId="14">
    <w:abstractNumId w:val="16"/>
  </w:num>
  <w:num w:numId="15">
    <w:abstractNumId w:val="7"/>
  </w:num>
  <w:num w:numId="16">
    <w:abstractNumId w:val="11"/>
  </w:num>
  <w:num w:numId="17">
    <w:abstractNumId w:val="17"/>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 w:name="KSO_WPS_MARK_KEY" w:val="d69b756f-2a2b-4d4d-9305-0d7fcd89b890"/>
  </w:docVars>
  <w:rsids>
    <w:rsidRoot w:val="00000000"/>
    <w:rsid w:val="001056FC"/>
    <w:rsid w:val="00213478"/>
    <w:rsid w:val="005A298C"/>
    <w:rsid w:val="008B1170"/>
    <w:rsid w:val="00B73039"/>
    <w:rsid w:val="00D81A86"/>
    <w:rsid w:val="010C65DA"/>
    <w:rsid w:val="015679D0"/>
    <w:rsid w:val="015C2B0C"/>
    <w:rsid w:val="016F0A91"/>
    <w:rsid w:val="0172559E"/>
    <w:rsid w:val="017D6936"/>
    <w:rsid w:val="01EF3980"/>
    <w:rsid w:val="01EF5F90"/>
    <w:rsid w:val="02033D08"/>
    <w:rsid w:val="024535A0"/>
    <w:rsid w:val="02460EB6"/>
    <w:rsid w:val="027E48DD"/>
    <w:rsid w:val="02CE0832"/>
    <w:rsid w:val="031E62CB"/>
    <w:rsid w:val="032633D2"/>
    <w:rsid w:val="03355182"/>
    <w:rsid w:val="034A01AB"/>
    <w:rsid w:val="035E4919"/>
    <w:rsid w:val="036C34DA"/>
    <w:rsid w:val="038970AE"/>
    <w:rsid w:val="038F358C"/>
    <w:rsid w:val="03DD7F34"/>
    <w:rsid w:val="03F82FC0"/>
    <w:rsid w:val="03FD05D6"/>
    <w:rsid w:val="040651D6"/>
    <w:rsid w:val="047625C5"/>
    <w:rsid w:val="047C36E0"/>
    <w:rsid w:val="048760F2"/>
    <w:rsid w:val="04D201DB"/>
    <w:rsid w:val="04D70679"/>
    <w:rsid w:val="04FB0ECF"/>
    <w:rsid w:val="052D7966"/>
    <w:rsid w:val="056B3129"/>
    <w:rsid w:val="0591547A"/>
    <w:rsid w:val="05A54306"/>
    <w:rsid w:val="05AD6728"/>
    <w:rsid w:val="05B80C59"/>
    <w:rsid w:val="063F4ED6"/>
    <w:rsid w:val="065065EC"/>
    <w:rsid w:val="06661EDD"/>
    <w:rsid w:val="06A81220"/>
    <w:rsid w:val="06B14ECE"/>
    <w:rsid w:val="06B31420"/>
    <w:rsid w:val="06F07F7E"/>
    <w:rsid w:val="073D0B7A"/>
    <w:rsid w:val="077539C2"/>
    <w:rsid w:val="078F37D7"/>
    <w:rsid w:val="07F50668"/>
    <w:rsid w:val="085D1644"/>
    <w:rsid w:val="0865739C"/>
    <w:rsid w:val="087F39C8"/>
    <w:rsid w:val="08C401C2"/>
    <w:rsid w:val="08C43E91"/>
    <w:rsid w:val="08D00FFA"/>
    <w:rsid w:val="09454990"/>
    <w:rsid w:val="098A46BA"/>
    <w:rsid w:val="09F14739"/>
    <w:rsid w:val="0A175AFD"/>
    <w:rsid w:val="0A4F0178"/>
    <w:rsid w:val="0A512C6C"/>
    <w:rsid w:val="0A64315D"/>
    <w:rsid w:val="0AB45767"/>
    <w:rsid w:val="0AD025A1"/>
    <w:rsid w:val="0B2A4141"/>
    <w:rsid w:val="0B6E5916"/>
    <w:rsid w:val="0B9174D0"/>
    <w:rsid w:val="0BD95485"/>
    <w:rsid w:val="0BEF4CA9"/>
    <w:rsid w:val="0CD70950"/>
    <w:rsid w:val="0D8C781C"/>
    <w:rsid w:val="0DC42165"/>
    <w:rsid w:val="0F032819"/>
    <w:rsid w:val="0F2509E1"/>
    <w:rsid w:val="0F33229E"/>
    <w:rsid w:val="0FFC7994"/>
    <w:rsid w:val="100D1BA1"/>
    <w:rsid w:val="101250D8"/>
    <w:rsid w:val="10207AAF"/>
    <w:rsid w:val="10B20CE6"/>
    <w:rsid w:val="10F53695"/>
    <w:rsid w:val="113B42D4"/>
    <w:rsid w:val="114710E3"/>
    <w:rsid w:val="11812847"/>
    <w:rsid w:val="11B47526"/>
    <w:rsid w:val="11F41B7D"/>
    <w:rsid w:val="122327CD"/>
    <w:rsid w:val="12AF6814"/>
    <w:rsid w:val="12B17AF3"/>
    <w:rsid w:val="13743CE5"/>
    <w:rsid w:val="13B3226E"/>
    <w:rsid w:val="13CC3B21"/>
    <w:rsid w:val="13FF2399"/>
    <w:rsid w:val="14100946"/>
    <w:rsid w:val="143C5E43"/>
    <w:rsid w:val="14411E19"/>
    <w:rsid w:val="14541937"/>
    <w:rsid w:val="148368D6"/>
    <w:rsid w:val="149C34F4"/>
    <w:rsid w:val="14E1437D"/>
    <w:rsid w:val="152754B3"/>
    <w:rsid w:val="15AC59B8"/>
    <w:rsid w:val="15BF328B"/>
    <w:rsid w:val="1612565E"/>
    <w:rsid w:val="1685306D"/>
    <w:rsid w:val="169F376F"/>
    <w:rsid w:val="16B65E7A"/>
    <w:rsid w:val="16BC794A"/>
    <w:rsid w:val="175400B6"/>
    <w:rsid w:val="17A947D6"/>
    <w:rsid w:val="17D94D0E"/>
    <w:rsid w:val="17E5069C"/>
    <w:rsid w:val="18475E6C"/>
    <w:rsid w:val="18650B82"/>
    <w:rsid w:val="188B2442"/>
    <w:rsid w:val="189310B2"/>
    <w:rsid w:val="18F845CE"/>
    <w:rsid w:val="19033B41"/>
    <w:rsid w:val="190A7BC2"/>
    <w:rsid w:val="195E67F6"/>
    <w:rsid w:val="19CD6F40"/>
    <w:rsid w:val="19D35261"/>
    <w:rsid w:val="19FB1676"/>
    <w:rsid w:val="1A433F3B"/>
    <w:rsid w:val="1A441E72"/>
    <w:rsid w:val="1A4C1518"/>
    <w:rsid w:val="1AA475A6"/>
    <w:rsid w:val="1ABB6B18"/>
    <w:rsid w:val="1B513EBB"/>
    <w:rsid w:val="1B612DA1"/>
    <w:rsid w:val="1BC40922"/>
    <w:rsid w:val="1C7A435B"/>
    <w:rsid w:val="1CB810E7"/>
    <w:rsid w:val="1CC161ED"/>
    <w:rsid w:val="1D240194"/>
    <w:rsid w:val="1DBD2AC5"/>
    <w:rsid w:val="1DD212FC"/>
    <w:rsid w:val="1E2017E9"/>
    <w:rsid w:val="1E431223"/>
    <w:rsid w:val="1E4744D0"/>
    <w:rsid w:val="1E495DA2"/>
    <w:rsid w:val="1EB853CE"/>
    <w:rsid w:val="1ECF6337"/>
    <w:rsid w:val="1F5D2BC0"/>
    <w:rsid w:val="1F646CD8"/>
    <w:rsid w:val="1FC85AE5"/>
    <w:rsid w:val="20290C15"/>
    <w:rsid w:val="20BD316F"/>
    <w:rsid w:val="20D64231"/>
    <w:rsid w:val="20DB35F6"/>
    <w:rsid w:val="20F77C64"/>
    <w:rsid w:val="20FA0E09"/>
    <w:rsid w:val="210555E2"/>
    <w:rsid w:val="214116AB"/>
    <w:rsid w:val="215313DE"/>
    <w:rsid w:val="21676C37"/>
    <w:rsid w:val="21C35033"/>
    <w:rsid w:val="21EB7868"/>
    <w:rsid w:val="222F3BF9"/>
    <w:rsid w:val="22665141"/>
    <w:rsid w:val="22821F7B"/>
    <w:rsid w:val="22840940"/>
    <w:rsid w:val="22971211"/>
    <w:rsid w:val="22B25AED"/>
    <w:rsid w:val="22E14778"/>
    <w:rsid w:val="22F56BF1"/>
    <w:rsid w:val="232C638A"/>
    <w:rsid w:val="235021D1"/>
    <w:rsid w:val="236F0C6C"/>
    <w:rsid w:val="239A1546"/>
    <w:rsid w:val="23BC770E"/>
    <w:rsid w:val="23D026DC"/>
    <w:rsid w:val="23D81886"/>
    <w:rsid w:val="240A66CC"/>
    <w:rsid w:val="241F545C"/>
    <w:rsid w:val="24D86FD2"/>
    <w:rsid w:val="24E8008F"/>
    <w:rsid w:val="25115838"/>
    <w:rsid w:val="25295F90"/>
    <w:rsid w:val="25CB1E8B"/>
    <w:rsid w:val="25D16D75"/>
    <w:rsid w:val="25E839A9"/>
    <w:rsid w:val="26351AE1"/>
    <w:rsid w:val="265D6EF5"/>
    <w:rsid w:val="26775B6F"/>
    <w:rsid w:val="268564DD"/>
    <w:rsid w:val="268748AA"/>
    <w:rsid w:val="26C003D2"/>
    <w:rsid w:val="26CD258B"/>
    <w:rsid w:val="26DD1E76"/>
    <w:rsid w:val="26E56F7C"/>
    <w:rsid w:val="26E724FA"/>
    <w:rsid w:val="26EB53DA"/>
    <w:rsid w:val="271B0BF0"/>
    <w:rsid w:val="271C07CF"/>
    <w:rsid w:val="276151E9"/>
    <w:rsid w:val="279F657F"/>
    <w:rsid w:val="27BA3F65"/>
    <w:rsid w:val="2839166F"/>
    <w:rsid w:val="2842684B"/>
    <w:rsid w:val="28482AA0"/>
    <w:rsid w:val="285F1E6C"/>
    <w:rsid w:val="286D547B"/>
    <w:rsid w:val="28A45FB1"/>
    <w:rsid w:val="28BD2F87"/>
    <w:rsid w:val="28C50CC1"/>
    <w:rsid w:val="29645DF7"/>
    <w:rsid w:val="2983430D"/>
    <w:rsid w:val="29B81D96"/>
    <w:rsid w:val="29B9305C"/>
    <w:rsid w:val="29C476C3"/>
    <w:rsid w:val="29C73B59"/>
    <w:rsid w:val="29E21F49"/>
    <w:rsid w:val="29FA2169"/>
    <w:rsid w:val="2A30050E"/>
    <w:rsid w:val="2A461AE0"/>
    <w:rsid w:val="2A70263E"/>
    <w:rsid w:val="2A810D6A"/>
    <w:rsid w:val="2AB96756"/>
    <w:rsid w:val="2ACF41CB"/>
    <w:rsid w:val="2AFC4894"/>
    <w:rsid w:val="2B2160A9"/>
    <w:rsid w:val="2B6A3EF4"/>
    <w:rsid w:val="2CA265AF"/>
    <w:rsid w:val="2CCD2CB9"/>
    <w:rsid w:val="2CED6B8B"/>
    <w:rsid w:val="2D050128"/>
    <w:rsid w:val="2DB43208"/>
    <w:rsid w:val="2DC55411"/>
    <w:rsid w:val="2DC7118A"/>
    <w:rsid w:val="2DCF1F8A"/>
    <w:rsid w:val="2E0E1929"/>
    <w:rsid w:val="2E4E18AB"/>
    <w:rsid w:val="2E537D3E"/>
    <w:rsid w:val="2E5834D3"/>
    <w:rsid w:val="2ED62C58"/>
    <w:rsid w:val="2EF35FAE"/>
    <w:rsid w:val="2FE51D9B"/>
    <w:rsid w:val="2FEC4ECF"/>
    <w:rsid w:val="30170F0E"/>
    <w:rsid w:val="302C7114"/>
    <w:rsid w:val="309537C1"/>
    <w:rsid w:val="30EA5830"/>
    <w:rsid w:val="311961A0"/>
    <w:rsid w:val="31344AEB"/>
    <w:rsid w:val="317409D9"/>
    <w:rsid w:val="31BC5716"/>
    <w:rsid w:val="3207249C"/>
    <w:rsid w:val="321D7B0F"/>
    <w:rsid w:val="32B516A4"/>
    <w:rsid w:val="32C63304"/>
    <w:rsid w:val="32CA6473"/>
    <w:rsid w:val="32D05CF8"/>
    <w:rsid w:val="32D62B18"/>
    <w:rsid w:val="32ED1692"/>
    <w:rsid w:val="32FD11AA"/>
    <w:rsid w:val="32FD73FC"/>
    <w:rsid w:val="331E2898"/>
    <w:rsid w:val="333937E0"/>
    <w:rsid w:val="333B2E21"/>
    <w:rsid w:val="33504359"/>
    <w:rsid w:val="33680D19"/>
    <w:rsid w:val="337B7965"/>
    <w:rsid w:val="33841AF2"/>
    <w:rsid w:val="33984D4B"/>
    <w:rsid w:val="343230D5"/>
    <w:rsid w:val="34615AF8"/>
    <w:rsid w:val="34680553"/>
    <w:rsid w:val="34A43FD3"/>
    <w:rsid w:val="34D10B40"/>
    <w:rsid w:val="3544038C"/>
    <w:rsid w:val="35557455"/>
    <w:rsid w:val="35675000"/>
    <w:rsid w:val="364915C6"/>
    <w:rsid w:val="365810C6"/>
    <w:rsid w:val="366D0463"/>
    <w:rsid w:val="36AD0EA9"/>
    <w:rsid w:val="36C20EEE"/>
    <w:rsid w:val="370F65D3"/>
    <w:rsid w:val="37217F7C"/>
    <w:rsid w:val="37694DC0"/>
    <w:rsid w:val="37FD6D6A"/>
    <w:rsid w:val="382626CB"/>
    <w:rsid w:val="38312B01"/>
    <w:rsid w:val="383558C5"/>
    <w:rsid w:val="38396895"/>
    <w:rsid w:val="3851621F"/>
    <w:rsid w:val="386421D9"/>
    <w:rsid w:val="38855EC9"/>
    <w:rsid w:val="38AC567D"/>
    <w:rsid w:val="38AD71CE"/>
    <w:rsid w:val="38C874CC"/>
    <w:rsid w:val="390414E4"/>
    <w:rsid w:val="390C65EA"/>
    <w:rsid w:val="39274FAC"/>
    <w:rsid w:val="39441D45"/>
    <w:rsid w:val="39483D62"/>
    <w:rsid w:val="39807255"/>
    <w:rsid w:val="399A5A72"/>
    <w:rsid w:val="3A086DB2"/>
    <w:rsid w:val="3A306308"/>
    <w:rsid w:val="3A7E413D"/>
    <w:rsid w:val="3A9B244F"/>
    <w:rsid w:val="3AA36ADA"/>
    <w:rsid w:val="3B201ED9"/>
    <w:rsid w:val="3B4045A4"/>
    <w:rsid w:val="3B912DD7"/>
    <w:rsid w:val="3B954675"/>
    <w:rsid w:val="3BBB7E54"/>
    <w:rsid w:val="3BF07939"/>
    <w:rsid w:val="3BF650FA"/>
    <w:rsid w:val="3C027831"/>
    <w:rsid w:val="3C4F6F1A"/>
    <w:rsid w:val="3C601127"/>
    <w:rsid w:val="3C9D3581"/>
    <w:rsid w:val="3D17266E"/>
    <w:rsid w:val="3D2A51D6"/>
    <w:rsid w:val="3D632551"/>
    <w:rsid w:val="3D9F5C7F"/>
    <w:rsid w:val="3DC15BF5"/>
    <w:rsid w:val="3E0755D2"/>
    <w:rsid w:val="3E0A4157"/>
    <w:rsid w:val="3E206C37"/>
    <w:rsid w:val="3E6D39C0"/>
    <w:rsid w:val="3E9F580B"/>
    <w:rsid w:val="3EBE0387"/>
    <w:rsid w:val="3EEC062F"/>
    <w:rsid w:val="3EED6576"/>
    <w:rsid w:val="3F514D57"/>
    <w:rsid w:val="3F786788"/>
    <w:rsid w:val="3F8513EE"/>
    <w:rsid w:val="3F9335C1"/>
    <w:rsid w:val="3F9436EB"/>
    <w:rsid w:val="3F9B4224"/>
    <w:rsid w:val="3FAD3E7B"/>
    <w:rsid w:val="3FC419CD"/>
    <w:rsid w:val="3FDA4D4C"/>
    <w:rsid w:val="40287F72"/>
    <w:rsid w:val="4070745F"/>
    <w:rsid w:val="40D25DFB"/>
    <w:rsid w:val="40F462E2"/>
    <w:rsid w:val="410E09C4"/>
    <w:rsid w:val="41147331"/>
    <w:rsid w:val="413526E7"/>
    <w:rsid w:val="41636FC4"/>
    <w:rsid w:val="418D3E7E"/>
    <w:rsid w:val="419B3DFB"/>
    <w:rsid w:val="41DF4A22"/>
    <w:rsid w:val="42343175"/>
    <w:rsid w:val="4241112A"/>
    <w:rsid w:val="425B418F"/>
    <w:rsid w:val="42644DA1"/>
    <w:rsid w:val="426B12C4"/>
    <w:rsid w:val="427C32FD"/>
    <w:rsid w:val="42997854"/>
    <w:rsid w:val="42B21FB1"/>
    <w:rsid w:val="43430E5B"/>
    <w:rsid w:val="43547FC2"/>
    <w:rsid w:val="43B62408"/>
    <w:rsid w:val="43C605EE"/>
    <w:rsid w:val="43F860E9"/>
    <w:rsid w:val="442D1594"/>
    <w:rsid w:val="447D65EE"/>
    <w:rsid w:val="44F87390"/>
    <w:rsid w:val="4551416F"/>
    <w:rsid w:val="45796DB6"/>
    <w:rsid w:val="45D3296A"/>
    <w:rsid w:val="45EA42CC"/>
    <w:rsid w:val="46092226"/>
    <w:rsid w:val="463A1F0E"/>
    <w:rsid w:val="4658048C"/>
    <w:rsid w:val="46593DF7"/>
    <w:rsid w:val="46A63BDA"/>
    <w:rsid w:val="46C122AF"/>
    <w:rsid w:val="46D87B0C"/>
    <w:rsid w:val="473B73C8"/>
    <w:rsid w:val="47BF4007"/>
    <w:rsid w:val="47CA1BF5"/>
    <w:rsid w:val="47D215BA"/>
    <w:rsid w:val="47E50732"/>
    <w:rsid w:val="47F6293F"/>
    <w:rsid w:val="482640F1"/>
    <w:rsid w:val="485D651B"/>
    <w:rsid w:val="487815A6"/>
    <w:rsid w:val="489F3E42"/>
    <w:rsid w:val="48EA2E53"/>
    <w:rsid w:val="49376E8F"/>
    <w:rsid w:val="496A2D5C"/>
    <w:rsid w:val="49867CF3"/>
    <w:rsid w:val="499C19A5"/>
    <w:rsid w:val="49DF0637"/>
    <w:rsid w:val="49F27137"/>
    <w:rsid w:val="4A147B2E"/>
    <w:rsid w:val="4A396B13"/>
    <w:rsid w:val="4A5E386A"/>
    <w:rsid w:val="4A857AFC"/>
    <w:rsid w:val="4A897A9B"/>
    <w:rsid w:val="4ABD75DC"/>
    <w:rsid w:val="4AD557F6"/>
    <w:rsid w:val="4AF65903"/>
    <w:rsid w:val="4AFD760B"/>
    <w:rsid w:val="4BA821A3"/>
    <w:rsid w:val="4BC443A2"/>
    <w:rsid w:val="4C0D0601"/>
    <w:rsid w:val="4C285091"/>
    <w:rsid w:val="4C5B5467"/>
    <w:rsid w:val="4C6A72A0"/>
    <w:rsid w:val="4C6C4EDC"/>
    <w:rsid w:val="4CC05702"/>
    <w:rsid w:val="4CE23492"/>
    <w:rsid w:val="4CED14A8"/>
    <w:rsid w:val="4D0148F3"/>
    <w:rsid w:val="4D02241F"/>
    <w:rsid w:val="4D7C5695"/>
    <w:rsid w:val="4DD54D0C"/>
    <w:rsid w:val="4E02593C"/>
    <w:rsid w:val="4E8F764A"/>
    <w:rsid w:val="4F073684"/>
    <w:rsid w:val="4F9D5D96"/>
    <w:rsid w:val="4FB1015D"/>
    <w:rsid w:val="5015592D"/>
    <w:rsid w:val="5025109E"/>
    <w:rsid w:val="503617D2"/>
    <w:rsid w:val="503A5A2F"/>
    <w:rsid w:val="505C07D2"/>
    <w:rsid w:val="505C355C"/>
    <w:rsid w:val="506D5769"/>
    <w:rsid w:val="507C3BFE"/>
    <w:rsid w:val="50A82C45"/>
    <w:rsid w:val="50C730CB"/>
    <w:rsid w:val="50CC06E1"/>
    <w:rsid w:val="51063CEB"/>
    <w:rsid w:val="51112598"/>
    <w:rsid w:val="512C1C7F"/>
    <w:rsid w:val="51504FE6"/>
    <w:rsid w:val="5156615D"/>
    <w:rsid w:val="51FD48CA"/>
    <w:rsid w:val="52173BDE"/>
    <w:rsid w:val="52365514"/>
    <w:rsid w:val="52552375"/>
    <w:rsid w:val="527624A8"/>
    <w:rsid w:val="52AE2BBC"/>
    <w:rsid w:val="52C11D9C"/>
    <w:rsid w:val="52E65F6C"/>
    <w:rsid w:val="53110AB4"/>
    <w:rsid w:val="53206AC2"/>
    <w:rsid w:val="5386726D"/>
    <w:rsid w:val="53EF4141"/>
    <w:rsid w:val="540F663E"/>
    <w:rsid w:val="541128AF"/>
    <w:rsid w:val="54147567"/>
    <w:rsid w:val="542919A7"/>
    <w:rsid w:val="5463135D"/>
    <w:rsid w:val="55032B2B"/>
    <w:rsid w:val="55564A1D"/>
    <w:rsid w:val="558F1CDD"/>
    <w:rsid w:val="55F277CD"/>
    <w:rsid w:val="566503BC"/>
    <w:rsid w:val="56C02A96"/>
    <w:rsid w:val="56CB143B"/>
    <w:rsid w:val="56CD51B3"/>
    <w:rsid w:val="572F5526"/>
    <w:rsid w:val="574865E8"/>
    <w:rsid w:val="57627A9E"/>
    <w:rsid w:val="57631674"/>
    <w:rsid w:val="577D0987"/>
    <w:rsid w:val="57932DC4"/>
    <w:rsid w:val="579B0E0D"/>
    <w:rsid w:val="579D2DD8"/>
    <w:rsid w:val="57A03A7A"/>
    <w:rsid w:val="584D47EF"/>
    <w:rsid w:val="5895585D"/>
    <w:rsid w:val="58EF1411"/>
    <w:rsid w:val="58FD562D"/>
    <w:rsid w:val="591470C9"/>
    <w:rsid w:val="59243EB0"/>
    <w:rsid w:val="59883613"/>
    <w:rsid w:val="59947104"/>
    <w:rsid w:val="59967ADE"/>
    <w:rsid w:val="59E92304"/>
    <w:rsid w:val="59F12F67"/>
    <w:rsid w:val="5A0A04CC"/>
    <w:rsid w:val="5B034190"/>
    <w:rsid w:val="5B323837"/>
    <w:rsid w:val="5B347DF2"/>
    <w:rsid w:val="5B7A6F8C"/>
    <w:rsid w:val="5BFE68FD"/>
    <w:rsid w:val="5C283EC9"/>
    <w:rsid w:val="5CCD61CB"/>
    <w:rsid w:val="5CE96177"/>
    <w:rsid w:val="5D245673"/>
    <w:rsid w:val="5D343621"/>
    <w:rsid w:val="5D8B36D2"/>
    <w:rsid w:val="5D907DA1"/>
    <w:rsid w:val="5DA56542"/>
    <w:rsid w:val="5E785387"/>
    <w:rsid w:val="5E8F45D0"/>
    <w:rsid w:val="5EE4309A"/>
    <w:rsid w:val="5F264979"/>
    <w:rsid w:val="5F2C4933"/>
    <w:rsid w:val="5F36141C"/>
    <w:rsid w:val="5F374E01"/>
    <w:rsid w:val="5F482FB2"/>
    <w:rsid w:val="5F5B51F4"/>
    <w:rsid w:val="5F7D704B"/>
    <w:rsid w:val="5FAC4B8C"/>
    <w:rsid w:val="5FDA08FE"/>
    <w:rsid w:val="5FE75C94"/>
    <w:rsid w:val="60572178"/>
    <w:rsid w:val="606D2F23"/>
    <w:rsid w:val="607E751E"/>
    <w:rsid w:val="60911000"/>
    <w:rsid w:val="6095411B"/>
    <w:rsid w:val="60D333C6"/>
    <w:rsid w:val="60F31995"/>
    <w:rsid w:val="60F82E2D"/>
    <w:rsid w:val="60FF41BB"/>
    <w:rsid w:val="61131A15"/>
    <w:rsid w:val="61227EAA"/>
    <w:rsid w:val="61A86601"/>
    <w:rsid w:val="61AA7B6A"/>
    <w:rsid w:val="61F37674"/>
    <w:rsid w:val="61FE0917"/>
    <w:rsid w:val="620F6B14"/>
    <w:rsid w:val="6243681B"/>
    <w:rsid w:val="625F54D3"/>
    <w:rsid w:val="627D5DE1"/>
    <w:rsid w:val="62837472"/>
    <w:rsid w:val="62E53885"/>
    <w:rsid w:val="630D708C"/>
    <w:rsid w:val="63155F18"/>
    <w:rsid w:val="63750765"/>
    <w:rsid w:val="63CF256B"/>
    <w:rsid w:val="63FC2C34"/>
    <w:rsid w:val="64020661"/>
    <w:rsid w:val="644608AA"/>
    <w:rsid w:val="644C426A"/>
    <w:rsid w:val="64542A62"/>
    <w:rsid w:val="649C61C5"/>
    <w:rsid w:val="64DC4F00"/>
    <w:rsid w:val="64F46001"/>
    <w:rsid w:val="653F53D0"/>
    <w:rsid w:val="6583251D"/>
    <w:rsid w:val="658942AD"/>
    <w:rsid w:val="65FA5736"/>
    <w:rsid w:val="66576847"/>
    <w:rsid w:val="666351EC"/>
    <w:rsid w:val="667167B1"/>
    <w:rsid w:val="66755583"/>
    <w:rsid w:val="66766FD8"/>
    <w:rsid w:val="66A870A3"/>
    <w:rsid w:val="66B6356E"/>
    <w:rsid w:val="66C448FE"/>
    <w:rsid w:val="67237770"/>
    <w:rsid w:val="67312A07"/>
    <w:rsid w:val="673B291C"/>
    <w:rsid w:val="67A66D0D"/>
    <w:rsid w:val="682D3D04"/>
    <w:rsid w:val="688B4586"/>
    <w:rsid w:val="689C4889"/>
    <w:rsid w:val="68CD4CA3"/>
    <w:rsid w:val="68EF2D67"/>
    <w:rsid w:val="69513A22"/>
    <w:rsid w:val="695F789F"/>
    <w:rsid w:val="6962178B"/>
    <w:rsid w:val="6A0F2CF3"/>
    <w:rsid w:val="6A31115D"/>
    <w:rsid w:val="6A42336B"/>
    <w:rsid w:val="6A520D7C"/>
    <w:rsid w:val="6A5775AA"/>
    <w:rsid w:val="6A8A28EE"/>
    <w:rsid w:val="6AA40C2F"/>
    <w:rsid w:val="6B0A3E88"/>
    <w:rsid w:val="6B0D5727"/>
    <w:rsid w:val="6B15282D"/>
    <w:rsid w:val="6B174E62"/>
    <w:rsid w:val="6B1B58BB"/>
    <w:rsid w:val="6B3B785C"/>
    <w:rsid w:val="6B3D24B0"/>
    <w:rsid w:val="6B5D35E8"/>
    <w:rsid w:val="6C225CC3"/>
    <w:rsid w:val="6C376EFF"/>
    <w:rsid w:val="6C6A08A1"/>
    <w:rsid w:val="6CE30E35"/>
    <w:rsid w:val="6DC930F2"/>
    <w:rsid w:val="6DCA5B51"/>
    <w:rsid w:val="6E0B7075"/>
    <w:rsid w:val="6E1B45FE"/>
    <w:rsid w:val="6E4A2E03"/>
    <w:rsid w:val="6E58315D"/>
    <w:rsid w:val="6E657628"/>
    <w:rsid w:val="6E80463B"/>
    <w:rsid w:val="6E91041D"/>
    <w:rsid w:val="6F0A2C5E"/>
    <w:rsid w:val="6F0B6421"/>
    <w:rsid w:val="6F571666"/>
    <w:rsid w:val="6F7F4719"/>
    <w:rsid w:val="6FD16625"/>
    <w:rsid w:val="6FD60AED"/>
    <w:rsid w:val="6FDB6C71"/>
    <w:rsid w:val="700A492A"/>
    <w:rsid w:val="70336130"/>
    <w:rsid w:val="7080699B"/>
    <w:rsid w:val="70A97DB1"/>
    <w:rsid w:val="70BA3C5B"/>
    <w:rsid w:val="71003DE3"/>
    <w:rsid w:val="712B67D9"/>
    <w:rsid w:val="7141612A"/>
    <w:rsid w:val="715F71D7"/>
    <w:rsid w:val="7176343B"/>
    <w:rsid w:val="71AE793D"/>
    <w:rsid w:val="71F11B92"/>
    <w:rsid w:val="72477265"/>
    <w:rsid w:val="72587167"/>
    <w:rsid w:val="726E73F3"/>
    <w:rsid w:val="72CC080B"/>
    <w:rsid w:val="72D261F9"/>
    <w:rsid w:val="72EA4953"/>
    <w:rsid w:val="730936C7"/>
    <w:rsid w:val="73267B64"/>
    <w:rsid w:val="73423E66"/>
    <w:rsid w:val="7352461E"/>
    <w:rsid w:val="73552361"/>
    <w:rsid w:val="740022CC"/>
    <w:rsid w:val="7474545A"/>
    <w:rsid w:val="74A964C0"/>
    <w:rsid w:val="74B51309"/>
    <w:rsid w:val="74E87EB5"/>
    <w:rsid w:val="751F12AB"/>
    <w:rsid w:val="75EF3F55"/>
    <w:rsid w:val="761D39D7"/>
    <w:rsid w:val="764A5A81"/>
    <w:rsid w:val="764D740B"/>
    <w:rsid w:val="765A3470"/>
    <w:rsid w:val="76A74C81"/>
    <w:rsid w:val="76D004E9"/>
    <w:rsid w:val="76DF08BF"/>
    <w:rsid w:val="77076EF3"/>
    <w:rsid w:val="77B1337E"/>
    <w:rsid w:val="77B75398"/>
    <w:rsid w:val="77C90C27"/>
    <w:rsid w:val="78304805"/>
    <w:rsid w:val="78324A1E"/>
    <w:rsid w:val="78747A46"/>
    <w:rsid w:val="78FE2B52"/>
    <w:rsid w:val="79346574"/>
    <w:rsid w:val="793E757B"/>
    <w:rsid w:val="7956297A"/>
    <w:rsid w:val="79654980"/>
    <w:rsid w:val="79931566"/>
    <w:rsid w:val="79BA7BC1"/>
    <w:rsid w:val="7A262361"/>
    <w:rsid w:val="7A3345B2"/>
    <w:rsid w:val="7A6C7CDD"/>
    <w:rsid w:val="7AAA11E4"/>
    <w:rsid w:val="7AC9711E"/>
    <w:rsid w:val="7AE55D78"/>
    <w:rsid w:val="7B460960"/>
    <w:rsid w:val="7B585252"/>
    <w:rsid w:val="7C0D2AA4"/>
    <w:rsid w:val="7C877AF4"/>
    <w:rsid w:val="7C906143"/>
    <w:rsid w:val="7C9D2EC0"/>
    <w:rsid w:val="7D081AA7"/>
    <w:rsid w:val="7D5F7511"/>
    <w:rsid w:val="7D671565"/>
    <w:rsid w:val="7DBD4D8A"/>
    <w:rsid w:val="7DC40B6D"/>
    <w:rsid w:val="7E682F48"/>
    <w:rsid w:val="7E694F12"/>
    <w:rsid w:val="7E9C0E44"/>
    <w:rsid w:val="7ED1765E"/>
    <w:rsid w:val="7EF1506F"/>
    <w:rsid w:val="7F4F4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200" w:firstLineChars="200"/>
    </w:pPr>
  </w:style>
  <w:style w:type="paragraph" w:styleId="6">
    <w:name w:val="caption"/>
    <w:basedOn w:val="1"/>
    <w:next w:val="1"/>
    <w:semiHidden/>
    <w:unhideWhenUsed/>
    <w:qFormat/>
    <w:uiPriority w:val="0"/>
    <w:rPr>
      <w:rFonts w:ascii="Arial" w:hAnsi="Arial" w:eastAsia="黑体"/>
      <w:sz w:val="20"/>
    </w:rPr>
  </w:style>
  <w:style w:type="paragraph" w:styleId="7">
    <w:name w:val="annotation text"/>
    <w:basedOn w:val="1"/>
    <w:semiHidden/>
    <w:qFormat/>
    <w:uiPriority w:val="0"/>
    <w:pPr>
      <w:jc w:val="left"/>
    </w:pPr>
    <w:rPr>
      <w:kern w:val="0"/>
      <w:sz w:val="24"/>
      <w:szCs w:val="20"/>
    </w:rPr>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styleId="9">
    <w:name w:val="List Bullet 5"/>
    <w:basedOn w:val="1"/>
    <w:qFormat/>
    <w:uiPriority w:val="0"/>
    <w:pPr>
      <w:numPr>
        <w:ilvl w:val="0"/>
        <w:numId w:val="1"/>
      </w:numPr>
    </w:pPr>
  </w:style>
  <w:style w:type="paragraph" w:styleId="10">
    <w:name w:val="Block Text"/>
    <w:basedOn w:val="1"/>
    <w:qFormat/>
    <w:uiPriority w:val="0"/>
    <w:pPr>
      <w:spacing w:line="300" w:lineRule="exact"/>
      <w:ind w:left="-96" w:leftChars="-40" w:right="-16" w:firstLine="482" w:firstLineChars="200"/>
    </w:pPr>
    <w:rPr>
      <w:rFonts w:ascii="宋体" w:hAnsi="宋体"/>
    </w:rPr>
  </w:style>
  <w:style w:type="paragraph" w:styleId="11">
    <w:name w:val="Body Text Indent 2"/>
    <w:basedOn w:val="1"/>
    <w:qFormat/>
    <w:uiPriority w:val="0"/>
    <w:pPr>
      <w:spacing w:after="120" w:line="480" w:lineRule="auto"/>
      <w:ind w:left="420" w:leftChars="200"/>
    </w:pPr>
    <w:rPr>
      <w:rFonts w:ascii="Calibri" w:hAnsi="Calibri"/>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Body Text Indent 3"/>
    <w:basedOn w:val="1"/>
    <w:qFormat/>
    <w:uiPriority w:val="0"/>
    <w:pPr>
      <w:spacing w:after="120"/>
      <w:ind w:left="420" w:leftChars="200"/>
    </w:pPr>
    <w:rPr>
      <w:sz w:val="16"/>
      <w:szCs w:val="16"/>
    </w:rPr>
  </w:style>
  <w:style w:type="paragraph" w:styleId="15">
    <w:name w:val="table of figures"/>
    <w:basedOn w:val="1"/>
    <w:next w:val="1"/>
    <w:unhideWhenUsed/>
    <w:qFormat/>
    <w:uiPriority w:val="99"/>
    <w:pPr>
      <w:ind w:left="200" w:leftChars="200" w:hanging="200" w:hangingChars="200"/>
    </w:pPr>
  </w:style>
  <w:style w:type="paragraph" w:styleId="16">
    <w:name w:val="Body Text 2"/>
    <w:basedOn w:val="1"/>
    <w:qFormat/>
    <w:uiPriority w:val="0"/>
    <w:pPr>
      <w:spacing w:after="120" w:line="480" w:lineRule="auto"/>
    </w:pPr>
    <w:rPr>
      <w:rFonts w:ascii="Calibri" w:hAnsi="Calibri"/>
      <w:szCs w:val="22"/>
    </w:r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Title"/>
    <w:basedOn w:val="1"/>
    <w:next w:val="1"/>
    <w:qFormat/>
    <w:uiPriority w:val="0"/>
    <w:pPr>
      <w:spacing w:before="240" w:after="60" w:line="240" w:lineRule="auto"/>
      <w:ind w:firstLine="0" w:firstLineChars="0"/>
      <w:jc w:val="center"/>
      <w:outlineLvl w:val="0"/>
    </w:pPr>
    <w:rPr>
      <w:rFonts w:ascii="Cambria" w:hAnsi="Cambria" w:eastAsia="黑体"/>
      <w:bCs/>
      <w:sz w:val="30"/>
      <w:szCs w:val="32"/>
    </w:rPr>
  </w:style>
  <w:style w:type="table" w:styleId="20">
    <w:name w:val="Table Grid"/>
    <w:basedOn w:val="1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page number"/>
    <w:qFormat/>
    <w:uiPriority w:val="0"/>
  </w:style>
  <w:style w:type="character" w:styleId="24">
    <w:name w:val="Hyperlink"/>
    <w:basedOn w:val="21"/>
    <w:qFormat/>
    <w:uiPriority w:val="0"/>
    <w:rPr>
      <w:color w:val="0000FF"/>
      <w:u w:val="single"/>
    </w:rPr>
  </w:style>
  <w:style w:type="character" w:styleId="25">
    <w:name w:val="annotation reference"/>
    <w:basedOn w:val="21"/>
    <w:qFormat/>
    <w:uiPriority w:val="0"/>
    <w:rPr>
      <w:sz w:val="21"/>
    </w:rPr>
  </w:style>
  <w:style w:type="paragraph" w:customStyle="1" w:styleId="26">
    <w:name w:val="Default"/>
    <w:basedOn w:val="27"/>
    <w:qFormat/>
    <w:uiPriority w:val="0"/>
    <w:pPr>
      <w:widowControl w:val="0"/>
      <w:autoSpaceDE w:val="0"/>
      <w:autoSpaceDN w:val="0"/>
      <w:adjustRightInd w:val="0"/>
    </w:pPr>
    <w:rPr>
      <w:rFonts w:ascii="宋体" w:hAnsi="宋体" w:cs="宋体"/>
      <w:color w:val="000000"/>
      <w:sz w:val="24"/>
    </w:rPr>
  </w:style>
  <w:style w:type="paragraph" w:customStyle="1" w:styleId="27">
    <w:name w:val="标题 段落4级"/>
    <w:qFormat/>
    <w:uiPriority w:val="0"/>
    <w:pPr>
      <w:spacing w:line="500" w:lineRule="exact"/>
      <w:outlineLvl w:val="3"/>
    </w:pPr>
    <w:rPr>
      <w:rFonts w:ascii="Times New Roman" w:hAnsi="Times New Roman" w:eastAsia="宋体" w:cs="Calibri"/>
      <w:b/>
      <w:kern w:val="2"/>
      <w:sz w:val="28"/>
      <w:szCs w:val="24"/>
      <w:lang w:val="en-US" w:eastAsia="zh-CN" w:bidi="ar-SA"/>
    </w:rPr>
  </w:style>
  <w:style w:type="paragraph" w:customStyle="1" w:styleId="28">
    <w:name w:val="+正文"/>
    <w:basedOn w:val="1"/>
    <w:qFormat/>
    <w:uiPriority w:val="0"/>
    <w:rPr>
      <w:sz w:val="24"/>
      <w:szCs w:val="28"/>
    </w:rPr>
  </w:style>
  <w:style w:type="paragraph" w:customStyle="1" w:styleId="29">
    <w:name w:val="a表"/>
    <w:basedOn w:val="1"/>
    <w:qFormat/>
    <w:uiPriority w:val="0"/>
    <w:pPr>
      <w:snapToGrid w:val="0"/>
      <w:spacing w:line="240" w:lineRule="auto"/>
      <w:ind w:firstLine="0" w:firstLineChars="0"/>
      <w:jc w:val="center"/>
    </w:pPr>
    <w:rPr>
      <w:spacing w:val="2"/>
      <w:szCs w:val="22"/>
    </w:rPr>
  </w:style>
  <w:style w:type="paragraph" w:customStyle="1" w:styleId="30">
    <w:name w:val="陈表格"/>
    <w:basedOn w:val="1"/>
    <w:qFormat/>
    <w:uiPriority w:val="0"/>
    <w:pPr>
      <w:adjustRightInd w:val="0"/>
      <w:snapToGrid w:val="0"/>
      <w:spacing w:line="240" w:lineRule="auto"/>
      <w:ind w:firstLine="0" w:firstLineChars="0"/>
      <w:jc w:val="center"/>
    </w:pPr>
    <w:rPr>
      <w:kern w:val="0"/>
      <w:szCs w:val="20"/>
    </w:rPr>
  </w:style>
  <w:style w:type="table" w:customStyle="1" w:styleId="31">
    <w:name w:val="Table Normal"/>
    <w:unhideWhenUsed/>
    <w:qFormat/>
    <w:uiPriority w:val="0"/>
    <w:tblPr>
      <w:tblCellMar>
        <w:top w:w="0" w:type="dxa"/>
        <w:left w:w="0" w:type="dxa"/>
        <w:bottom w:w="0" w:type="dxa"/>
        <w:right w:w="0" w:type="dxa"/>
      </w:tblCellMar>
    </w:tblPr>
  </w:style>
  <w:style w:type="paragraph" w:customStyle="1" w:styleId="32">
    <w:name w:val="陈表格标题"/>
    <w:basedOn w:val="1"/>
    <w:qFormat/>
    <w:uiPriority w:val="0"/>
    <w:pPr>
      <w:adjustRightInd w:val="0"/>
      <w:snapToGrid w:val="0"/>
      <w:spacing w:line="240" w:lineRule="auto"/>
      <w:ind w:firstLine="0"/>
      <w:jc w:val="center"/>
    </w:pPr>
    <w:rPr>
      <w:rFonts w:ascii="Times New Roman" w:hAnsi="Times New Roman" w:eastAsia="宋体"/>
      <w:b/>
      <w:kern w:val="0"/>
      <w:sz w:val="24"/>
      <w:szCs w:val="20"/>
    </w:rPr>
  </w:style>
  <w:style w:type="paragraph" w:customStyle="1" w:styleId="33">
    <w:name w:val="陈正文"/>
    <w:basedOn w:val="1"/>
    <w:next w:val="1"/>
    <w:qFormat/>
    <w:uiPriority w:val="0"/>
    <w:pPr>
      <w:adjustRightInd w:val="0"/>
      <w:snapToGrid w:val="0"/>
      <w:spacing w:line="360" w:lineRule="auto"/>
      <w:ind w:firstLine="720" w:firstLineChars="200"/>
      <w:jc w:val="left"/>
    </w:pPr>
    <w:rPr>
      <w:rFonts w:ascii="Times New Roman" w:hAnsi="Times New Roman" w:eastAsia="宋体"/>
      <w:kern w:val="0"/>
      <w:sz w:val="24"/>
      <w:szCs w:val="20"/>
    </w:rPr>
  </w:style>
  <w:style w:type="paragraph" w:customStyle="1" w:styleId="34">
    <w:name w:val="环评表格"/>
    <w:basedOn w:val="1"/>
    <w:qFormat/>
    <w:uiPriority w:val="0"/>
    <w:pPr>
      <w:spacing w:line="240" w:lineRule="auto"/>
      <w:ind w:firstLine="0" w:firstLineChars="0"/>
      <w:jc w:val="center"/>
    </w:pPr>
    <w:rPr>
      <w:rFonts w:ascii="Times New Roman" w:hAnsi="Times New Roman" w:eastAsia="宋体"/>
      <w:kern w:val="0"/>
      <w:szCs w:val="20"/>
    </w:rPr>
  </w:style>
  <w:style w:type="paragraph" w:customStyle="1" w:styleId="35">
    <w:name w:val="表格正文"/>
    <w:basedOn w:val="1"/>
    <w:qFormat/>
    <w:uiPriority w:val="0"/>
    <w:pPr>
      <w:spacing w:line="360" w:lineRule="exact"/>
      <w:jc w:val="center"/>
    </w:pPr>
    <w:rPr>
      <w:rFonts w:ascii="宋体"/>
      <w:kern w:val="0"/>
    </w:rPr>
  </w:style>
  <w:style w:type="paragraph" w:customStyle="1" w:styleId="36">
    <w:name w:val="陈表格表头"/>
    <w:basedOn w:val="1"/>
    <w:qFormat/>
    <w:uiPriority w:val="0"/>
    <w:pPr>
      <w:adjustRightInd w:val="0"/>
      <w:snapToGrid w:val="0"/>
      <w:spacing w:line="240" w:lineRule="auto"/>
      <w:ind w:firstLine="720" w:firstLineChars="200"/>
      <w:jc w:val="center"/>
    </w:pPr>
    <w:rPr>
      <w:rFonts w:ascii="Times New Roman" w:hAnsi="Times New Roman" w:eastAsia="宋体"/>
      <w:b/>
      <w:kern w:val="0"/>
      <w:sz w:val="24"/>
      <w:szCs w:val="20"/>
    </w:rPr>
  </w:style>
  <w:style w:type="paragraph" w:customStyle="1" w:styleId="37">
    <w:name w:val="表格文字"/>
    <w:basedOn w:val="8"/>
    <w:next w:val="1"/>
    <w:qFormat/>
    <w:uiPriority w:val="0"/>
    <w:pPr>
      <w:snapToGrid w:val="0"/>
      <w:spacing w:after="0"/>
      <w:jc w:val="center"/>
    </w:pPr>
    <w:rPr>
      <w:rFonts w:ascii="Times New Roman" w:hAnsi="Times New Roman"/>
      <w:b/>
      <w:kern w:val="0"/>
      <w:sz w:val="24"/>
      <w:szCs w:val="24"/>
    </w:rPr>
  </w:style>
  <w:style w:type="paragraph" w:customStyle="1" w:styleId="38">
    <w:name w:val="标题2"/>
    <w:basedOn w:val="1"/>
    <w:qFormat/>
    <w:uiPriority w:val="0"/>
    <w:pPr>
      <w:jc w:val="left"/>
      <w:outlineLvl w:val="2"/>
    </w:pPr>
    <w:rPr>
      <w:b/>
    </w:rPr>
  </w:style>
  <w:style w:type="paragraph" w:customStyle="1" w:styleId="39">
    <w:name w:val="表格"/>
    <w:basedOn w:val="37"/>
    <w:next w:val="1"/>
    <w:qFormat/>
    <w:uiPriority w:val="0"/>
    <w:pPr>
      <w:adjustRightInd w:val="0"/>
      <w:snapToGrid w:val="0"/>
      <w:spacing w:beforeLines="1" w:afterLines="1" w:line="259" w:lineRule="auto"/>
      <w:jc w:val="center"/>
    </w:pPr>
    <w:rPr>
      <w:rFonts w:ascii="宋体"/>
      <w:kern w:val="0"/>
      <w:szCs w:val="20"/>
    </w:rPr>
  </w:style>
  <w:style w:type="paragraph" w:customStyle="1" w:styleId="40">
    <w:name w:val="a表头"/>
    <w:basedOn w:val="1"/>
    <w:qFormat/>
    <w:uiPriority w:val="0"/>
    <w:pPr>
      <w:spacing w:beforeLines="25"/>
      <w:jc w:val="center"/>
    </w:pPr>
    <w:rPr>
      <w:b/>
      <w:sz w:val="24"/>
      <w:szCs w:val="22"/>
    </w:rPr>
  </w:style>
  <w:style w:type="paragraph" w:customStyle="1" w:styleId="41">
    <w:name w:val="正文 首行缩进:  2 字符"/>
    <w:basedOn w:val="1"/>
    <w:qFormat/>
    <w:uiPriority w:val="99"/>
    <w:pPr>
      <w:ind w:firstLine="579" w:firstLineChars="200"/>
    </w:pPr>
    <w:rPr>
      <w:rFonts w:ascii="Times New Roman" w:hAnsi="Times New Roman" w:cs="宋体"/>
      <w:szCs w:val="20"/>
    </w:rPr>
  </w:style>
  <w:style w:type="character" w:customStyle="1" w:styleId="42">
    <w:name w:val="t_tag"/>
    <w:basedOn w:val="21"/>
    <w:qFormat/>
    <w:uiPriority w:val="0"/>
  </w:style>
  <w:style w:type="character" w:customStyle="1" w:styleId="43">
    <w:name w:val="font31"/>
    <w:basedOn w:val="21"/>
    <w:qFormat/>
    <w:uiPriority w:val="0"/>
    <w:rPr>
      <w:rFonts w:hint="default" w:ascii="Times New Roman" w:hAnsi="Times New Roman" w:cs="Times New Roman"/>
      <w:color w:val="000000"/>
      <w:sz w:val="21"/>
      <w:szCs w:val="21"/>
      <w:u w:val="none"/>
    </w:rPr>
  </w:style>
  <w:style w:type="character" w:customStyle="1" w:styleId="44">
    <w:name w:val="font21"/>
    <w:basedOn w:val="21"/>
    <w:qFormat/>
    <w:uiPriority w:val="0"/>
    <w:rPr>
      <w:rFonts w:hint="eastAsia" w:ascii="宋体" w:hAnsi="宋体" w:eastAsia="宋体" w:cs="宋体"/>
      <w:color w:val="000000"/>
      <w:sz w:val="21"/>
      <w:szCs w:val="21"/>
      <w:u w:val="none"/>
    </w:rPr>
  </w:style>
  <w:style w:type="character" w:customStyle="1" w:styleId="45">
    <w:name w:val="font11"/>
    <w:basedOn w:val="21"/>
    <w:qFormat/>
    <w:uiPriority w:val="0"/>
    <w:rPr>
      <w:rFonts w:hint="eastAsia" w:ascii="宋体" w:hAnsi="宋体" w:eastAsia="宋体" w:cs="宋体"/>
      <w:color w:val="000000"/>
      <w:sz w:val="21"/>
      <w:szCs w:val="21"/>
      <w:u w:val="none"/>
    </w:rPr>
  </w:style>
  <w:style w:type="paragraph" w:customStyle="1" w:styleId="46">
    <w:name w:val="Table Paragraph"/>
    <w:basedOn w:val="1"/>
    <w:qFormat/>
    <w:uiPriority w:val="1"/>
    <w:rPr>
      <w:rFonts w:ascii="宋体" w:hAnsi="宋体" w:eastAsia="宋体" w:cs="宋体"/>
    </w:rPr>
  </w:style>
  <w:style w:type="paragraph" w:customStyle="1" w:styleId="47">
    <w:name w:val="表头"/>
    <w:basedOn w:val="1"/>
    <w:qFormat/>
    <w:uiPriority w:val="0"/>
    <w:pPr>
      <w:adjustRightInd w:val="0"/>
      <w:spacing w:line="240" w:lineRule="auto"/>
      <w:ind w:firstLine="0" w:firstLineChars="0"/>
      <w:jc w:val="center"/>
    </w:pPr>
    <w:rPr>
      <w:b/>
    </w:rPr>
  </w:style>
  <w:style w:type="paragraph" w:styleId="48">
    <w:name w:val="List Paragraph"/>
    <w:basedOn w:val="1"/>
    <w:qFormat/>
    <w:uiPriority w:val="1"/>
    <w:pPr>
      <w:ind w:left="2594" w:hanging="602"/>
    </w:pPr>
    <w:rPr>
      <w:rFonts w:ascii="宋体" w:hAnsi="宋体" w:eastAsia="宋体" w:cs="宋体"/>
    </w:rPr>
  </w:style>
  <w:style w:type="paragraph" w:customStyle="1" w:styleId="49">
    <w:name w:val="文本"/>
    <w:qFormat/>
    <w:uiPriority w:val="0"/>
    <w:pPr>
      <w:widowControl w:val="0"/>
      <w:spacing w:line="440" w:lineRule="exact"/>
      <w:ind w:firstLine="200" w:firstLineChars="200"/>
    </w:pPr>
    <w:rPr>
      <w:rFonts w:ascii="Times New Roman" w:hAnsi="Times New Roman" w:eastAsia="宋体" w:cs="Times New Roman"/>
      <w:kern w:val="2"/>
      <w:sz w:val="24"/>
      <w:szCs w:val="24"/>
      <w:lang w:val="en-US" w:eastAsia="zh-CN" w:bidi="ar-SA"/>
    </w:rPr>
  </w:style>
  <w:style w:type="paragraph" w:customStyle="1" w:styleId="50">
    <w:name w:val="表 标题"/>
    <w:basedOn w:val="15"/>
    <w:next w:val="1"/>
    <w:qFormat/>
    <w:uiPriority w:val="0"/>
    <w:pPr>
      <w:adjustRightInd/>
      <w:snapToGrid/>
      <w:spacing w:beforeLines="50" w:line="240" w:lineRule="auto"/>
      <w:ind w:left="420" w:leftChars="0" w:firstLine="0" w:firstLineChars="0"/>
      <w:jc w:val="center"/>
    </w:pPr>
    <w:rPr>
      <w:rFonts w:ascii="Times New Roman" w:hAnsi="宋体" w:eastAsia="宋体"/>
      <w:b/>
      <w:smallCaps/>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wmf"/><Relationship Id="rId23" Type="http://schemas.openxmlformats.org/officeDocument/2006/relationships/oleObject" Target="embeddings/oleObject6.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 Type="http://schemas.openxmlformats.org/officeDocument/2006/relationships/image" Target="media/image6.emf"/><Relationship Id="rId16" Type="http://schemas.openxmlformats.org/officeDocument/2006/relationships/oleObject" Target="embeddings/oleObject5.bin"/><Relationship Id="rId15" Type="http://schemas.openxmlformats.org/officeDocument/2006/relationships/image" Target="media/image5.e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51"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21578</Words>
  <Characters>22684</Characters>
  <Lines>0</Lines>
  <Paragraphs>0</Paragraphs>
  <TotalTime>3</TotalTime>
  <ScaleCrop>false</ScaleCrop>
  <LinksUpToDate>false</LinksUpToDate>
  <CharactersWithSpaces>22785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2023-11-07T06:04:00Z</dcterms:created>
  <dc:creator>Administrator</dc:creator>
  <cp:lastModifiedBy>球球</cp:lastModifiedBy>
  <cp:lastPrinted>2024-06-24T03:08:00Z</cp:lastPrinted>
  <dcterms:modified xsi:type="dcterms:W3CDTF">2026-01-09T08:29:42Z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C527DCA4D6C44F1382AAE106CECF6067_13</vt:lpwstr>
  </property>
  <property fmtid="{D5CDD505-2E9C-101B-9397-08002B2CF9AE}" pid="4" name="KSOTemplateDocerSaveRecord">
    <vt:lpwstr>eyJoZGlkIjoiYWZhMzA0MTE2MGQ3ODcwOTgyMWY3NzY0ZDhkYzQxODciLCJ1c2VySWQiOiIzODk2NzQyOTcifQ==</vt:lpwstr>
  </property>
</Properties>
</file>