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36"/>
          <w:szCs w:val="36"/>
        </w:rPr>
      </w:pPr>
      <w:bookmarkStart w:id="0" w:name="_GoBack"/>
      <w:r>
        <w:rPr>
          <w:rFonts w:hint="eastAsia" w:ascii="方正小标宋_GBK" w:hAnsi="方正小标宋_GBK" w:eastAsia="方正小标宋_GBK" w:cs="方正小标宋_GBK"/>
          <w:b w:val="0"/>
          <w:bCs/>
          <w:sz w:val="36"/>
          <w:szCs w:val="36"/>
        </w:rPr>
        <w:t>金坛新材料科技产业园管理办公室工作职责清单</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3D3D3D"/>
          <w:sz w:val="32"/>
          <w:szCs w:val="32"/>
        </w:rPr>
      </w:pPr>
      <w:r>
        <w:rPr>
          <w:rFonts w:hint="eastAsia" w:ascii="黑体" w:hAnsi="黑体" w:eastAsia="黑体" w:cs="黑体"/>
          <w:b w:val="0"/>
          <w:bCs/>
          <w:sz w:val="32"/>
          <w:szCs w:val="32"/>
        </w:rPr>
        <w:t>（一）综合科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会同有关部门落实好金坛新材料科技产业园领导班子成员安全生产、环境保护工作责任。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负责安全生产、环境保护工作决定事项和领导同志对安全生产、环境保护工作批示指示的催办落实和督促检查。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负责安全、环保、应急工作会议和领导安全生产工作调研、检查等活动的衔接保障。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负责办理金坛新材料科技产业园各部门和企事业单位请示关于安全生产、环境保护工作的事项，提出审核意见，报管理办公室领导同志审批。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会同有关部门做好安全生产、环境保护重大突发事件应急处置工作。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指导、协调、监督本级机关办公区域的安全管理工作。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配合有关部门处理安全生产类重要涉外事件和案件。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（二）安监科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负责及时组织开展园区整体性安全风险评估，评估安全风险，提出消除、降低、管控安全风险的对策措施。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拟订园区应急管理、安全生产工作规划，组织起草安全生产相关文件、方案，并监督实施，协调解决涉及安全生产的重大问题。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负责对化工（含石油化工）、医药以及危险化学品生产、使用、经营单位的安全生产监督管理工作，依法监督检查相关行业生产经营单位贯彻落实安全生产法律法规和标准情况；承担危险化学品安全监督管理综合工作，指导危险化学品登记工作，指导非药品类易制毒化学品生产经营监督管理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负责危险化学品和工矿商贸行业安全生产执法工作；指导监督相关行业企业安全生产标准化、安全预防控制体系建设等工作；依法监督检查职责范围内相关行业生产经营单位贯彻落实安全生产法律法规和标准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承担消防安全综合管理工作，指导协调各企事业单位消防工作，组织开展消防工作督查、考核工作。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负责推进园区消防站、消防供水、消防通信、消防车通道、消防装备等公共消防基础设施建设。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协同做好园区封闭化管理工作，对易燃易爆、有毒有害化学品和危险废物等物流、人员、车辆进出实施全过程监管。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 xml:space="preserve">8. </w:t>
      </w:r>
      <w:r>
        <w:rPr>
          <w:rFonts w:hint="default" w:ascii="Times New Roman" w:hAnsi="Times New Roman" w:eastAsia="方正仿宋_GBK" w:cs="Times New Roman"/>
          <w:spacing w:val="-6"/>
          <w:sz w:val="32"/>
          <w:szCs w:val="32"/>
        </w:rPr>
        <w:t>负责对园区承包商进行考核，对企业承包商进行监督管理。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组织协调园区内安全生产检查以及专项督查、专项整治等工作，组织开展安全生产巡查、考核工作。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组织指导协调安全生产类和其他灾害事故、突发事件的应急救援。配合上级部门开展生产安全事故调查处理，负责园区内安全生产统计分析工作。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负责应急管理、安全生产、消防安全宣传教育和培训工作。承担应急管理、安全生产、消防安全方面的新闻宣传、舆情应对、文化建设等工作；开展相关公众知识普及工作。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负责对园区内企业进行安全风险分级，加强对红色、橙色安全风险的分析、评估、预警。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负责组织开展形式多样的各专项预案的演练，并做好对自然灾害的监测预警和防范措施。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（三）环保科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负责组织开展园区规划环评的跟踪评价或重新编制。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协同做好园区封闭化管理工作，对列入《危险化学品目录》中的易燃易爆、有毒有害化学品和危险废物等物料、人员进出实施全过程监管。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负责定期对环境风险进行排查评估，建立完善的环境风险防控体系，及时修编应急预案，有针对性地开展应急演练。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负责及时更新园区雨污管网及应急闸坝分布图，提升应急处置能力。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负责环境监控预警信息平台的运行管理，对园区环境风险实施全天候监控，及时预警、快速响应。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负责泄漏检测与修复（LDAR）管理平台的运行管理，制定相关管理制度，并定期调度企业LDAR实施情况，确保平台发挥实效。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负责制定大气污染物排放监测计划，定期评估企业治理情况，对采取活性炭吸附、喷淋、光催化、吸收等单一治理措施的企业，加强抽查抽测。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负责对园区化工废水处理厂主要污染物COD、氨氮、总氮、总磷排放浓度的检查。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负责对园区内及周边水体定期开展监测，发现水质超标的，及时报告区生态环境部门，并积极参与整治工作。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负责对危险废物集中焚烧处置设施和危险废物安全填埋场实行监督管理。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负责推进固体废物源头减量和循环利用，对于可利用的危险废物，园区内利用率须达到50%以上。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负责开展土壤和地下水环境质量监测预警，发现环境质量明显下降的，及时报告区生态环境部门，并积极进行应急处置。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负责对关闭搬迁化工企业拆除活动的监督，并督促企业按规范要求对废弃危险化学品、残留污染物开展清理、处置，依法对搬迁遗留场地开展污染调查、风险评估和风险管控。</w:t>
      </w:r>
    </w:p>
    <w:p/>
    <w:sectPr>
      <w:footerReference r:id="rId3" w:type="default"/>
      <w:pgSz w:w="11906" w:h="16838"/>
      <w:pgMar w:top="2098" w:right="1531" w:bottom="1984" w:left="1531" w:header="709" w:footer="136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default" w:ascii="Times New Roman" w:hAnsi="Times New Roman" w:eastAsia="宋体"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E2A24"/>
    <w:rsid w:val="7F5E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2021-01-08T03:00:00Z</dcterms:created>
  <dc:creator>Administrator</dc:creator>
  <cp:lastModifiedBy>Administrator</cp:lastModifiedBy>
  <dcterms:modified xsi:type="dcterms:W3CDTF">2021-01-08T03:00:29Z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