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226" w:firstLineChars="30"/>
        <w:jc w:val="distribute"/>
        <w:textAlignment w:val="auto"/>
        <w:rPr>
          <w:rFonts w:ascii="方正小标宋简体" w:hAnsi="宋体" w:eastAsia="方正小标宋简体"/>
          <w:color w:val="auto"/>
          <w:w w:val="60"/>
          <w:sz w:val="126"/>
          <w:szCs w:val="126"/>
        </w:rPr>
      </w:pPr>
      <w:r>
        <w:rPr>
          <w:rFonts w:hint="eastAsia" w:ascii="方正小标宋简体" w:hAnsi="宋体" w:eastAsia="方正小标宋简体"/>
          <w:color w:val="auto"/>
          <w:w w:val="60"/>
          <w:sz w:val="126"/>
          <w:szCs w:val="126"/>
        </w:rPr>
        <w:t>常州市金坛区</w:t>
      </w:r>
      <w:r>
        <w:rPr>
          <w:rFonts w:hint="eastAsia" w:ascii="方正小标宋简体" w:hAnsi="宋体" w:eastAsia="方正小标宋简体"/>
          <w:color w:val="auto"/>
          <w:w w:val="60"/>
          <w:sz w:val="126"/>
          <w:szCs w:val="126"/>
          <w:lang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226" w:firstLineChars="30"/>
        <w:jc w:val="distribute"/>
        <w:textAlignment w:val="auto"/>
        <w:rPr>
          <w:rFonts w:ascii="新宋体" w:hAnsi="新宋体" w:eastAsia="新宋体"/>
          <w:b/>
          <w:bCs/>
          <w:color w:val="auto"/>
          <w:spacing w:val="-5"/>
          <w:sz w:val="30"/>
          <w:szCs w:val="30"/>
        </w:rPr>
      </w:pPr>
      <w:r>
        <w:rPr>
          <w:rFonts w:hint="eastAsia" w:ascii="方正小标宋简体" w:hAnsi="宋体" w:eastAsia="方正小标宋简体"/>
          <w:color w:val="auto"/>
          <w:w w:val="60"/>
          <w:sz w:val="126"/>
          <w:szCs w:val="126"/>
        </w:rPr>
        <w:t>常州市金坛区财政局</w:t>
      </w:r>
    </w:p>
    <w:p>
      <w:pPr>
        <w:spacing w:line="400" w:lineRule="exact"/>
        <w:jc w:val="center"/>
        <w:rPr>
          <w:bCs/>
          <w:color w:val="auto"/>
          <w:spacing w:val="56"/>
          <w:sz w:val="32"/>
          <w:szCs w:val="32"/>
        </w:rPr>
      </w:pPr>
    </w:p>
    <w:p>
      <w:pPr>
        <w:spacing w:line="400" w:lineRule="exact"/>
        <w:jc w:val="center"/>
        <w:rPr>
          <w:bCs/>
          <w:color w:val="auto"/>
          <w:sz w:val="32"/>
          <w:szCs w:val="32"/>
        </w:rPr>
      </w:pPr>
      <w:r>
        <w:rPr>
          <w:bCs/>
          <w:color w:val="auto"/>
          <w:spacing w:val="56"/>
          <w:sz w:val="32"/>
          <w:szCs w:val="32"/>
        </w:rPr>
        <w:t>坛农发</w:t>
      </w:r>
      <w:r>
        <w:rPr>
          <w:rFonts w:eastAsia="仿宋_GB2312"/>
          <w:color w:val="auto"/>
          <w:sz w:val="32"/>
          <w:szCs w:val="32"/>
        </w:rPr>
        <w:t>〔201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114 </w:t>
      </w:r>
      <w:r>
        <w:rPr>
          <w:bCs/>
          <w:color w:val="auto"/>
          <w:sz w:val="32"/>
          <w:szCs w:val="32"/>
        </w:rPr>
        <w:t>号</w:t>
      </w:r>
    </w:p>
    <w:p>
      <w:pPr>
        <w:spacing w:line="400" w:lineRule="exact"/>
        <w:jc w:val="center"/>
        <w:rPr>
          <w:bCs/>
          <w:color w:val="auto"/>
          <w:sz w:val="32"/>
          <w:szCs w:val="32"/>
        </w:rPr>
      </w:pPr>
    </w:p>
    <w:p>
      <w:pPr>
        <w:spacing w:line="400" w:lineRule="exact"/>
        <w:jc w:val="center"/>
        <w:rPr>
          <w:b/>
          <w:bCs/>
          <w:color w:val="auto"/>
          <w:spacing w:val="-20"/>
          <w:sz w:val="32"/>
          <w:szCs w:val="32"/>
        </w:rPr>
      </w:pPr>
      <w:r>
        <w:rPr>
          <w:rFonts w:hint="eastAsia"/>
          <w:b/>
          <w:bCs/>
          <w:color w:val="auto"/>
          <w:spacing w:val="-20"/>
          <w:sz w:val="32"/>
          <w:szCs w:val="32"/>
        </w:rPr>
        <w:t>———————————————————————————————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金坛区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水稻田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生态补偿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工作方案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》的通知</w:t>
      </w:r>
      <w:bookmarkEnd w:id="1"/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各镇（街道）农服站（经发办、农业农村办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、农村工作局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）、财政所（局）：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根据常州市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、常州市财政局《</w:t>
      </w:r>
      <w:bookmarkStart w:id="0" w:name="发文标题"/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关于下达 2019 年农业农村专项补助资金（第一批）的通知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（常农计〔201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号）文件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，结合我区实际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农业农村局、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财政局研究制订了《金坛区201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年水稻田生态补偿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》，现印发给你们，请认真贯彻执行。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附件：金坛区201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年水稻田生态补偿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工作方案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常州市金坛区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常州市金坛区财政局</w:t>
      </w:r>
    </w:p>
    <w:p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日</w:t>
      </w: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抄送：各镇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（办事处）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br w:type="page"/>
      </w: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附件：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金坛区201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年水稻田生态补偿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工作方案</w:t>
      </w:r>
    </w:p>
    <w:p>
      <w:pPr>
        <w:ind w:firstLine="640" w:firstLineChars="200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为切实做好201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年水稻田生态补偿资金管理工作，进一步发挥政策激励作用，根据常州市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、常州市财政局《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关于下达 2019 年农业农村专项补助资金（第一批）的通知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（常农计〔201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号）文件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本方案。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一、项目主要实施内容 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水稻田生态补偿资金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，支持水稻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适度规模种植经营者购买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良种、高效低毒低残留农药、生物农药、商品有机肥、绿色生态防控物资和生产设施及配套设施建设等。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项目完成目标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按照公开公示、公平公正、合理合规、简约高效的原则将水稻田生态补偿资金及时、足额发放给水稻适度规模种植经营者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项目经费预算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市下达我区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水稻田生态补偿资金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309万元，全部用于对2019年我区水稻适度规模种植经营者补贴。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（一）补贴对象。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实际种植水稻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亩以上（含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亩）的适度规模种植经营者。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（二）补贴计发依据及标准。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年实际水稻种植面积，实际水稻种植经营面积超过2000亩的按照2000亩补助。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补助标准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补助标准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视核实汇总后的全区应补助总面积确定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，即“补偿资金总额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/全区应补助总面积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项目实施进度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</w:rPr>
        <w:t>宣传发动。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旬召开全区水稻田生态补偿资金使用与管理工作会议，统一思想、明确要求，搞好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培训，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并通过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网站、微信公众号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等媒体广泛宣传，提高政策知晓率。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en-US" w:eastAsia="zh-CN"/>
        </w:rPr>
        <w:t>（二）组织申报。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村民委员会根据实施方案，积极组织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适度规模种植经营者申报（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格式见附件1），并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填写分户登记清册（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格式见附件2），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登记清册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由经办人和村委会主任签字并加盖行政村公章后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连同申报表一并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报镇（街道）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人民政府（办事处）。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各村组织申报的截止时间为201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日。同一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水稻种植涉及多个村的，要在每个村单独申报。各村要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采取有效措施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通知到符合申报条件的经营主体，确保应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报尽报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（三）村级公示。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镇（街道）人民政府（办事处）对各村上报的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分户登记清册、申报表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进行审核（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对申报材料不符合要求的，要及时通知申报主体和相关村委会进行整改，整改到位后方可认可；对申报面积有疑议的应会同相关村委会进行核实，以核实后的面积为准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），审核无误后在分户登记清册上加盖镇（街道）人民政府（办事处）公章，并组织各行政村以村为单位张榜公示，公示时间不少于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7天。公示应在行政村公示栏进行，须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同时公布区、镇举报电话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公示情况要拍照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并报镇（街道）财政部门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存档。公示期间，镇（街道）要组织人员对公示情况进行检查，区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会同区财政局对公示情况进行抽查。公示有异议的，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要及时查实更正并再次张榜公布。公示无异议后，各村将申报材料和分户登记清册报镇（街道）人民政府（办事处）再次审核并汇总。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</w:rPr>
        <w:t>汇总上报。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eastAsia="zh-CN"/>
        </w:rPr>
        <w:t>村级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</w:rPr>
        <w:t>公示结束无异议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eastAsia="zh-CN"/>
        </w:rPr>
        <w:t>镇（街道）及时汇总水稻田生态补偿申报情况（汇总表格式见附件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eastAsia="zh-CN"/>
        </w:rPr>
        <w:t>），加盖镇（街道）人民政府（办事处）公章后报区农业农村局（同时发送电子表至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  <w:u w:val="none"/>
          <w:lang w:val="en-US" w:eastAsia="zh-CN"/>
        </w:rPr>
        <w:t>jtnyk@qq.com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eastAsia="zh-CN"/>
        </w:rPr>
        <w:t>各镇（街道）上报汇总表的截止时间为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u w:val="none"/>
          <w:lang w:val="en-US" w:eastAsia="zh-CN"/>
        </w:rPr>
        <w:t>2019年8月30日。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（五）区级公示。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对申报情况进行审核、汇总（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格式见附件4），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并将申报情况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常州市金坛区人民政府网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公示7天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网址为（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http://jt.changzhou.gov.cn/class/JFKIQAOB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公示有异议的，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及时查实更正并再次公布。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</w:rPr>
        <w:t>资金</w:t>
      </w: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eastAsia="zh-CN"/>
        </w:rPr>
        <w:t>发放。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区级公示结束无异议后，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区财政局、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对申报情况进行汇总分析，确定补助标准和补助金额，下达补偿资金至各镇（街道）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，列入“2130135 农业资源保护修复与利用”预算科目。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镇级农业部门将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本方案、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镇级汇总表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分户登记清册、补贴申报表及其附件等资料转交镇级财政部门用于补贴资金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各镇（街道）财政部门于补偿资金下达后10个工作日内通过银行转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发放到位。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与上年不同，今年同一个申报主体在多个镇（街道）申报的，不再集中在一个镇（街道）发放，而是由耕地所在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农业部门要采取有效方式及时通知补助对象查收补助资金，各镇（街道）财政部门要跟踪资金到位情况。</w:t>
      </w:r>
    </w:p>
    <w:p>
      <w:pPr>
        <w:spacing w:line="50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40"/>
          <w:lang w:val="en-US" w:eastAsia="zh-CN"/>
        </w:rPr>
        <w:t>（七）档案整理。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补贴资金发放到位后，由镇级财政部门牵头、农业部门配合将补贴资金管理、发放全套档案整理成册，一式三份，一份镇级财政部门存档，另两份分别报区财政局、农业农村局存档。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稻田生态补偿工作由镇（街道）人民政府（办事处）负总责，财政、农业部门具体组织实施。各地要建立健全工作机制，明确责任分工，密切部门合作，抓好工作落实；要做好基础数据的采集审核、补贴资金发放等工作，并对补贴发放过程中违规违纪行为进行查处。各镇（街道）要指定专人负责，切实抓好水稻田生态补偿工作的落实，发挥补贴政策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（二）强化政策宣传。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区财政局、区农业农村局将通过网站、微信公众号等媒体对水稻田生态补偿政策进行宣传解读，使各类水稻规模种植经营者了解水稻田生态补偿政策的意义和内容。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（三）规范操作程序。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地要严格按照补贴发放规定做好补贴核定、登记造册、公开公示和审核汇总等工作，资金下达后及时通过银行转账发放给补贴对象，款项要统一注明“生态补偿”。要采取电话、短信、广播、告示栏等有效方式及时将补贴项目和金额告知补贴对象。补贴资金的发放必须坚持公开透明、阳光操作。水稻田生态补偿资金实行专款专用，任何单位和个人不得截留、挤占或挪用，也不得抵顶其他任何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（四）强化监督检查。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设立监督电话。区财政局、区农业农村局将分别设立补贴工作监督电话，通过网络及各公示栏公布，接受群众监督。二是要将水稻田生态补偿资金纳入地方财政就地就近资金监管范围，按照规定程序和方法，切实加强资金监管。三是做好补贴档案管理。建立补贴档案管理制度，指定专人负责，以备查询。四是加强部门协作，完善监督机制。各地要建立财政、农业、纪检监察等部门联合监督检查机制，加强各环节监管，严肃查处违反补贴政策规定的行为；要加强信访处理工作，杜绝各类违规违纪行为。区财政局、区农业农村局将适时对各地补贴发放情况组织检查，并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</w:rPr>
        <w:t>监督电话：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区财政局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 xml:space="preserve">  82328723；  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区农业农村局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 xml:space="preserve">  80189060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附件：1.2019年金坛区水稻田生态补偿资金申报表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960" w:firstLineChars="300"/>
        <w:textAlignment w:val="auto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2.2019年金坛区水稻田生态补偿分户登记清册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960" w:firstLineChars="300"/>
        <w:textAlignment w:val="auto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3.2019年金坛区水稻田生态补偿镇级汇总表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960" w:firstLineChars="300"/>
        <w:textAlignment w:val="auto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sectPr>
          <w:pgSz w:w="11906" w:h="16838"/>
          <w:pgMar w:top="1531" w:right="1531" w:bottom="2098" w:left="1531" w:header="851" w:footer="992" w:gutter="0"/>
          <w:cols w:space="720" w:num="1"/>
          <w:docGrid w:type="lines" w:linePitch="318" w:charSpace="0"/>
        </w:sectPr>
      </w:pP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4.2019年金坛区水稻田生态补偿分镇汇总表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spacing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金坛区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水稻田生态补偿资金申报表</w:t>
      </w:r>
    </w:p>
    <w:tbl>
      <w:tblPr>
        <w:tblStyle w:val="5"/>
        <w:tblW w:w="9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1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4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申报主体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  <w:t>名称（与身份证或营业执照一致）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1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联系人：</w:t>
            </w:r>
          </w:p>
        </w:tc>
        <w:tc>
          <w:tcPr>
            <w:tcW w:w="44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1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身份证号/统一社会信用代码：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single"/>
              </w:rPr>
              <w:t xml:space="preserve">                                      </w:t>
            </w:r>
          </w:p>
        </w:tc>
        <w:tc>
          <w:tcPr>
            <w:tcW w:w="44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开户银行：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single"/>
              </w:rPr>
              <w:t xml:space="preserve">                  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银行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5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none"/>
                <w:lang w:val="en-US" w:eastAsia="zh-CN"/>
              </w:rPr>
              <w:t>在本村申报补贴面积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none"/>
                <w:lang w:val="en-US" w:eastAsia="zh-CN"/>
              </w:rPr>
              <w:t>亩；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none"/>
                <w:lang w:eastAsia="zh-CN"/>
              </w:rPr>
              <w:t>金坛区其他村申报补贴情况：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single"/>
                <w:lang w:val="en-US" w:eastAsia="zh-CN"/>
              </w:rPr>
              <w:t xml:space="preserve">    镇    村   亩，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single"/>
                <w:lang w:val="en-US" w:eastAsia="zh-CN"/>
              </w:rPr>
              <w:t xml:space="preserve">     镇    村   亩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u w:val="none"/>
                <w:lang w:val="en-US" w:eastAsia="zh-CN"/>
              </w:rPr>
              <w:t>注：填写面积之和不低于20亩即可；在金坛区申报补贴总面积低于20亩的不予补助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</w:rPr>
              <w:t>附件清单：身份证（营业执照）复印件；银行开户信息证件复印件；在本村经营耕地的承包合同、流转协议复印件或村委会出具的其他有效证明材料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申报主体承诺：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本人（单位）申报面积属实，提交的申报材料真实、有效；如有虚假申报情况，本人（单位）自愿放弃本次享受补助资格。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 xml:space="preserve">负责人签字：                            （公章）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 xml:space="preserve">                       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6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村级审核意见：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  <w:t>情况属实，所附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材料真实、有效，公示结束无异议，同意申报。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人：                       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镇级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  <w:t>农业部门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申报材料完整，符合要求。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  <w:t>审核人：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cs="仿宋_GB2312" w:eastAsiaTheme="minorEastAsia"/>
          <w:color w:val="auto"/>
          <w:sz w:val="32"/>
          <w:szCs w:val="32"/>
          <w:lang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8" w:charSpace="0"/>
        </w:sectPr>
      </w:pPr>
      <w:r>
        <w:rPr>
          <w:rFonts w:hint="eastAsia" w:ascii="宋体" w:hAnsi="宋体" w:cs="宋体"/>
          <w:b/>
          <w:bCs/>
          <w:color w:val="auto"/>
          <w:sz w:val="24"/>
        </w:rPr>
        <w:t>注：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（1）申报截止时间为201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日；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</w:rPr>
        <w:t>（2）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eastAsia="zh-CN"/>
        </w:rPr>
        <w:t>申报主体拥有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</w:rPr>
        <w:t>承包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eastAsia="zh-CN"/>
        </w:rPr>
        <w:t>权的耕地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</w:rPr>
        <w:t>必须提供土地承包合同或确权证书复印件并加盖村委会公章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</w:rPr>
        <w:t>从村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eastAsia="zh-CN"/>
        </w:rPr>
        <w:t>集体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</w:rPr>
        <w:t>流转的土地必须提供流转协议复印件并加盖村委会公章，村委会出具的其他证明无效；（3）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eastAsia="zh-CN"/>
        </w:rPr>
        <w:t>申报主体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</w:rPr>
        <w:t>直接从个人手中流转的土地有协议的提供协议并加盖村委会公章，无协议的需提供流转农户清单（含姓名、转流面积、联系电话、证明人签字等），并加盖村委会公章；（4）单位与单位、单位与个人间流转土地的，必须提供土地流转协议并加盖相关村委会公章；（5）同一家庭以不同家庭成员名义申报补偿资金的，视为同一申报主体；（6）土地承包协议、流转协议、村委会证明、流转清单等复印件有涂改的，协议双方应在涂改处签字并按手印或加盖公章，否则视作无效，必须重新签订或出具。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val="en-US" w:eastAsia="zh-CN"/>
        </w:rPr>
        <w:t>7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eastAsia="zh-CN"/>
        </w:rPr>
        <w:t>）本表及其附件由镇级农业部门审核、镇级财政部门存档。</w:t>
      </w:r>
    </w:p>
    <w:p>
      <w:pPr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ind w:left="15" w:leftChars="7" w:firstLine="691" w:firstLineChars="19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2019年金坛区水稻田生态补偿分户登记清册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32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eastAsia="zh-CN"/>
        </w:rPr>
        <w:t>金坛区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eastAsia="zh-CN"/>
        </w:rPr>
        <w:t>镇（街道）人民政府（办事处）（公章）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32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村级审核人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（签名）：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 xml:space="preserve">村委会主任（签名）：                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村委会公章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）</w:t>
      </w:r>
    </w:p>
    <w:tbl>
      <w:tblPr>
        <w:tblStyle w:val="5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13"/>
        <w:gridCol w:w="1613"/>
        <w:gridCol w:w="1613"/>
        <w:gridCol w:w="2301"/>
        <w:gridCol w:w="1322"/>
        <w:gridCol w:w="2208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镇（街道）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申报主体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身份证号码/统一社会信用代码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在本村符合补贴条件的水稻种植面积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01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2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01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2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  <w:t>……</w:t>
            </w: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01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2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94" w:type="dxa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613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301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322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区级财政和农业部门举报电话：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 xml:space="preserve">82328723、80189060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乡镇（街道）财政和农业部门举报电话：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公示时间：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2019年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日-2019年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日</w:t>
      </w:r>
    </w:p>
    <w:p>
      <w:pPr>
        <w:widowControl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）若在本村符合补贴条件的水稻种植面积不足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20亩，则必须在备注栏中注明在金坛区其他村的水稻种植经营情况，申报总面积不得少于20亩；（2）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本表一式三份，一份用于行政村公示栏公示，一份用于村委会存档、一份用于镇（街道）农业部门审核汇总和镇财政部门存档；同时提交电子稿。</w:t>
      </w:r>
    </w:p>
    <w:p>
      <w:pPr>
        <w:rPr>
          <w:rFonts w:ascii="宋体" w:hAnsi="宋体" w:cs="宋体"/>
          <w:b/>
          <w:bCs/>
          <w:color w:val="auto"/>
          <w:sz w:val="24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15" w:leftChars="7" w:firstLine="691" w:firstLineChars="19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金坛区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水稻田生态补偿镇级汇总表</w:t>
      </w:r>
    </w:p>
    <w:p>
      <w:pPr>
        <w:spacing w:afterLines="50" w:line="360" w:lineRule="auto"/>
        <w:jc w:val="left"/>
        <w:rPr>
          <w:rFonts w:hint="eastAsia" w:ascii="楷体" w:hAnsi="楷体" w:eastAsia="楷体" w:cs="楷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填表人（签字）：</w:t>
      </w:r>
      <w:r>
        <w:rPr>
          <w:rFonts w:hint="eastAsia" w:ascii="楷体" w:hAnsi="楷体" w:eastAsia="楷体" w:cs="楷体"/>
          <w:b/>
          <w:bCs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/>
          <w:bCs/>
          <w:color w:val="auto"/>
          <w:sz w:val="24"/>
        </w:rPr>
        <w:t xml:space="preserve">农业部门负责人（签字）： </w:t>
      </w:r>
      <w:r>
        <w:rPr>
          <w:rFonts w:hint="eastAsia" w:ascii="楷体" w:hAnsi="楷体" w:eastAsia="楷体" w:cs="楷体"/>
          <w:b/>
          <w:bCs/>
          <w:color w:val="auto"/>
          <w:sz w:val="24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bCs/>
          <w:color w:val="auto"/>
          <w:sz w:val="24"/>
        </w:rPr>
        <w:t xml:space="preserve">      分管领导（签字）：</w:t>
      </w:r>
      <w:r>
        <w:rPr>
          <w:rFonts w:hint="eastAsia" w:ascii="楷体" w:hAnsi="楷体" w:eastAsia="楷体" w:cs="楷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24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color w:val="auto"/>
          <w:sz w:val="24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24"/>
          <w:lang w:eastAsia="zh-CN"/>
        </w:rPr>
        <w:t>镇（街道）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（盖章）</w:t>
      </w:r>
    </w:p>
    <w:tbl>
      <w:tblPr>
        <w:tblStyle w:val="5"/>
        <w:tblW w:w="14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44"/>
        <w:gridCol w:w="1650"/>
        <w:gridCol w:w="1964"/>
        <w:gridCol w:w="1451"/>
        <w:gridCol w:w="2563"/>
        <w:gridCol w:w="248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镇（街道）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申报主体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身份证号码/统一社会信用代码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在本镇符合补贴条件的水稻种植面积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在本镇分村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水稻种植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**村*亩、**村*亩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4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51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6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34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51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6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34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51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6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0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2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34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50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51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6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0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2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lang w:val="en-US" w:eastAsia="zh-CN"/>
              </w:rPr>
              <w:t>——</w:t>
            </w:r>
          </w:p>
        </w:tc>
        <w:tc>
          <w:tcPr>
            <w:tcW w:w="134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51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6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0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2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</w:tbl>
    <w:p>
      <w:pPr>
        <w:jc w:val="left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eastAsia="zh-CN"/>
        </w:rPr>
        <w:t>注：（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）同一个申报主体在多个村申报的，要合并成一行，并在“在本镇分村水稻种植情况”一栏中说明；（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）申报主体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水稻种植只涉及一个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eastAsia="zh-CN"/>
        </w:rPr>
        <w:t>村的，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eastAsia="zh-CN"/>
        </w:rPr>
        <w:t>分村水稻种植情况”可以只填写村名；（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）若在本镇符合补贴条件的水稻种植面积不足20亩，则必须在备注栏中注明在金坛区其他镇村的水稻种植经营情况，在金坛区申报总面积不得少于20亩；（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）本表一式三份，一份镇级农业部门存档，一份镇级财政部门存档，一份区农业农村局存档，同时提交电子稿给区农业农村局用于汇总和网上公示。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15" w:leftChars="7" w:firstLine="691" w:firstLineChars="19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金坛区水稻田生态补偿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分镇汇总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金坛区财政局（签章）：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金坛区农业农村局（签章）：</w:t>
      </w:r>
    </w:p>
    <w:tbl>
      <w:tblPr>
        <w:tblStyle w:val="5"/>
        <w:tblW w:w="14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3"/>
        <w:gridCol w:w="2212"/>
        <w:gridCol w:w="1814"/>
        <w:gridCol w:w="1732"/>
        <w:gridCol w:w="2172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  <w:t>镇（街道）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  <w:t>涉及村数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  <w:t>涉及农户数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  <w:t>补贴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  <w:t>面积（亩）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  <w:t>补贴金额（元）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  <w:t>全区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  <w:t>合计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97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1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97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1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97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1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97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1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17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346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97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1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17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346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97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1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17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346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97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1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17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346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1973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1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3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172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346" w:type="dxa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注：（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）补贴标准为：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  元/亩；（2）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汇总时要特别注意在多个镇申报的情况，剔除“符合补贴条件的申报面积”不足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20亩的申报主体；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）备注部分填写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不符合条件的申报主体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名称和申报面积②申报面积超过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2000亩的主体的名称和申报面积。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EB814"/>
    <w:multiLevelType w:val="singleLevel"/>
    <w:tmpl w:val="FE9EB8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AD"/>
    <w:rsid w:val="00040810"/>
    <w:rsid w:val="00115B74"/>
    <w:rsid w:val="00145BCB"/>
    <w:rsid w:val="00151AC3"/>
    <w:rsid w:val="001E1953"/>
    <w:rsid w:val="00217205"/>
    <w:rsid w:val="002D674F"/>
    <w:rsid w:val="003832E4"/>
    <w:rsid w:val="00396594"/>
    <w:rsid w:val="00405EB5"/>
    <w:rsid w:val="004174A3"/>
    <w:rsid w:val="00541E30"/>
    <w:rsid w:val="005B605E"/>
    <w:rsid w:val="006449EA"/>
    <w:rsid w:val="00662BAD"/>
    <w:rsid w:val="00785A05"/>
    <w:rsid w:val="00810600"/>
    <w:rsid w:val="008556E7"/>
    <w:rsid w:val="009E26CF"/>
    <w:rsid w:val="00AF4CA1"/>
    <w:rsid w:val="00D17B70"/>
    <w:rsid w:val="00D235B8"/>
    <w:rsid w:val="00E717AB"/>
    <w:rsid w:val="00F457D6"/>
    <w:rsid w:val="00F63EF4"/>
    <w:rsid w:val="00F875EE"/>
    <w:rsid w:val="00FC4043"/>
    <w:rsid w:val="00FF46BA"/>
    <w:rsid w:val="018A5CF6"/>
    <w:rsid w:val="01C83A4C"/>
    <w:rsid w:val="01E86627"/>
    <w:rsid w:val="01EC7803"/>
    <w:rsid w:val="02310589"/>
    <w:rsid w:val="02796310"/>
    <w:rsid w:val="02A22E0D"/>
    <w:rsid w:val="02CB0B0C"/>
    <w:rsid w:val="034D6D4F"/>
    <w:rsid w:val="03655AA7"/>
    <w:rsid w:val="03AD2E0E"/>
    <w:rsid w:val="03B143CB"/>
    <w:rsid w:val="03BC1CF3"/>
    <w:rsid w:val="03DF65C0"/>
    <w:rsid w:val="03E16F8E"/>
    <w:rsid w:val="041536B3"/>
    <w:rsid w:val="042823F3"/>
    <w:rsid w:val="04685252"/>
    <w:rsid w:val="046E786E"/>
    <w:rsid w:val="047F3325"/>
    <w:rsid w:val="048474F2"/>
    <w:rsid w:val="04933642"/>
    <w:rsid w:val="04BE5C0B"/>
    <w:rsid w:val="04C14E4D"/>
    <w:rsid w:val="04D90C99"/>
    <w:rsid w:val="05211484"/>
    <w:rsid w:val="05580A9B"/>
    <w:rsid w:val="055877C2"/>
    <w:rsid w:val="056A75CB"/>
    <w:rsid w:val="0583786B"/>
    <w:rsid w:val="05AC176F"/>
    <w:rsid w:val="05B8217C"/>
    <w:rsid w:val="05F40BA0"/>
    <w:rsid w:val="06047949"/>
    <w:rsid w:val="06533909"/>
    <w:rsid w:val="067B0297"/>
    <w:rsid w:val="067F0501"/>
    <w:rsid w:val="06C00FC6"/>
    <w:rsid w:val="06C21795"/>
    <w:rsid w:val="06CF41C7"/>
    <w:rsid w:val="06D05503"/>
    <w:rsid w:val="06F346B2"/>
    <w:rsid w:val="071049E7"/>
    <w:rsid w:val="073315C2"/>
    <w:rsid w:val="074D0842"/>
    <w:rsid w:val="07955347"/>
    <w:rsid w:val="07AE66A7"/>
    <w:rsid w:val="07B565FD"/>
    <w:rsid w:val="07BF28E2"/>
    <w:rsid w:val="081B5930"/>
    <w:rsid w:val="083103A7"/>
    <w:rsid w:val="08394E20"/>
    <w:rsid w:val="08AB7F14"/>
    <w:rsid w:val="08B75681"/>
    <w:rsid w:val="08D644F2"/>
    <w:rsid w:val="08E05C89"/>
    <w:rsid w:val="08FD0FB7"/>
    <w:rsid w:val="09141ADC"/>
    <w:rsid w:val="09240B23"/>
    <w:rsid w:val="093C23CB"/>
    <w:rsid w:val="0961789F"/>
    <w:rsid w:val="097B40DC"/>
    <w:rsid w:val="09B2226E"/>
    <w:rsid w:val="09C32746"/>
    <w:rsid w:val="09DA4DBC"/>
    <w:rsid w:val="0A6863C5"/>
    <w:rsid w:val="0A6A133C"/>
    <w:rsid w:val="0AAD6D51"/>
    <w:rsid w:val="0AC5506D"/>
    <w:rsid w:val="0AD846FA"/>
    <w:rsid w:val="0AE5301C"/>
    <w:rsid w:val="0AF06FEF"/>
    <w:rsid w:val="0B0E45B4"/>
    <w:rsid w:val="0B41479D"/>
    <w:rsid w:val="0B5A52DD"/>
    <w:rsid w:val="0B863C02"/>
    <w:rsid w:val="0B8B7CF1"/>
    <w:rsid w:val="0BA66941"/>
    <w:rsid w:val="0C1A77BC"/>
    <w:rsid w:val="0C2F164B"/>
    <w:rsid w:val="0C4E5A75"/>
    <w:rsid w:val="0C592071"/>
    <w:rsid w:val="0C5E46A4"/>
    <w:rsid w:val="0C7E7494"/>
    <w:rsid w:val="0C803D1F"/>
    <w:rsid w:val="0C861DAA"/>
    <w:rsid w:val="0C9D55F5"/>
    <w:rsid w:val="0CE75658"/>
    <w:rsid w:val="0D016E67"/>
    <w:rsid w:val="0D7A27E9"/>
    <w:rsid w:val="0D8246C6"/>
    <w:rsid w:val="0DA13B9D"/>
    <w:rsid w:val="0DBC7F0D"/>
    <w:rsid w:val="0DCC145F"/>
    <w:rsid w:val="0DFB4D3F"/>
    <w:rsid w:val="0E014D8B"/>
    <w:rsid w:val="0E685048"/>
    <w:rsid w:val="0E694B2C"/>
    <w:rsid w:val="0EE9518E"/>
    <w:rsid w:val="0F1D77E4"/>
    <w:rsid w:val="0F547E04"/>
    <w:rsid w:val="0F5B449D"/>
    <w:rsid w:val="0F64452F"/>
    <w:rsid w:val="0FC67081"/>
    <w:rsid w:val="10502158"/>
    <w:rsid w:val="107C205C"/>
    <w:rsid w:val="10935670"/>
    <w:rsid w:val="109F7561"/>
    <w:rsid w:val="10DF16B1"/>
    <w:rsid w:val="110B2EB4"/>
    <w:rsid w:val="1129053D"/>
    <w:rsid w:val="114477B9"/>
    <w:rsid w:val="11507854"/>
    <w:rsid w:val="119A4829"/>
    <w:rsid w:val="11BB674A"/>
    <w:rsid w:val="11F51F76"/>
    <w:rsid w:val="12536FB5"/>
    <w:rsid w:val="1260089A"/>
    <w:rsid w:val="126E5D58"/>
    <w:rsid w:val="12B4488B"/>
    <w:rsid w:val="12D67218"/>
    <w:rsid w:val="12D817C1"/>
    <w:rsid w:val="130C24A2"/>
    <w:rsid w:val="1313149C"/>
    <w:rsid w:val="1314377B"/>
    <w:rsid w:val="13641E80"/>
    <w:rsid w:val="13D90DF5"/>
    <w:rsid w:val="13E27576"/>
    <w:rsid w:val="14142CF1"/>
    <w:rsid w:val="143A33F5"/>
    <w:rsid w:val="14550BEB"/>
    <w:rsid w:val="146B696D"/>
    <w:rsid w:val="14952D68"/>
    <w:rsid w:val="149F2D09"/>
    <w:rsid w:val="14B940A6"/>
    <w:rsid w:val="14F2755F"/>
    <w:rsid w:val="154730B6"/>
    <w:rsid w:val="159E2DB9"/>
    <w:rsid w:val="15A06EE8"/>
    <w:rsid w:val="15AC0A94"/>
    <w:rsid w:val="15B27909"/>
    <w:rsid w:val="15B3783D"/>
    <w:rsid w:val="15B761BD"/>
    <w:rsid w:val="162506F3"/>
    <w:rsid w:val="1627193C"/>
    <w:rsid w:val="162F33BE"/>
    <w:rsid w:val="164929FD"/>
    <w:rsid w:val="16515C0E"/>
    <w:rsid w:val="166352E6"/>
    <w:rsid w:val="1688430B"/>
    <w:rsid w:val="16E6644D"/>
    <w:rsid w:val="170E7642"/>
    <w:rsid w:val="178272CE"/>
    <w:rsid w:val="17895C72"/>
    <w:rsid w:val="178B055D"/>
    <w:rsid w:val="17D540C0"/>
    <w:rsid w:val="18130A00"/>
    <w:rsid w:val="183D7BFB"/>
    <w:rsid w:val="1855113D"/>
    <w:rsid w:val="186A51E9"/>
    <w:rsid w:val="18A20A4A"/>
    <w:rsid w:val="18AA55A3"/>
    <w:rsid w:val="18B13457"/>
    <w:rsid w:val="18E1357B"/>
    <w:rsid w:val="19103A8C"/>
    <w:rsid w:val="193519A7"/>
    <w:rsid w:val="195B2325"/>
    <w:rsid w:val="19802EC6"/>
    <w:rsid w:val="1A2474E7"/>
    <w:rsid w:val="1A376DA1"/>
    <w:rsid w:val="1A4130F7"/>
    <w:rsid w:val="1A5840B7"/>
    <w:rsid w:val="1A5F64F3"/>
    <w:rsid w:val="1A695CBB"/>
    <w:rsid w:val="1A7A6B51"/>
    <w:rsid w:val="1A7C3CC0"/>
    <w:rsid w:val="1AA821F0"/>
    <w:rsid w:val="1AC25E94"/>
    <w:rsid w:val="1AC94AA3"/>
    <w:rsid w:val="1AD32ABC"/>
    <w:rsid w:val="1AEF6D4B"/>
    <w:rsid w:val="1AFA43E7"/>
    <w:rsid w:val="1B177CC1"/>
    <w:rsid w:val="1B1A715C"/>
    <w:rsid w:val="1B251101"/>
    <w:rsid w:val="1B3255A4"/>
    <w:rsid w:val="1B3C5F83"/>
    <w:rsid w:val="1B4D1574"/>
    <w:rsid w:val="1B517DB7"/>
    <w:rsid w:val="1B7F6109"/>
    <w:rsid w:val="1BB848D6"/>
    <w:rsid w:val="1BE0417D"/>
    <w:rsid w:val="1BE10BF8"/>
    <w:rsid w:val="1BE44B1F"/>
    <w:rsid w:val="1BE93BD7"/>
    <w:rsid w:val="1BFB1C07"/>
    <w:rsid w:val="1C377608"/>
    <w:rsid w:val="1C4A1634"/>
    <w:rsid w:val="1C7178B0"/>
    <w:rsid w:val="1C925A4F"/>
    <w:rsid w:val="1CA85C52"/>
    <w:rsid w:val="1CFA0A03"/>
    <w:rsid w:val="1D071E25"/>
    <w:rsid w:val="1D150613"/>
    <w:rsid w:val="1D303522"/>
    <w:rsid w:val="1D4510B2"/>
    <w:rsid w:val="1D486FA1"/>
    <w:rsid w:val="1D7A6536"/>
    <w:rsid w:val="1D81592D"/>
    <w:rsid w:val="1DBD1CB2"/>
    <w:rsid w:val="1DE6578B"/>
    <w:rsid w:val="1DEA0944"/>
    <w:rsid w:val="1DEC3CCF"/>
    <w:rsid w:val="1DF70F29"/>
    <w:rsid w:val="1E0D1459"/>
    <w:rsid w:val="1E2F6132"/>
    <w:rsid w:val="1E4437AD"/>
    <w:rsid w:val="1E694C93"/>
    <w:rsid w:val="1E6E00BF"/>
    <w:rsid w:val="1E714CD8"/>
    <w:rsid w:val="1E8F33B3"/>
    <w:rsid w:val="1EE9316D"/>
    <w:rsid w:val="1EFF5A29"/>
    <w:rsid w:val="1F15744B"/>
    <w:rsid w:val="1F6B4AAB"/>
    <w:rsid w:val="1FD03E98"/>
    <w:rsid w:val="1FED373C"/>
    <w:rsid w:val="1FEE68E3"/>
    <w:rsid w:val="1FF72889"/>
    <w:rsid w:val="1FFA23F3"/>
    <w:rsid w:val="20216779"/>
    <w:rsid w:val="2128163B"/>
    <w:rsid w:val="21365E15"/>
    <w:rsid w:val="2154333B"/>
    <w:rsid w:val="21627B0E"/>
    <w:rsid w:val="21937C7A"/>
    <w:rsid w:val="21975057"/>
    <w:rsid w:val="219D1A4A"/>
    <w:rsid w:val="21A75190"/>
    <w:rsid w:val="21B85614"/>
    <w:rsid w:val="21CB4D76"/>
    <w:rsid w:val="221058EB"/>
    <w:rsid w:val="223E13B6"/>
    <w:rsid w:val="225453EB"/>
    <w:rsid w:val="2263027C"/>
    <w:rsid w:val="228F54BC"/>
    <w:rsid w:val="22B62A92"/>
    <w:rsid w:val="22C16FA8"/>
    <w:rsid w:val="22C874A5"/>
    <w:rsid w:val="22D03231"/>
    <w:rsid w:val="232D08D6"/>
    <w:rsid w:val="235A66A9"/>
    <w:rsid w:val="2380283A"/>
    <w:rsid w:val="23A07B96"/>
    <w:rsid w:val="24071129"/>
    <w:rsid w:val="24164B2C"/>
    <w:rsid w:val="241E371F"/>
    <w:rsid w:val="244B2D08"/>
    <w:rsid w:val="247A2777"/>
    <w:rsid w:val="24DE38AB"/>
    <w:rsid w:val="24E37D43"/>
    <w:rsid w:val="24F226BA"/>
    <w:rsid w:val="24F67A47"/>
    <w:rsid w:val="24F87C07"/>
    <w:rsid w:val="250F632A"/>
    <w:rsid w:val="25130CB9"/>
    <w:rsid w:val="254B08B1"/>
    <w:rsid w:val="25730AC5"/>
    <w:rsid w:val="25751575"/>
    <w:rsid w:val="26C76B72"/>
    <w:rsid w:val="26F87B4B"/>
    <w:rsid w:val="27006671"/>
    <w:rsid w:val="27137C98"/>
    <w:rsid w:val="271748BD"/>
    <w:rsid w:val="27210827"/>
    <w:rsid w:val="272C21A3"/>
    <w:rsid w:val="27393357"/>
    <w:rsid w:val="27600736"/>
    <w:rsid w:val="276B39A5"/>
    <w:rsid w:val="2779632F"/>
    <w:rsid w:val="277E35C3"/>
    <w:rsid w:val="27BB67C1"/>
    <w:rsid w:val="27E41465"/>
    <w:rsid w:val="283E05F2"/>
    <w:rsid w:val="28404B0A"/>
    <w:rsid w:val="285523E5"/>
    <w:rsid w:val="28751B3C"/>
    <w:rsid w:val="287B707D"/>
    <w:rsid w:val="28830FB8"/>
    <w:rsid w:val="289A69C7"/>
    <w:rsid w:val="28A10E1D"/>
    <w:rsid w:val="29201901"/>
    <w:rsid w:val="294E7032"/>
    <w:rsid w:val="29556114"/>
    <w:rsid w:val="295D6352"/>
    <w:rsid w:val="29806167"/>
    <w:rsid w:val="29856594"/>
    <w:rsid w:val="29E8105A"/>
    <w:rsid w:val="2A15720D"/>
    <w:rsid w:val="2A386305"/>
    <w:rsid w:val="2A4C1985"/>
    <w:rsid w:val="2A7F48DB"/>
    <w:rsid w:val="2A882F2C"/>
    <w:rsid w:val="2AA85BAA"/>
    <w:rsid w:val="2AAA0F39"/>
    <w:rsid w:val="2ABB6B31"/>
    <w:rsid w:val="2B225185"/>
    <w:rsid w:val="2B282868"/>
    <w:rsid w:val="2B435045"/>
    <w:rsid w:val="2B4A5A9F"/>
    <w:rsid w:val="2C3A6D05"/>
    <w:rsid w:val="2C576891"/>
    <w:rsid w:val="2C5F2797"/>
    <w:rsid w:val="2C7E5070"/>
    <w:rsid w:val="2CC85783"/>
    <w:rsid w:val="2CD204EB"/>
    <w:rsid w:val="2CF95001"/>
    <w:rsid w:val="2D042D7B"/>
    <w:rsid w:val="2D2E45A1"/>
    <w:rsid w:val="2D3959F6"/>
    <w:rsid w:val="2D3F73D0"/>
    <w:rsid w:val="2D4C5612"/>
    <w:rsid w:val="2D766B5E"/>
    <w:rsid w:val="2D8D2316"/>
    <w:rsid w:val="2DCC7D52"/>
    <w:rsid w:val="2DEB37C4"/>
    <w:rsid w:val="2E3A4473"/>
    <w:rsid w:val="2E456171"/>
    <w:rsid w:val="2E7A5A26"/>
    <w:rsid w:val="2F0948BF"/>
    <w:rsid w:val="2F195956"/>
    <w:rsid w:val="2F7C3433"/>
    <w:rsid w:val="2F9C7682"/>
    <w:rsid w:val="2FE15E8F"/>
    <w:rsid w:val="2FF7654A"/>
    <w:rsid w:val="301277E5"/>
    <w:rsid w:val="305F4C13"/>
    <w:rsid w:val="3084196B"/>
    <w:rsid w:val="30CD0204"/>
    <w:rsid w:val="30EC56D7"/>
    <w:rsid w:val="30FE1441"/>
    <w:rsid w:val="310305A1"/>
    <w:rsid w:val="315B49A1"/>
    <w:rsid w:val="31666706"/>
    <w:rsid w:val="31723DAE"/>
    <w:rsid w:val="317478F3"/>
    <w:rsid w:val="317730A6"/>
    <w:rsid w:val="31886479"/>
    <w:rsid w:val="31B83673"/>
    <w:rsid w:val="31C172AB"/>
    <w:rsid w:val="31C70990"/>
    <w:rsid w:val="31F53AF5"/>
    <w:rsid w:val="324E68C9"/>
    <w:rsid w:val="329C59BB"/>
    <w:rsid w:val="333F32C8"/>
    <w:rsid w:val="33C570CA"/>
    <w:rsid w:val="33CB67E0"/>
    <w:rsid w:val="33D215F0"/>
    <w:rsid w:val="33F82586"/>
    <w:rsid w:val="342C58DA"/>
    <w:rsid w:val="343123C3"/>
    <w:rsid w:val="345B0A9B"/>
    <w:rsid w:val="34642E42"/>
    <w:rsid w:val="348A3C9F"/>
    <w:rsid w:val="34B06D31"/>
    <w:rsid w:val="34D83B24"/>
    <w:rsid w:val="34E31E18"/>
    <w:rsid w:val="34F55C04"/>
    <w:rsid w:val="34FD2276"/>
    <w:rsid w:val="35523021"/>
    <w:rsid w:val="3553161A"/>
    <w:rsid w:val="35AE0ED7"/>
    <w:rsid w:val="35D969C3"/>
    <w:rsid w:val="35E56611"/>
    <w:rsid w:val="360D7891"/>
    <w:rsid w:val="36EC7104"/>
    <w:rsid w:val="36F03E0C"/>
    <w:rsid w:val="3744752D"/>
    <w:rsid w:val="3752534B"/>
    <w:rsid w:val="37AF7195"/>
    <w:rsid w:val="37DA52EC"/>
    <w:rsid w:val="385C6B2C"/>
    <w:rsid w:val="386C460D"/>
    <w:rsid w:val="386D3555"/>
    <w:rsid w:val="387C22E1"/>
    <w:rsid w:val="388F7645"/>
    <w:rsid w:val="38A13EE5"/>
    <w:rsid w:val="38BC6367"/>
    <w:rsid w:val="38BD6F40"/>
    <w:rsid w:val="38C1607A"/>
    <w:rsid w:val="38D851D7"/>
    <w:rsid w:val="38F22F8B"/>
    <w:rsid w:val="390B12C1"/>
    <w:rsid w:val="39245221"/>
    <w:rsid w:val="3934733B"/>
    <w:rsid w:val="3935634D"/>
    <w:rsid w:val="39405536"/>
    <w:rsid w:val="3947213C"/>
    <w:rsid w:val="39651E48"/>
    <w:rsid w:val="397010D3"/>
    <w:rsid w:val="39723D3E"/>
    <w:rsid w:val="397D52D0"/>
    <w:rsid w:val="39B33051"/>
    <w:rsid w:val="39D62424"/>
    <w:rsid w:val="3A352E60"/>
    <w:rsid w:val="3A3577EB"/>
    <w:rsid w:val="3A494DD3"/>
    <w:rsid w:val="3ABC5452"/>
    <w:rsid w:val="3AC60256"/>
    <w:rsid w:val="3AF3475F"/>
    <w:rsid w:val="3B0C6672"/>
    <w:rsid w:val="3B77576E"/>
    <w:rsid w:val="3B8A6202"/>
    <w:rsid w:val="3BFD4653"/>
    <w:rsid w:val="3C084EF3"/>
    <w:rsid w:val="3C0C4099"/>
    <w:rsid w:val="3C5B2F1F"/>
    <w:rsid w:val="3C800D73"/>
    <w:rsid w:val="3CC64730"/>
    <w:rsid w:val="3D1212C9"/>
    <w:rsid w:val="3D561911"/>
    <w:rsid w:val="3D7846FD"/>
    <w:rsid w:val="3D8058C9"/>
    <w:rsid w:val="3D852548"/>
    <w:rsid w:val="3D9E64C1"/>
    <w:rsid w:val="3DAD769E"/>
    <w:rsid w:val="3DF505CB"/>
    <w:rsid w:val="3E1A48DE"/>
    <w:rsid w:val="3E387262"/>
    <w:rsid w:val="3E6D744B"/>
    <w:rsid w:val="3E7971B6"/>
    <w:rsid w:val="3E814318"/>
    <w:rsid w:val="3E926349"/>
    <w:rsid w:val="3EA47D9E"/>
    <w:rsid w:val="3EA63B44"/>
    <w:rsid w:val="3EA9574C"/>
    <w:rsid w:val="3EBC70EF"/>
    <w:rsid w:val="3EEA3F62"/>
    <w:rsid w:val="3EFE5AA6"/>
    <w:rsid w:val="3F4C48EC"/>
    <w:rsid w:val="3F90437D"/>
    <w:rsid w:val="3FB26C5B"/>
    <w:rsid w:val="3FBE7315"/>
    <w:rsid w:val="3FD1060F"/>
    <w:rsid w:val="3FED7ECC"/>
    <w:rsid w:val="3FEF59FD"/>
    <w:rsid w:val="3FFC7D94"/>
    <w:rsid w:val="400944F8"/>
    <w:rsid w:val="40CC1D7D"/>
    <w:rsid w:val="40E5473F"/>
    <w:rsid w:val="410B257B"/>
    <w:rsid w:val="411E2C49"/>
    <w:rsid w:val="41214FAD"/>
    <w:rsid w:val="415D666A"/>
    <w:rsid w:val="41615340"/>
    <w:rsid w:val="416C5606"/>
    <w:rsid w:val="41972EED"/>
    <w:rsid w:val="41CA49C9"/>
    <w:rsid w:val="42004FBA"/>
    <w:rsid w:val="42211156"/>
    <w:rsid w:val="42915A3A"/>
    <w:rsid w:val="42C2037D"/>
    <w:rsid w:val="42D735BE"/>
    <w:rsid w:val="42EA5603"/>
    <w:rsid w:val="430D3E47"/>
    <w:rsid w:val="434C008A"/>
    <w:rsid w:val="43A310E0"/>
    <w:rsid w:val="44222C12"/>
    <w:rsid w:val="447C4A9E"/>
    <w:rsid w:val="448C259F"/>
    <w:rsid w:val="44944EA6"/>
    <w:rsid w:val="449C3D01"/>
    <w:rsid w:val="44AA3F2A"/>
    <w:rsid w:val="44AC3317"/>
    <w:rsid w:val="44B36392"/>
    <w:rsid w:val="45127175"/>
    <w:rsid w:val="45276D18"/>
    <w:rsid w:val="45284044"/>
    <w:rsid w:val="45650059"/>
    <w:rsid w:val="456D51AF"/>
    <w:rsid w:val="4588611D"/>
    <w:rsid w:val="459632BF"/>
    <w:rsid w:val="45A627E9"/>
    <w:rsid w:val="45B9261B"/>
    <w:rsid w:val="45FA5A18"/>
    <w:rsid w:val="45FD76F3"/>
    <w:rsid w:val="4604298C"/>
    <w:rsid w:val="460B2957"/>
    <w:rsid w:val="461A0477"/>
    <w:rsid w:val="46305349"/>
    <w:rsid w:val="46820831"/>
    <w:rsid w:val="469A2B9D"/>
    <w:rsid w:val="46FC2525"/>
    <w:rsid w:val="4727154A"/>
    <w:rsid w:val="474C2C6E"/>
    <w:rsid w:val="47AE16E9"/>
    <w:rsid w:val="47D13138"/>
    <w:rsid w:val="47D2265A"/>
    <w:rsid w:val="48212F40"/>
    <w:rsid w:val="482B3D89"/>
    <w:rsid w:val="486F55CF"/>
    <w:rsid w:val="488C5D1A"/>
    <w:rsid w:val="48FB4179"/>
    <w:rsid w:val="490B34CE"/>
    <w:rsid w:val="490D30BB"/>
    <w:rsid w:val="490E1E5D"/>
    <w:rsid w:val="49623F39"/>
    <w:rsid w:val="498F6FE3"/>
    <w:rsid w:val="49B7522A"/>
    <w:rsid w:val="49FB73B7"/>
    <w:rsid w:val="4A496932"/>
    <w:rsid w:val="4A6D21E6"/>
    <w:rsid w:val="4AA52516"/>
    <w:rsid w:val="4AB70E69"/>
    <w:rsid w:val="4ACF2FD9"/>
    <w:rsid w:val="4AFD0CC2"/>
    <w:rsid w:val="4B147BE3"/>
    <w:rsid w:val="4B914C9B"/>
    <w:rsid w:val="4BC752DF"/>
    <w:rsid w:val="4BFD1ADB"/>
    <w:rsid w:val="4C2F6E51"/>
    <w:rsid w:val="4CCF0141"/>
    <w:rsid w:val="4CDB794E"/>
    <w:rsid w:val="4CE24B68"/>
    <w:rsid w:val="4D070B6E"/>
    <w:rsid w:val="4D2A3880"/>
    <w:rsid w:val="4D376425"/>
    <w:rsid w:val="4D5272C0"/>
    <w:rsid w:val="4D8B5945"/>
    <w:rsid w:val="4D8E4A08"/>
    <w:rsid w:val="4DDC5747"/>
    <w:rsid w:val="4E033383"/>
    <w:rsid w:val="4E5529E2"/>
    <w:rsid w:val="4E663723"/>
    <w:rsid w:val="4EA66B3E"/>
    <w:rsid w:val="4EBE258A"/>
    <w:rsid w:val="4ECF7E34"/>
    <w:rsid w:val="4F8617F0"/>
    <w:rsid w:val="4F9304D2"/>
    <w:rsid w:val="4FD20080"/>
    <w:rsid w:val="503E6E31"/>
    <w:rsid w:val="50467D14"/>
    <w:rsid w:val="50573EDF"/>
    <w:rsid w:val="50760DD2"/>
    <w:rsid w:val="507A7342"/>
    <w:rsid w:val="509B28EE"/>
    <w:rsid w:val="50BA5676"/>
    <w:rsid w:val="50D07C91"/>
    <w:rsid w:val="50D83BF6"/>
    <w:rsid w:val="50E60250"/>
    <w:rsid w:val="51296102"/>
    <w:rsid w:val="512A0124"/>
    <w:rsid w:val="5132207A"/>
    <w:rsid w:val="5133674D"/>
    <w:rsid w:val="51856208"/>
    <w:rsid w:val="51942845"/>
    <w:rsid w:val="51F61B10"/>
    <w:rsid w:val="529A105B"/>
    <w:rsid w:val="52A66D2E"/>
    <w:rsid w:val="52D35D1D"/>
    <w:rsid w:val="52DF2C5D"/>
    <w:rsid w:val="53053F4D"/>
    <w:rsid w:val="533042C9"/>
    <w:rsid w:val="534A4D5E"/>
    <w:rsid w:val="535750B9"/>
    <w:rsid w:val="53702474"/>
    <w:rsid w:val="537661EB"/>
    <w:rsid w:val="53871240"/>
    <w:rsid w:val="53B93985"/>
    <w:rsid w:val="53C20B51"/>
    <w:rsid w:val="53EF3AE1"/>
    <w:rsid w:val="542460D8"/>
    <w:rsid w:val="54333201"/>
    <w:rsid w:val="54712EF8"/>
    <w:rsid w:val="548A6F95"/>
    <w:rsid w:val="5494156A"/>
    <w:rsid w:val="54B159C8"/>
    <w:rsid w:val="54B74A11"/>
    <w:rsid w:val="54C80282"/>
    <w:rsid w:val="54D36209"/>
    <w:rsid w:val="554A0FE1"/>
    <w:rsid w:val="556C308C"/>
    <w:rsid w:val="557B2046"/>
    <w:rsid w:val="55861315"/>
    <w:rsid w:val="55996D7A"/>
    <w:rsid w:val="559F19F0"/>
    <w:rsid w:val="55A02F26"/>
    <w:rsid w:val="55C228E8"/>
    <w:rsid w:val="55D04F24"/>
    <w:rsid w:val="560A54A8"/>
    <w:rsid w:val="56FF7339"/>
    <w:rsid w:val="576044D6"/>
    <w:rsid w:val="57636E8D"/>
    <w:rsid w:val="576E432E"/>
    <w:rsid w:val="576E73D6"/>
    <w:rsid w:val="57793AA3"/>
    <w:rsid w:val="578C18AA"/>
    <w:rsid w:val="57C22803"/>
    <w:rsid w:val="57DF4AB2"/>
    <w:rsid w:val="57F95A14"/>
    <w:rsid w:val="58045BE3"/>
    <w:rsid w:val="58086CB9"/>
    <w:rsid w:val="58856A2A"/>
    <w:rsid w:val="58B0792D"/>
    <w:rsid w:val="58B55D16"/>
    <w:rsid w:val="59361EDD"/>
    <w:rsid w:val="59942969"/>
    <w:rsid w:val="59AC4DAB"/>
    <w:rsid w:val="59B342DD"/>
    <w:rsid w:val="59CE6EE9"/>
    <w:rsid w:val="59D5073B"/>
    <w:rsid w:val="59ED6D6F"/>
    <w:rsid w:val="5A540F73"/>
    <w:rsid w:val="5A596D6C"/>
    <w:rsid w:val="5A795D36"/>
    <w:rsid w:val="5A9D56CF"/>
    <w:rsid w:val="5AB87844"/>
    <w:rsid w:val="5AE2454C"/>
    <w:rsid w:val="5AF724B2"/>
    <w:rsid w:val="5AFF20D1"/>
    <w:rsid w:val="5B0009AD"/>
    <w:rsid w:val="5B32224D"/>
    <w:rsid w:val="5B3D0C18"/>
    <w:rsid w:val="5B44789B"/>
    <w:rsid w:val="5B5F5D4B"/>
    <w:rsid w:val="5B6104A8"/>
    <w:rsid w:val="5BBD6F95"/>
    <w:rsid w:val="5BCB64AD"/>
    <w:rsid w:val="5BD11D95"/>
    <w:rsid w:val="5BFF60AC"/>
    <w:rsid w:val="5C010AC3"/>
    <w:rsid w:val="5C095108"/>
    <w:rsid w:val="5C0B59EC"/>
    <w:rsid w:val="5C2623CB"/>
    <w:rsid w:val="5C2C7922"/>
    <w:rsid w:val="5C4F7FAC"/>
    <w:rsid w:val="5C5751DD"/>
    <w:rsid w:val="5C67049F"/>
    <w:rsid w:val="5C75626F"/>
    <w:rsid w:val="5C9B4AD4"/>
    <w:rsid w:val="5CC877A2"/>
    <w:rsid w:val="5CCB33B8"/>
    <w:rsid w:val="5CF3107F"/>
    <w:rsid w:val="5D0A5449"/>
    <w:rsid w:val="5D0C15E9"/>
    <w:rsid w:val="5D261BE2"/>
    <w:rsid w:val="5D2B7C7B"/>
    <w:rsid w:val="5D507BA8"/>
    <w:rsid w:val="5D58067F"/>
    <w:rsid w:val="5D8630CC"/>
    <w:rsid w:val="5DCE0832"/>
    <w:rsid w:val="5DD34998"/>
    <w:rsid w:val="5E110F38"/>
    <w:rsid w:val="5E3B3ED5"/>
    <w:rsid w:val="5E3F25DA"/>
    <w:rsid w:val="5EA8739C"/>
    <w:rsid w:val="5EAE765B"/>
    <w:rsid w:val="5ED0404B"/>
    <w:rsid w:val="5F0F37B6"/>
    <w:rsid w:val="5F5E6E94"/>
    <w:rsid w:val="5F9816C0"/>
    <w:rsid w:val="5FA30749"/>
    <w:rsid w:val="5FF70A65"/>
    <w:rsid w:val="600E4324"/>
    <w:rsid w:val="60141F27"/>
    <w:rsid w:val="601E540E"/>
    <w:rsid w:val="60706F96"/>
    <w:rsid w:val="60810F13"/>
    <w:rsid w:val="60AB720B"/>
    <w:rsid w:val="60DE7721"/>
    <w:rsid w:val="60E90A9A"/>
    <w:rsid w:val="61221BF6"/>
    <w:rsid w:val="61353E20"/>
    <w:rsid w:val="61405836"/>
    <w:rsid w:val="6157186A"/>
    <w:rsid w:val="615B3816"/>
    <w:rsid w:val="61760BCC"/>
    <w:rsid w:val="61C112B3"/>
    <w:rsid w:val="62187CB7"/>
    <w:rsid w:val="62301154"/>
    <w:rsid w:val="624D14C7"/>
    <w:rsid w:val="6279347C"/>
    <w:rsid w:val="62CC718A"/>
    <w:rsid w:val="62D67B0B"/>
    <w:rsid w:val="62D96B37"/>
    <w:rsid w:val="62E310C4"/>
    <w:rsid w:val="62F37288"/>
    <w:rsid w:val="634E2992"/>
    <w:rsid w:val="63826332"/>
    <w:rsid w:val="63B046D6"/>
    <w:rsid w:val="63B84514"/>
    <w:rsid w:val="63C5452C"/>
    <w:rsid w:val="63C86245"/>
    <w:rsid w:val="63F3482A"/>
    <w:rsid w:val="641466E2"/>
    <w:rsid w:val="64794C50"/>
    <w:rsid w:val="64883040"/>
    <w:rsid w:val="64A96C31"/>
    <w:rsid w:val="64F26EB5"/>
    <w:rsid w:val="65273545"/>
    <w:rsid w:val="659A2540"/>
    <w:rsid w:val="65B9136B"/>
    <w:rsid w:val="65E771C7"/>
    <w:rsid w:val="667B1095"/>
    <w:rsid w:val="66EC5247"/>
    <w:rsid w:val="66EE2617"/>
    <w:rsid w:val="67151AF7"/>
    <w:rsid w:val="67C40175"/>
    <w:rsid w:val="67ED108B"/>
    <w:rsid w:val="68381209"/>
    <w:rsid w:val="687870A6"/>
    <w:rsid w:val="687E3111"/>
    <w:rsid w:val="68961EA9"/>
    <w:rsid w:val="689D00BA"/>
    <w:rsid w:val="68BE54D9"/>
    <w:rsid w:val="68F7436F"/>
    <w:rsid w:val="6909560D"/>
    <w:rsid w:val="692E6323"/>
    <w:rsid w:val="69473150"/>
    <w:rsid w:val="698C7570"/>
    <w:rsid w:val="69EE5A26"/>
    <w:rsid w:val="6A527889"/>
    <w:rsid w:val="6A771C94"/>
    <w:rsid w:val="6A7C216A"/>
    <w:rsid w:val="6A9505FB"/>
    <w:rsid w:val="6AC20F22"/>
    <w:rsid w:val="6AE44EEA"/>
    <w:rsid w:val="6AE972CC"/>
    <w:rsid w:val="6AF1493B"/>
    <w:rsid w:val="6B0A2A12"/>
    <w:rsid w:val="6B247076"/>
    <w:rsid w:val="6B277AC0"/>
    <w:rsid w:val="6B6E1CAC"/>
    <w:rsid w:val="6B9B7BB7"/>
    <w:rsid w:val="6BF148F3"/>
    <w:rsid w:val="6C0303BA"/>
    <w:rsid w:val="6C16179C"/>
    <w:rsid w:val="6C187546"/>
    <w:rsid w:val="6C1B42EA"/>
    <w:rsid w:val="6C5C278B"/>
    <w:rsid w:val="6C7D67E7"/>
    <w:rsid w:val="6C90713C"/>
    <w:rsid w:val="6C931B91"/>
    <w:rsid w:val="6CBF2DB5"/>
    <w:rsid w:val="6CD421F6"/>
    <w:rsid w:val="6CFB1D49"/>
    <w:rsid w:val="6D7133C6"/>
    <w:rsid w:val="6D8D538F"/>
    <w:rsid w:val="6D9B7523"/>
    <w:rsid w:val="6DAA4BAE"/>
    <w:rsid w:val="6DC52558"/>
    <w:rsid w:val="6DF27289"/>
    <w:rsid w:val="6E1216FD"/>
    <w:rsid w:val="6E930F22"/>
    <w:rsid w:val="6E934CE7"/>
    <w:rsid w:val="6F0A3A34"/>
    <w:rsid w:val="6F323459"/>
    <w:rsid w:val="6F4D79CF"/>
    <w:rsid w:val="6F5F1FA4"/>
    <w:rsid w:val="6F5F5344"/>
    <w:rsid w:val="6FC54D03"/>
    <w:rsid w:val="6FD31863"/>
    <w:rsid w:val="6FF77A25"/>
    <w:rsid w:val="701F71EF"/>
    <w:rsid w:val="7073047A"/>
    <w:rsid w:val="709E557C"/>
    <w:rsid w:val="70BF283F"/>
    <w:rsid w:val="70E976BD"/>
    <w:rsid w:val="71B432D0"/>
    <w:rsid w:val="71C5077E"/>
    <w:rsid w:val="71E776AA"/>
    <w:rsid w:val="7221317A"/>
    <w:rsid w:val="722B7D8F"/>
    <w:rsid w:val="724C4DB9"/>
    <w:rsid w:val="72664C3A"/>
    <w:rsid w:val="72983F0F"/>
    <w:rsid w:val="72DE77C2"/>
    <w:rsid w:val="72E43EC2"/>
    <w:rsid w:val="72F43C1C"/>
    <w:rsid w:val="731B1531"/>
    <w:rsid w:val="731E46EC"/>
    <w:rsid w:val="739D6D2B"/>
    <w:rsid w:val="73AF5BD4"/>
    <w:rsid w:val="73BF2ACA"/>
    <w:rsid w:val="74772364"/>
    <w:rsid w:val="748727B6"/>
    <w:rsid w:val="748C4E36"/>
    <w:rsid w:val="75101BD8"/>
    <w:rsid w:val="751B7C97"/>
    <w:rsid w:val="757B2E9E"/>
    <w:rsid w:val="75D74102"/>
    <w:rsid w:val="76451B85"/>
    <w:rsid w:val="76A16713"/>
    <w:rsid w:val="76D64715"/>
    <w:rsid w:val="76DF13DC"/>
    <w:rsid w:val="76FD1B17"/>
    <w:rsid w:val="77011969"/>
    <w:rsid w:val="774700EB"/>
    <w:rsid w:val="774F6904"/>
    <w:rsid w:val="779F0D50"/>
    <w:rsid w:val="77B03BF5"/>
    <w:rsid w:val="77BF3DD1"/>
    <w:rsid w:val="77C41471"/>
    <w:rsid w:val="77CD032D"/>
    <w:rsid w:val="77DE55F8"/>
    <w:rsid w:val="77FA08E2"/>
    <w:rsid w:val="785D60BE"/>
    <w:rsid w:val="7870276B"/>
    <w:rsid w:val="78C52995"/>
    <w:rsid w:val="78C706C1"/>
    <w:rsid w:val="78F823DF"/>
    <w:rsid w:val="78FF4DEE"/>
    <w:rsid w:val="798F5490"/>
    <w:rsid w:val="799B7058"/>
    <w:rsid w:val="7A715297"/>
    <w:rsid w:val="7A746A05"/>
    <w:rsid w:val="7AA067E1"/>
    <w:rsid w:val="7AD901A4"/>
    <w:rsid w:val="7AF2024D"/>
    <w:rsid w:val="7AF20774"/>
    <w:rsid w:val="7B01543A"/>
    <w:rsid w:val="7B2A5792"/>
    <w:rsid w:val="7B39183F"/>
    <w:rsid w:val="7B420209"/>
    <w:rsid w:val="7B611F47"/>
    <w:rsid w:val="7B804237"/>
    <w:rsid w:val="7B9A41DB"/>
    <w:rsid w:val="7BC76FCC"/>
    <w:rsid w:val="7BDB10FF"/>
    <w:rsid w:val="7BF85534"/>
    <w:rsid w:val="7BFB15C3"/>
    <w:rsid w:val="7C056CB3"/>
    <w:rsid w:val="7C14571B"/>
    <w:rsid w:val="7C283037"/>
    <w:rsid w:val="7C351E3A"/>
    <w:rsid w:val="7C5C5486"/>
    <w:rsid w:val="7C6D6329"/>
    <w:rsid w:val="7C944A7F"/>
    <w:rsid w:val="7CB1395E"/>
    <w:rsid w:val="7CF8467D"/>
    <w:rsid w:val="7D050717"/>
    <w:rsid w:val="7D147863"/>
    <w:rsid w:val="7D190B61"/>
    <w:rsid w:val="7D1927A2"/>
    <w:rsid w:val="7D2D15ED"/>
    <w:rsid w:val="7D3F54A3"/>
    <w:rsid w:val="7D524AC0"/>
    <w:rsid w:val="7D6B5FD3"/>
    <w:rsid w:val="7D732582"/>
    <w:rsid w:val="7D854C03"/>
    <w:rsid w:val="7DC958D7"/>
    <w:rsid w:val="7E0906CF"/>
    <w:rsid w:val="7E241BCE"/>
    <w:rsid w:val="7E3D0BC6"/>
    <w:rsid w:val="7E4E62AB"/>
    <w:rsid w:val="7EC631EF"/>
    <w:rsid w:val="7EDF5F13"/>
    <w:rsid w:val="7F007F72"/>
    <w:rsid w:val="7F294896"/>
    <w:rsid w:val="7F4C3790"/>
    <w:rsid w:val="7F923E98"/>
    <w:rsid w:val="7FB068D7"/>
    <w:rsid w:val="7FB34999"/>
    <w:rsid w:val="7FF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587</Words>
  <Characters>3349</Characters>
  <Lines>27</Lines>
  <Paragraphs>7</Paragraphs>
  <TotalTime>49</TotalTime>
  <ScaleCrop>false</ScaleCrop>
  <LinksUpToDate>false</LinksUpToDate>
  <CharactersWithSpaces>3929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2018-03-20T01:45:00Z</dcterms:created>
  <dc:creator>Administrator</dc:creator>
  <cp:lastModifiedBy>胖胖胖狐狸</cp:lastModifiedBy>
  <cp:lastPrinted>2019-07-22T09:38:00Z</cp:lastPrinted>
  <dcterms:modified xsi:type="dcterms:W3CDTF">2019-08-09T08:43:38Z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